
<file path=[Content_Types].xml><?xml version="1.0" encoding="utf-8"?>
<Types xmlns="http://schemas.openxmlformats.org/package/2006/content-types">
  <Default Extension="bin" ContentType="application/vnd.ms-word.attachedToolbar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9636" w14:textId="77777777" w:rsidR="00FF266F" w:rsidRPr="007624F3" w:rsidRDefault="00D14C51" w:rsidP="005B05F7">
      <w:pPr>
        <w:pStyle w:val="Default"/>
        <w:ind w:left="-1276"/>
        <w:rPr>
          <w:rFonts w:ascii="KPMG Extralight" w:hAnsi="KPMG Extralight" w:cs="Times New Roman"/>
          <w:bCs/>
          <w:color w:val="000000" w:themeColor="text1"/>
          <w:sz w:val="80"/>
          <w:szCs w:val="80"/>
          <w:lang w:eastAsia="ja-JP"/>
        </w:rPr>
      </w:pPr>
      <w:bookmarkStart w:id="0" w:name="_Hlk14949537"/>
      <w:r w:rsidRPr="007624F3">
        <w:rPr>
          <w:rFonts w:ascii="KPMG Extralight" w:hAnsi="KPMG Extralight" w:cs="Times New Roman"/>
          <w:bCs/>
          <w:color w:val="000000" w:themeColor="text1"/>
          <w:sz w:val="80"/>
          <w:szCs w:val="80"/>
          <w:lang w:eastAsia="ja-JP"/>
        </w:rPr>
        <w:t xml:space="preserve">Baixada Santista </w:t>
      </w:r>
    </w:p>
    <w:p w14:paraId="2F418E54" w14:textId="77777777" w:rsidR="00CF4B91" w:rsidRDefault="00D14C51" w:rsidP="00CF4B91">
      <w:pPr>
        <w:pStyle w:val="Default"/>
        <w:ind w:left="-1276"/>
        <w:rPr>
          <w:rFonts w:ascii="KPMG Extralight" w:hAnsi="KPMG Extralight" w:cs="Times New Roman"/>
          <w:bCs/>
          <w:color w:val="000000" w:themeColor="text1"/>
          <w:sz w:val="80"/>
          <w:szCs w:val="80"/>
          <w:lang w:eastAsia="ja-JP"/>
        </w:rPr>
      </w:pPr>
      <w:r w:rsidRPr="00375EA7">
        <w:rPr>
          <w:rFonts w:ascii="KPMG Extralight" w:hAnsi="KPMG Extralight" w:cs="Times New Roman"/>
          <w:bCs/>
          <w:color w:val="000000" w:themeColor="text1"/>
          <w:sz w:val="80"/>
          <w:szCs w:val="80"/>
          <w:lang w:eastAsia="ja-JP"/>
        </w:rPr>
        <w:t>Energia S.A</w:t>
      </w:r>
      <w:r w:rsidR="002421FD" w:rsidRPr="00375EA7">
        <w:rPr>
          <w:rFonts w:ascii="KPMG Extralight" w:hAnsi="KPMG Extralight" w:cs="Times New Roman"/>
          <w:bCs/>
          <w:color w:val="000000" w:themeColor="text1"/>
          <w:sz w:val="80"/>
          <w:szCs w:val="80"/>
          <w:lang w:eastAsia="ja-JP"/>
        </w:rPr>
        <w:t>.</w:t>
      </w:r>
      <w:bookmarkEnd w:id="0"/>
    </w:p>
    <w:p w14:paraId="00FDF7F9" w14:textId="77777777" w:rsidR="00CF4B91" w:rsidRDefault="009B3041" w:rsidP="00CF4B91">
      <w:pPr>
        <w:pStyle w:val="Default"/>
        <w:ind w:left="-1276"/>
        <w:rPr>
          <w:rFonts w:ascii="Univers 45 Light" w:hAnsi="Univers 45 Light" w:cs="Times New Roman"/>
          <w:bCs/>
          <w:color w:val="000000" w:themeColor="text1"/>
          <w:sz w:val="18"/>
          <w:szCs w:val="18"/>
          <w:lang w:eastAsia="ja-JP"/>
        </w:rPr>
      </w:pPr>
      <w:r w:rsidRPr="00375EA7">
        <w:rPr>
          <w:rFonts w:ascii="Univers 45 Light" w:hAnsi="Univers 45 Light"/>
          <w:bCs/>
          <w:color w:val="000000" w:themeColor="text1"/>
          <w:sz w:val="18"/>
          <w:szCs w:val="18"/>
          <w:lang w:eastAsia="ja-JP"/>
        </w:rPr>
        <w:t>(Controlada da Petróleo</w:t>
      </w:r>
      <w:r w:rsidR="00FF266F">
        <w:rPr>
          <w:rFonts w:ascii="Univers 45 Light" w:hAnsi="Univers 45 Light" w:cs="Times New Roman"/>
          <w:bCs/>
          <w:color w:val="000000" w:themeColor="text1"/>
          <w:sz w:val="18"/>
          <w:szCs w:val="18"/>
          <w:lang w:eastAsia="ja-JP"/>
        </w:rPr>
        <w:t xml:space="preserve"> </w:t>
      </w:r>
      <w:r w:rsidR="00FF266F" w:rsidRPr="00843150">
        <w:rPr>
          <w:rFonts w:ascii="Univers 45 Light" w:hAnsi="Univers 45 Light" w:cs="Times New Roman"/>
          <w:bCs/>
          <w:color w:val="000000" w:themeColor="text1"/>
          <w:sz w:val="18"/>
          <w:szCs w:val="18"/>
          <w:lang w:eastAsia="ja-JP"/>
        </w:rPr>
        <w:t>Brasileiro S.A. -</w:t>
      </w:r>
      <w:r w:rsidR="00CF4B91">
        <w:rPr>
          <w:rFonts w:ascii="Univers 45 Light" w:hAnsi="Univers 45 Light" w:cs="Times New Roman"/>
          <w:bCs/>
          <w:color w:val="000000" w:themeColor="text1"/>
          <w:sz w:val="18"/>
          <w:szCs w:val="18"/>
          <w:lang w:eastAsia="ja-JP"/>
        </w:rPr>
        <w:t xml:space="preserve"> </w:t>
      </w:r>
    </w:p>
    <w:p w14:paraId="2A1EBB90" w14:textId="77777777" w:rsidR="00574CAF" w:rsidRPr="00CF4B91" w:rsidRDefault="009B3041" w:rsidP="00CF4B91">
      <w:pPr>
        <w:pStyle w:val="Default"/>
        <w:ind w:left="-1276"/>
        <w:rPr>
          <w:rFonts w:ascii="KPMG Extralight" w:hAnsi="KPMG Extralight" w:cs="Times New Roman"/>
          <w:bCs/>
          <w:color w:val="000000" w:themeColor="text1"/>
          <w:sz w:val="80"/>
          <w:szCs w:val="80"/>
          <w:lang w:eastAsia="ja-JP"/>
        </w:rPr>
      </w:pPr>
      <w:r w:rsidRPr="00375EA7">
        <w:rPr>
          <w:rFonts w:ascii="Univers 45 Light" w:hAnsi="Univers 45 Light" w:cs="Times New Roman"/>
          <w:bCs/>
          <w:color w:val="000000" w:themeColor="text1"/>
          <w:sz w:val="18"/>
          <w:szCs w:val="18"/>
          <w:lang w:eastAsia="ja-JP"/>
        </w:rPr>
        <w:t>Petrobras)</w:t>
      </w:r>
    </w:p>
    <w:p w14:paraId="780E4E50" w14:textId="77777777" w:rsidR="009F631B" w:rsidRPr="005B65CF" w:rsidRDefault="009F631B" w:rsidP="00375EA7">
      <w:pPr>
        <w:pStyle w:val="Default"/>
        <w:rPr>
          <w:rFonts w:ascii="Georgia" w:hAnsi="Georgia" w:cs="Times New Roman"/>
          <w:b/>
          <w:color w:val="000000" w:themeColor="text1"/>
          <w:sz w:val="28"/>
          <w:szCs w:val="28"/>
          <w:lang w:eastAsia="ja-JP"/>
        </w:rPr>
      </w:pPr>
    </w:p>
    <w:p w14:paraId="57DF57F2" w14:textId="77777777" w:rsidR="00375EA7" w:rsidRDefault="009B3041" w:rsidP="00375EA7">
      <w:pPr>
        <w:pStyle w:val="Default"/>
        <w:ind w:left="-1276"/>
        <w:rPr>
          <w:rFonts w:ascii="Univers 45 Light" w:hAnsi="Univers 45 Light" w:cs="Times New Roman"/>
          <w:b/>
          <w:color w:val="000000" w:themeColor="text1"/>
          <w:sz w:val="22"/>
          <w:szCs w:val="22"/>
          <w:lang w:eastAsia="ja-JP"/>
        </w:rPr>
      </w:pPr>
      <w:r w:rsidRPr="00375EA7">
        <w:rPr>
          <w:rFonts w:ascii="Univers 45 Light" w:hAnsi="Univers 45 Light"/>
          <w:b/>
          <w:color w:val="000000" w:themeColor="text1"/>
          <w:sz w:val="22"/>
          <w:szCs w:val="22"/>
          <w:lang w:eastAsia="ja-JP"/>
        </w:rPr>
        <w:t>Demonstrações Financeiras</w:t>
      </w:r>
      <w:r w:rsidR="00F47BC9">
        <w:rPr>
          <w:rFonts w:ascii="Univers 45 Light" w:hAnsi="Univers 45 Light"/>
          <w:b/>
          <w:color w:val="000000" w:themeColor="text1"/>
          <w:sz w:val="22"/>
          <w:szCs w:val="22"/>
          <w:lang w:eastAsia="ja-JP"/>
        </w:rPr>
        <w:t xml:space="preserve"> </w:t>
      </w:r>
      <w:r w:rsidR="00FF266F">
        <w:rPr>
          <w:rFonts w:ascii="Univers 45 Light" w:hAnsi="Univers 45 Light" w:cs="Times New Roman"/>
          <w:b/>
          <w:color w:val="000000" w:themeColor="text1"/>
          <w:sz w:val="22"/>
          <w:szCs w:val="22"/>
          <w:lang w:eastAsia="ja-JP"/>
        </w:rPr>
        <w:t>em 31</w:t>
      </w:r>
      <w:r w:rsidR="005C07AB">
        <w:rPr>
          <w:rFonts w:ascii="Univers 45 Light" w:hAnsi="Univers 45 Light" w:cs="Times New Roman"/>
          <w:b/>
          <w:color w:val="000000" w:themeColor="text1"/>
          <w:sz w:val="22"/>
          <w:szCs w:val="22"/>
          <w:lang w:eastAsia="ja-JP"/>
        </w:rPr>
        <w:t xml:space="preserve"> </w:t>
      </w:r>
    </w:p>
    <w:p w14:paraId="2E3DD155" w14:textId="77777777" w:rsidR="00574CAF" w:rsidRPr="00375EA7" w:rsidRDefault="009B3041" w:rsidP="00375EA7">
      <w:pPr>
        <w:pStyle w:val="Default"/>
        <w:ind w:left="-1276"/>
        <w:rPr>
          <w:rFonts w:ascii="Univers 45 Light" w:hAnsi="Univers 45 Light" w:cs="Times New Roman"/>
          <w:b/>
          <w:color w:val="000000" w:themeColor="text1"/>
          <w:sz w:val="22"/>
          <w:szCs w:val="22"/>
          <w:lang w:eastAsia="ja-JP"/>
        </w:rPr>
      </w:pPr>
      <w:r w:rsidRPr="00375EA7">
        <w:rPr>
          <w:rFonts w:ascii="Univers 45 Light" w:hAnsi="Univers 45 Light" w:cs="Times New Roman"/>
          <w:b/>
          <w:color w:val="000000" w:themeColor="text1"/>
          <w:sz w:val="22"/>
          <w:szCs w:val="22"/>
          <w:lang w:eastAsia="ja-JP"/>
        </w:rPr>
        <w:t xml:space="preserve">de </w:t>
      </w:r>
      <w:r w:rsidR="00EB3860" w:rsidRPr="00375EA7">
        <w:rPr>
          <w:rFonts w:ascii="Univers 45 Light" w:hAnsi="Univers 45 Light" w:cs="Times New Roman"/>
          <w:b/>
          <w:color w:val="000000" w:themeColor="text1"/>
          <w:sz w:val="22"/>
          <w:szCs w:val="22"/>
          <w:lang w:eastAsia="ja-JP"/>
        </w:rPr>
        <w:t>dezembro</w:t>
      </w:r>
      <w:r w:rsidRPr="00375EA7">
        <w:rPr>
          <w:rFonts w:ascii="Univers 45 Light" w:hAnsi="Univers 45 Light" w:cs="Times New Roman"/>
          <w:b/>
          <w:color w:val="000000" w:themeColor="text1"/>
          <w:sz w:val="22"/>
          <w:szCs w:val="22"/>
          <w:lang w:eastAsia="ja-JP"/>
        </w:rPr>
        <w:t xml:space="preserve"> de 20</w:t>
      </w:r>
      <w:r w:rsidR="003A426C">
        <w:rPr>
          <w:rFonts w:ascii="Univers 45 Light" w:hAnsi="Univers 45 Light" w:cs="Times New Roman"/>
          <w:b/>
          <w:color w:val="000000" w:themeColor="text1"/>
          <w:sz w:val="22"/>
          <w:szCs w:val="22"/>
          <w:lang w:eastAsia="ja-JP"/>
        </w:rPr>
        <w:t>21</w:t>
      </w:r>
    </w:p>
    <w:p w14:paraId="14946B5F" w14:textId="77777777" w:rsidR="00343700" w:rsidRDefault="00343700" w:rsidP="005B65CF">
      <w:pPr>
        <w:pStyle w:val="Default"/>
        <w:rPr>
          <w:rFonts w:ascii="Georgia" w:hAnsi="Georgia" w:cs="Times New Roman"/>
          <w:b/>
          <w:color w:val="000000" w:themeColor="text1"/>
          <w:sz w:val="28"/>
          <w:szCs w:val="28"/>
          <w:lang w:eastAsia="ja-JP"/>
        </w:rPr>
      </w:pPr>
    </w:p>
    <w:p w14:paraId="1CE7C58D" w14:textId="77777777" w:rsidR="00343700" w:rsidRDefault="00343700" w:rsidP="005B65CF">
      <w:pPr>
        <w:pStyle w:val="Default"/>
        <w:rPr>
          <w:rFonts w:ascii="Georgia" w:hAnsi="Georgia" w:cs="Times New Roman"/>
          <w:b/>
          <w:color w:val="000000" w:themeColor="text1"/>
          <w:sz w:val="28"/>
          <w:szCs w:val="28"/>
          <w:lang w:eastAsia="ja-JP"/>
        </w:rPr>
      </w:pPr>
    </w:p>
    <w:p w14:paraId="029261E2" w14:textId="77777777" w:rsidR="00574CAF" w:rsidRPr="0017324A" w:rsidRDefault="00574CAF" w:rsidP="00574CAF">
      <w:pPr>
        <w:pStyle w:val="Default"/>
        <w:rPr>
          <w:sz w:val="30"/>
          <w:szCs w:val="30"/>
        </w:rPr>
      </w:pPr>
    </w:p>
    <w:p w14:paraId="44C1BC4B" w14:textId="77777777" w:rsidR="00574CAF" w:rsidRPr="0017324A" w:rsidRDefault="00574CAF" w:rsidP="00574CAF">
      <w:pPr>
        <w:pStyle w:val="Default"/>
        <w:rPr>
          <w:sz w:val="30"/>
          <w:szCs w:val="30"/>
        </w:rPr>
        <w:sectPr w:rsidR="00574CAF" w:rsidRPr="0017324A" w:rsidSect="0060749C">
          <w:pgSz w:w="11906" w:h="16838" w:code="9"/>
          <w:pgMar w:top="6237" w:right="1134" w:bottom="1134" w:left="3402" w:header="709" w:footer="709" w:gutter="0"/>
          <w:cols w:space="708"/>
          <w:docGrid w:linePitch="360"/>
        </w:sectPr>
      </w:pPr>
    </w:p>
    <w:p w14:paraId="576174FF" w14:textId="77777777" w:rsidR="00FF266F" w:rsidRPr="00766076" w:rsidRDefault="00FF266F" w:rsidP="005B05F7">
      <w:pPr>
        <w:pStyle w:val="Sumrio1"/>
        <w:rPr>
          <w:rStyle w:val="Hyperlink"/>
          <w:noProof/>
          <w:color w:val="auto"/>
          <w:sz w:val="20"/>
          <w:u w:val="none"/>
        </w:rPr>
      </w:pPr>
      <w:bookmarkStart w:id="1" w:name="_DMBM_14751"/>
      <w:r w:rsidRPr="003C045E">
        <w:lastRenderedPageBreak/>
        <w:t xml:space="preserve">Relatório anual da </w:t>
      </w:r>
      <w:r>
        <w:t>A</w:t>
      </w:r>
      <w:r w:rsidRPr="003C045E">
        <w:t>dministração</w:t>
      </w:r>
      <w:r>
        <w:tab/>
      </w:r>
      <w:r w:rsidR="00F47BC9">
        <w:t>1</w:t>
      </w:r>
    </w:p>
    <w:p w14:paraId="50D22CC2" w14:textId="77777777" w:rsidR="009F631B" w:rsidRPr="00A85F7B" w:rsidRDefault="00146379" w:rsidP="005B05F7">
      <w:pPr>
        <w:pStyle w:val="Sumrio1"/>
        <w:rPr>
          <w:rStyle w:val="Hyperlink"/>
          <w:rFonts w:eastAsia="Batang" w:cs="Calibri"/>
          <w:noProof/>
          <w:color w:val="auto"/>
          <w:u w:val="none"/>
        </w:rPr>
      </w:pPr>
      <w:hyperlink w:anchor="_Toc256000000" w:history="1">
        <w:r w:rsidR="006D13BE" w:rsidRPr="00B83640">
          <w:rPr>
            <w:rStyle w:val="Hyperlink"/>
            <w:rFonts w:eastAsia="Batang"/>
            <w:noProof/>
            <w:color w:val="auto"/>
            <w:u w:val="none"/>
          </w:rPr>
          <w:t>Relatório dos auditores independentes sobre as demonstrações financeiras</w:t>
        </w:r>
        <w:r w:rsidR="006D13BE">
          <w:rPr>
            <w:rStyle w:val="Hyperlink"/>
            <w:rFonts w:eastAsia="Batang"/>
            <w:noProof/>
            <w:color w:val="auto"/>
            <w:u w:val="none"/>
          </w:rPr>
          <w:t xml:space="preserve"> </w:t>
        </w:r>
        <w:r w:rsidR="006D13BE" w:rsidRPr="00A85F7B">
          <w:rPr>
            <w:rStyle w:val="Hyperlink"/>
            <w:rFonts w:eastAsia="Batang"/>
            <w:noProof/>
            <w:color w:val="auto"/>
            <w:u w:val="none"/>
          </w:rPr>
          <w:tab/>
        </w:r>
        <w:r w:rsidR="006D13BE">
          <w:rPr>
            <w:rStyle w:val="Hyperlink"/>
            <w:rFonts w:eastAsia="Batang"/>
            <w:noProof/>
            <w:color w:val="auto"/>
            <w:u w:val="none"/>
          </w:rPr>
          <w:t>2</w:t>
        </w:r>
      </w:hyperlink>
    </w:p>
    <w:p w14:paraId="0AC84E57" w14:textId="7B837F3F" w:rsidR="001F4045" w:rsidRDefault="002B54F3" w:rsidP="005B05F7">
      <w:pPr>
        <w:pStyle w:val="Sumrio1"/>
        <w:rPr>
          <w:rFonts w:asciiTheme="minorHAnsi" w:eastAsiaTheme="minorEastAsia" w:hAnsiTheme="minorHAnsi" w:cstheme="minorBidi"/>
          <w:noProof/>
          <w:sz w:val="22"/>
          <w:szCs w:val="22"/>
        </w:rPr>
      </w:pPr>
      <w:r>
        <w:rPr>
          <w:rFonts w:asciiTheme="minorHAnsi" w:hAnsiTheme="minorHAnsi"/>
          <w:noProof/>
          <w:sz w:val="20"/>
        </w:rPr>
        <w:fldChar w:fldCharType="begin"/>
      </w:r>
      <w:r w:rsidR="009B3041">
        <w:rPr>
          <w:rFonts w:asciiTheme="minorHAnsi" w:hAnsiTheme="minorHAnsi"/>
          <w:noProof/>
          <w:sz w:val="20"/>
        </w:rPr>
        <w:instrText xml:space="preserve"> TOC \o "1-1" \h \z \u </w:instrText>
      </w:r>
      <w:r>
        <w:rPr>
          <w:rFonts w:asciiTheme="minorHAnsi" w:hAnsiTheme="minorHAnsi"/>
          <w:noProof/>
          <w:sz w:val="20"/>
        </w:rPr>
        <w:fldChar w:fldCharType="separate"/>
      </w:r>
      <w:hyperlink w:anchor="_Toc94190756" w:history="1">
        <w:r w:rsidR="001F4045" w:rsidRPr="00DB2848">
          <w:rPr>
            <w:rStyle w:val="Hyperlink"/>
            <w:rFonts w:eastAsia="Batang"/>
            <w:noProof/>
          </w:rPr>
          <w:t>Balanço Patrimonial</w:t>
        </w:r>
        <w:r w:rsidR="001F4045">
          <w:rPr>
            <w:noProof/>
            <w:webHidden/>
          </w:rPr>
          <w:tab/>
        </w:r>
        <w:r w:rsidR="009A6AAD">
          <w:rPr>
            <w:noProof/>
            <w:webHidden/>
          </w:rPr>
          <w:t>3</w:t>
        </w:r>
      </w:hyperlink>
    </w:p>
    <w:p w14:paraId="41720D3D" w14:textId="17D3BE89" w:rsidR="001F4045" w:rsidRDefault="00146379" w:rsidP="005B05F7">
      <w:pPr>
        <w:pStyle w:val="Sumrio1"/>
        <w:rPr>
          <w:rFonts w:asciiTheme="minorHAnsi" w:eastAsiaTheme="minorEastAsia" w:hAnsiTheme="minorHAnsi" w:cstheme="minorBidi"/>
          <w:noProof/>
          <w:sz w:val="22"/>
          <w:szCs w:val="22"/>
        </w:rPr>
      </w:pPr>
      <w:hyperlink w:anchor="_Toc94190757" w:history="1">
        <w:r w:rsidR="001F4045" w:rsidRPr="00DB2848">
          <w:rPr>
            <w:rStyle w:val="Hyperlink"/>
            <w:rFonts w:eastAsia="Batang"/>
            <w:noProof/>
          </w:rPr>
          <w:t>Demonstração do Resultado</w:t>
        </w:r>
        <w:r w:rsidR="001F4045">
          <w:rPr>
            <w:noProof/>
            <w:webHidden/>
          </w:rPr>
          <w:tab/>
        </w:r>
        <w:r w:rsidR="009A6AAD">
          <w:rPr>
            <w:noProof/>
            <w:webHidden/>
          </w:rPr>
          <w:t>4</w:t>
        </w:r>
      </w:hyperlink>
    </w:p>
    <w:p w14:paraId="4F72A863" w14:textId="30B890D1" w:rsidR="001F4045" w:rsidRDefault="00146379" w:rsidP="005B05F7">
      <w:pPr>
        <w:pStyle w:val="Sumrio1"/>
        <w:rPr>
          <w:rFonts w:asciiTheme="minorHAnsi" w:eastAsiaTheme="minorEastAsia" w:hAnsiTheme="minorHAnsi" w:cstheme="minorBidi"/>
          <w:noProof/>
          <w:sz w:val="22"/>
          <w:szCs w:val="22"/>
        </w:rPr>
      </w:pPr>
      <w:hyperlink w:anchor="_Toc94190758" w:history="1">
        <w:r w:rsidR="001F4045" w:rsidRPr="00DB2848">
          <w:rPr>
            <w:rStyle w:val="Hyperlink"/>
            <w:rFonts w:eastAsia="Batang"/>
            <w:noProof/>
          </w:rPr>
          <w:t>Demonstração dos Resultados Abrangentes</w:t>
        </w:r>
        <w:r w:rsidR="001F4045">
          <w:rPr>
            <w:noProof/>
            <w:webHidden/>
          </w:rPr>
          <w:tab/>
        </w:r>
        <w:r w:rsidR="009A6AAD">
          <w:rPr>
            <w:noProof/>
            <w:webHidden/>
          </w:rPr>
          <w:t>5</w:t>
        </w:r>
      </w:hyperlink>
    </w:p>
    <w:p w14:paraId="7CB2C5E3" w14:textId="7A5570F1" w:rsidR="001F4045" w:rsidRDefault="00146379" w:rsidP="005B05F7">
      <w:pPr>
        <w:pStyle w:val="Sumrio1"/>
        <w:rPr>
          <w:rFonts w:asciiTheme="minorHAnsi" w:eastAsiaTheme="minorEastAsia" w:hAnsiTheme="minorHAnsi" w:cstheme="minorBidi"/>
          <w:noProof/>
          <w:sz w:val="22"/>
          <w:szCs w:val="22"/>
        </w:rPr>
      </w:pPr>
      <w:hyperlink w:anchor="_Toc94190759" w:history="1">
        <w:r w:rsidR="001F4045" w:rsidRPr="00DB2848">
          <w:rPr>
            <w:rStyle w:val="Hyperlink"/>
            <w:rFonts w:eastAsia="Batang"/>
            <w:noProof/>
          </w:rPr>
          <w:t>Demonstração das Mutações do Patrimônio Líquido</w:t>
        </w:r>
        <w:r w:rsidR="001F4045">
          <w:rPr>
            <w:noProof/>
            <w:webHidden/>
          </w:rPr>
          <w:tab/>
        </w:r>
        <w:r w:rsidR="009A6AAD">
          <w:rPr>
            <w:noProof/>
            <w:webHidden/>
          </w:rPr>
          <w:t>6</w:t>
        </w:r>
      </w:hyperlink>
    </w:p>
    <w:p w14:paraId="715E9331" w14:textId="780B6BBC" w:rsidR="001F4045" w:rsidRDefault="00146379" w:rsidP="005B05F7">
      <w:pPr>
        <w:pStyle w:val="Sumrio1"/>
        <w:rPr>
          <w:rFonts w:asciiTheme="minorHAnsi" w:eastAsiaTheme="minorEastAsia" w:hAnsiTheme="minorHAnsi" w:cstheme="minorBidi"/>
          <w:noProof/>
          <w:sz w:val="22"/>
          <w:szCs w:val="22"/>
        </w:rPr>
      </w:pPr>
      <w:hyperlink w:anchor="_Toc94190760" w:history="1">
        <w:r w:rsidR="001F4045" w:rsidRPr="00DB2848">
          <w:rPr>
            <w:rStyle w:val="Hyperlink"/>
            <w:rFonts w:eastAsia="Batang"/>
            <w:noProof/>
          </w:rPr>
          <w:t>Demonstração dos Fluxos de Caixa</w:t>
        </w:r>
        <w:r w:rsidR="001F4045">
          <w:rPr>
            <w:noProof/>
            <w:webHidden/>
          </w:rPr>
          <w:tab/>
        </w:r>
        <w:r w:rsidR="009A6AAD">
          <w:rPr>
            <w:noProof/>
            <w:webHidden/>
          </w:rPr>
          <w:t>7</w:t>
        </w:r>
      </w:hyperlink>
    </w:p>
    <w:p w14:paraId="5441B736" w14:textId="192E63B3" w:rsidR="001F4045" w:rsidRDefault="00146379" w:rsidP="005B05F7">
      <w:pPr>
        <w:pStyle w:val="Sumrio1"/>
        <w:rPr>
          <w:rFonts w:asciiTheme="minorHAnsi" w:eastAsiaTheme="minorEastAsia" w:hAnsiTheme="minorHAnsi" w:cstheme="minorBidi"/>
          <w:noProof/>
          <w:sz w:val="22"/>
          <w:szCs w:val="22"/>
        </w:rPr>
      </w:pPr>
      <w:hyperlink w:anchor="_Toc94190761" w:history="1">
        <w:r w:rsidR="001F4045" w:rsidRPr="00DB2848">
          <w:rPr>
            <w:rStyle w:val="Hyperlink"/>
            <w:rFonts w:eastAsia="Batang"/>
            <w:noProof/>
          </w:rPr>
          <w:t>Demonstração do Valor Adicionado</w:t>
        </w:r>
        <w:r w:rsidR="001F4045">
          <w:rPr>
            <w:noProof/>
            <w:webHidden/>
          </w:rPr>
          <w:tab/>
        </w:r>
        <w:r w:rsidR="009A6AAD">
          <w:rPr>
            <w:noProof/>
            <w:webHidden/>
          </w:rPr>
          <w:t>8</w:t>
        </w:r>
      </w:hyperlink>
    </w:p>
    <w:p w14:paraId="781E688F" w14:textId="3C2F7E01" w:rsidR="001F4045" w:rsidRDefault="00146379" w:rsidP="005B05F7">
      <w:pPr>
        <w:pStyle w:val="Sumrio1"/>
        <w:rPr>
          <w:rFonts w:asciiTheme="minorHAnsi" w:eastAsiaTheme="minorEastAsia" w:hAnsiTheme="minorHAnsi" w:cstheme="minorBidi"/>
          <w:noProof/>
          <w:sz w:val="22"/>
          <w:szCs w:val="22"/>
        </w:rPr>
      </w:pPr>
      <w:hyperlink w:anchor="_Toc94190762" w:history="1">
        <w:r w:rsidR="001F4045" w:rsidRPr="00DB2848">
          <w:rPr>
            <w:rStyle w:val="Hyperlink"/>
            <w:rFonts w:eastAsia="Batang"/>
            <w:noProof/>
          </w:rPr>
          <w:t>Notas Explicativas</w:t>
        </w:r>
        <w:r w:rsidR="001F4045">
          <w:rPr>
            <w:noProof/>
            <w:webHidden/>
          </w:rPr>
          <w:tab/>
        </w:r>
        <w:r w:rsidR="009A6AAD">
          <w:rPr>
            <w:noProof/>
            <w:webHidden/>
          </w:rPr>
          <w:t>9</w:t>
        </w:r>
      </w:hyperlink>
    </w:p>
    <w:p w14:paraId="419E1CE7" w14:textId="2F3A74C8" w:rsidR="001F4045" w:rsidRDefault="00146379" w:rsidP="005B05F7">
      <w:pPr>
        <w:pStyle w:val="Sumrio1"/>
        <w:rPr>
          <w:rFonts w:asciiTheme="minorHAnsi" w:eastAsiaTheme="minorEastAsia" w:hAnsiTheme="minorHAnsi" w:cstheme="minorBidi"/>
          <w:noProof/>
          <w:sz w:val="22"/>
          <w:szCs w:val="22"/>
        </w:rPr>
      </w:pPr>
      <w:hyperlink w:anchor="_Toc94190763" w:history="1">
        <w:r w:rsidR="001F4045" w:rsidRPr="00DB2848">
          <w:rPr>
            <w:rStyle w:val="Hyperlink"/>
            <w:rFonts w:eastAsia="Batang"/>
            <w:noProof/>
          </w:rPr>
          <w:t>1.</w:t>
        </w:r>
        <w:r w:rsidR="001F4045">
          <w:rPr>
            <w:rFonts w:asciiTheme="minorHAnsi" w:eastAsiaTheme="minorEastAsia" w:hAnsiTheme="minorHAnsi" w:cstheme="minorBidi"/>
            <w:noProof/>
            <w:sz w:val="22"/>
            <w:szCs w:val="22"/>
          </w:rPr>
          <w:tab/>
        </w:r>
        <w:r w:rsidR="001F4045" w:rsidRPr="00DB2848">
          <w:rPr>
            <w:rStyle w:val="Hyperlink"/>
            <w:rFonts w:eastAsia="Batang"/>
            <w:noProof/>
          </w:rPr>
          <w:t>Companhia e suas operações</w:t>
        </w:r>
        <w:r w:rsidR="001F4045">
          <w:rPr>
            <w:noProof/>
            <w:webHidden/>
          </w:rPr>
          <w:tab/>
        </w:r>
        <w:r w:rsidR="009A6AAD">
          <w:rPr>
            <w:noProof/>
            <w:webHidden/>
          </w:rPr>
          <w:t>9</w:t>
        </w:r>
      </w:hyperlink>
    </w:p>
    <w:p w14:paraId="69C79392" w14:textId="5108C281" w:rsidR="001F4045" w:rsidRDefault="00146379" w:rsidP="005B05F7">
      <w:pPr>
        <w:pStyle w:val="Sumrio1"/>
        <w:rPr>
          <w:rFonts w:asciiTheme="minorHAnsi" w:eastAsiaTheme="minorEastAsia" w:hAnsiTheme="minorHAnsi" w:cstheme="minorBidi"/>
          <w:noProof/>
          <w:sz w:val="22"/>
          <w:szCs w:val="22"/>
        </w:rPr>
      </w:pPr>
      <w:hyperlink w:anchor="_Toc94190764" w:history="1">
        <w:r w:rsidR="001F4045" w:rsidRPr="00DB2848">
          <w:rPr>
            <w:rStyle w:val="Hyperlink"/>
            <w:rFonts w:eastAsia="Batang"/>
            <w:noProof/>
          </w:rPr>
          <w:t>2.</w:t>
        </w:r>
        <w:r w:rsidR="001F4045">
          <w:rPr>
            <w:rFonts w:asciiTheme="minorHAnsi" w:eastAsiaTheme="minorEastAsia" w:hAnsiTheme="minorHAnsi" w:cstheme="minorBidi"/>
            <w:noProof/>
            <w:sz w:val="22"/>
            <w:szCs w:val="22"/>
          </w:rPr>
          <w:tab/>
        </w:r>
        <w:r w:rsidR="001F4045" w:rsidRPr="00DB2848">
          <w:rPr>
            <w:rStyle w:val="Hyperlink"/>
            <w:rFonts w:eastAsia="Batang"/>
            <w:noProof/>
          </w:rPr>
          <w:t>Base de elaboração e preparação das demonstrações financeiras</w:t>
        </w:r>
        <w:r w:rsidR="001F4045">
          <w:rPr>
            <w:noProof/>
            <w:webHidden/>
          </w:rPr>
          <w:tab/>
        </w:r>
        <w:r w:rsidR="009A6AAD">
          <w:rPr>
            <w:noProof/>
            <w:webHidden/>
          </w:rPr>
          <w:t>1</w:t>
        </w:r>
        <w:r w:rsidR="00933A57">
          <w:rPr>
            <w:noProof/>
            <w:webHidden/>
          </w:rPr>
          <w:t>3</w:t>
        </w:r>
      </w:hyperlink>
    </w:p>
    <w:p w14:paraId="28753716" w14:textId="12061038" w:rsidR="001F4045" w:rsidRDefault="00146379" w:rsidP="005B05F7">
      <w:pPr>
        <w:pStyle w:val="Sumrio1"/>
        <w:rPr>
          <w:rFonts w:asciiTheme="minorHAnsi" w:eastAsiaTheme="minorEastAsia" w:hAnsiTheme="minorHAnsi" w:cstheme="minorBidi"/>
          <w:noProof/>
          <w:sz w:val="22"/>
          <w:szCs w:val="22"/>
        </w:rPr>
      </w:pPr>
      <w:hyperlink w:anchor="_Toc94190765" w:history="1">
        <w:r w:rsidR="001F4045" w:rsidRPr="00DB2848">
          <w:rPr>
            <w:rStyle w:val="Hyperlink"/>
            <w:rFonts w:eastAsia="Batang"/>
            <w:noProof/>
          </w:rPr>
          <w:t>3.</w:t>
        </w:r>
        <w:r w:rsidR="001F4045">
          <w:rPr>
            <w:rFonts w:asciiTheme="minorHAnsi" w:eastAsiaTheme="minorEastAsia" w:hAnsiTheme="minorHAnsi" w:cstheme="minorBidi"/>
            <w:noProof/>
            <w:sz w:val="22"/>
            <w:szCs w:val="22"/>
          </w:rPr>
          <w:tab/>
        </w:r>
        <w:r w:rsidR="001F4045" w:rsidRPr="00DB2848">
          <w:rPr>
            <w:rStyle w:val="Hyperlink"/>
            <w:rFonts w:eastAsia="Batang"/>
            <w:noProof/>
          </w:rPr>
          <w:t>Base de mensuração</w:t>
        </w:r>
        <w:r w:rsidR="001F4045">
          <w:rPr>
            <w:noProof/>
            <w:webHidden/>
          </w:rPr>
          <w:tab/>
        </w:r>
        <w:r w:rsidR="009A6AAD">
          <w:rPr>
            <w:noProof/>
            <w:webHidden/>
          </w:rPr>
          <w:t>1</w:t>
        </w:r>
        <w:r w:rsidR="00933A57">
          <w:rPr>
            <w:noProof/>
            <w:webHidden/>
          </w:rPr>
          <w:t>3</w:t>
        </w:r>
      </w:hyperlink>
    </w:p>
    <w:p w14:paraId="40BE5661" w14:textId="276A0B94" w:rsidR="001F4045" w:rsidRDefault="00146379" w:rsidP="005B05F7">
      <w:pPr>
        <w:pStyle w:val="Sumrio1"/>
        <w:rPr>
          <w:rFonts w:asciiTheme="minorHAnsi" w:eastAsiaTheme="minorEastAsia" w:hAnsiTheme="minorHAnsi" w:cstheme="minorBidi"/>
          <w:noProof/>
          <w:sz w:val="22"/>
          <w:szCs w:val="22"/>
        </w:rPr>
      </w:pPr>
      <w:hyperlink w:anchor="_Toc94190768" w:history="1">
        <w:r w:rsidR="009A6AAD">
          <w:rPr>
            <w:rStyle w:val="Hyperlink"/>
            <w:rFonts w:eastAsia="Batang"/>
            <w:noProof/>
          </w:rPr>
          <w:t>4</w:t>
        </w:r>
        <w:r w:rsidR="001F4045" w:rsidRPr="00DB2848">
          <w:rPr>
            <w:rStyle w:val="Hyperlink"/>
            <w:rFonts w:eastAsia="Batang"/>
            <w:noProof/>
          </w:rPr>
          <w:t>.</w:t>
        </w:r>
        <w:r w:rsidR="001F4045">
          <w:rPr>
            <w:rFonts w:asciiTheme="minorHAnsi" w:eastAsiaTheme="minorEastAsia" w:hAnsiTheme="minorHAnsi" w:cstheme="minorBidi"/>
            <w:noProof/>
            <w:sz w:val="22"/>
            <w:szCs w:val="22"/>
          </w:rPr>
          <w:tab/>
        </w:r>
        <w:r w:rsidR="001F4045" w:rsidRPr="00DB2848">
          <w:rPr>
            <w:rStyle w:val="Hyperlink"/>
            <w:rFonts w:eastAsia="Batang"/>
            <w:noProof/>
          </w:rPr>
          <w:t>Estimativas e julgamentos relevantes</w:t>
        </w:r>
        <w:r w:rsidR="001F4045">
          <w:rPr>
            <w:noProof/>
            <w:webHidden/>
          </w:rPr>
          <w:tab/>
        </w:r>
        <w:r w:rsidR="009A6AAD">
          <w:rPr>
            <w:noProof/>
            <w:webHidden/>
          </w:rPr>
          <w:t>1</w:t>
        </w:r>
        <w:r w:rsidR="00933A57">
          <w:rPr>
            <w:noProof/>
            <w:webHidden/>
          </w:rPr>
          <w:t>6</w:t>
        </w:r>
      </w:hyperlink>
    </w:p>
    <w:p w14:paraId="610493D0" w14:textId="19101397" w:rsidR="001F4045" w:rsidRDefault="00146379" w:rsidP="005B05F7">
      <w:pPr>
        <w:pStyle w:val="Sumrio1"/>
        <w:rPr>
          <w:rFonts w:asciiTheme="minorHAnsi" w:eastAsiaTheme="minorEastAsia" w:hAnsiTheme="minorHAnsi" w:cstheme="minorBidi"/>
          <w:noProof/>
          <w:sz w:val="22"/>
          <w:szCs w:val="22"/>
        </w:rPr>
      </w:pPr>
      <w:hyperlink w:anchor="_Toc94190769" w:history="1">
        <w:r w:rsidR="009A6AAD">
          <w:rPr>
            <w:rStyle w:val="Hyperlink"/>
            <w:rFonts w:eastAsia="Batang"/>
            <w:noProof/>
          </w:rPr>
          <w:t>5</w:t>
        </w:r>
        <w:r w:rsidR="001F4045" w:rsidRPr="00DB2848">
          <w:rPr>
            <w:rStyle w:val="Hyperlink"/>
            <w:rFonts w:eastAsia="Batang"/>
            <w:noProof/>
          </w:rPr>
          <w:t>.</w:t>
        </w:r>
        <w:r w:rsidR="001F4045">
          <w:rPr>
            <w:rFonts w:asciiTheme="minorHAnsi" w:eastAsiaTheme="minorEastAsia" w:hAnsiTheme="minorHAnsi" w:cstheme="minorBidi"/>
            <w:noProof/>
            <w:sz w:val="22"/>
            <w:szCs w:val="22"/>
          </w:rPr>
          <w:tab/>
        </w:r>
        <w:r w:rsidR="001F4045" w:rsidRPr="00DB2848">
          <w:rPr>
            <w:rStyle w:val="Hyperlink"/>
            <w:rFonts w:eastAsia="Batang"/>
            <w:noProof/>
          </w:rPr>
          <w:t>Novos pronunciamentos contábeis</w:t>
        </w:r>
        <w:r w:rsidR="001F4045">
          <w:rPr>
            <w:noProof/>
            <w:webHidden/>
          </w:rPr>
          <w:tab/>
        </w:r>
        <w:r w:rsidR="009A6AAD">
          <w:rPr>
            <w:noProof/>
            <w:webHidden/>
          </w:rPr>
          <w:t>1</w:t>
        </w:r>
        <w:r w:rsidR="00933A57">
          <w:rPr>
            <w:noProof/>
            <w:webHidden/>
          </w:rPr>
          <w:t>7</w:t>
        </w:r>
      </w:hyperlink>
    </w:p>
    <w:p w14:paraId="07A784D5" w14:textId="6F886C7A" w:rsidR="001F4045" w:rsidRDefault="00146379" w:rsidP="005B05F7">
      <w:pPr>
        <w:pStyle w:val="Sumrio1"/>
        <w:rPr>
          <w:rFonts w:asciiTheme="minorHAnsi" w:eastAsiaTheme="minorEastAsia" w:hAnsiTheme="minorHAnsi" w:cstheme="minorBidi"/>
          <w:noProof/>
          <w:sz w:val="22"/>
          <w:szCs w:val="22"/>
        </w:rPr>
      </w:pPr>
      <w:hyperlink w:anchor="_Toc94190770" w:history="1">
        <w:r w:rsidR="009A6AAD">
          <w:rPr>
            <w:rStyle w:val="Hyperlink"/>
            <w:rFonts w:eastAsia="Batang"/>
            <w:noProof/>
          </w:rPr>
          <w:t>6</w:t>
        </w:r>
        <w:r w:rsidR="001F4045" w:rsidRPr="00DB2848">
          <w:rPr>
            <w:rStyle w:val="Hyperlink"/>
            <w:rFonts w:eastAsia="Batang"/>
            <w:noProof/>
          </w:rPr>
          <w:t>.     Contas a receber</w:t>
        </w:r>
        <w:r w:rsidR="001F4045">
          <w:rPr>
            <w:noProof/>
            <w:webHidden/>
          </w:rPr>
          <w:tab/>
        </w:r>
        <w:r w:rsidR="009A6AAD">
          <w:rPr>
            <w:noProof/>
            <w:webHidden/>
          </w:rPr>
          <w:t>1</w:t>
        </w:r>
        <w:r w:rsidR="00933A57">
          <w:rPr>
            <w:noProof/>
            <w:webHidden/>
          </w:rPr>
          <w:t>8</w:t>
        </w:r>
      </w:hyperlink>
    </w:p>
    <w:p w14:paraId="44D48D1A" w14:textId="0301DEAD" w:rsidR="001F4045" w:rsidRDefault="00146379" w:rsidP="005B05F7">
      <w:pPr>
        <w:pStyle w:val="Sumrio1"/>
        <w:rPr>
          <w:rFonts w:asciiTheme="minorHAnsi" w:eastAsiaTheme="minorEastAsia" w:hAnsiTheme="minorHAnsi" w:cstheme="minorBidi"/>
          <w:noProof/>
          <w:sz w:val="22"/>
          <w:szCs w:val="22"/>
        </w:rPr>
      </w:pPr>
      <w:hyperlink w:anchor="_Toc94190772" w:history="1">
        <w:r w:rsidR="009A6AAD">
          <w:rPr>
            <w:rStyle w:val="Hyperlink"/>
            <w:rFonts w:eastAsia="Batang"/>
            <w:noProof/>
          </w:rPr>
          <w:t>7</w:t>
        </w:r>
        <w:r w:rsidR="001F4045" w:rsidRPr="00DB2848">
          <w:rPr>
            <w:rStyle w:val="Hyperlink"/>
            <w:rFonts w:eastAsia="Batang"/>
            <w:noProof/>
          </w:rPr>
          <w:t>.</w:t>
        </w:r>
        <w:r w:rsidR="001F4045">
          <w:rPr>
            <w:rFonts w:asciiTheme="minorHAnsi" w:eastAsiaTheme="minorEastAsia" w:hAnsiTheme="minorHAnsi" w:cstheme="minorBidi"/>
            <w:noProof/>
            <w:sz w:val="22"/>
            <w:szCs w:val="22"/>
          </w:rPr>
          <w:tab/>
        </w:r>
        <w:r w:rsidR="001F4045" w:rsidRPr="00DB2848">
          <w:rPr>
            <w:rStyle w:val="Hyperlink"/>
            <w:rFonts w:eastAsia="Batang"/>
            <w:noProof/>
          </w:rPr>
          <w:t>Partes relacionadas</w:t>
        </w:r>
        <w:r w:rsidR="001F4045">
          <w:rPr>
            <w:noProof/>
            <w:webHidden/>
          </w:rPr>
          <w:tab/>
        </w:r>
        <w:r w:rsidR="00933A57">
          <w:rPr>
            <w:noProof/>
            <w:webHidden/>
          </w:rPr>
          <w:t>22</w:t>
        </w:r>
      </w:hyperlink>
    </w:p>
    <w:p w14:paraId="2935F3B7" w14:textId="510E4118" w:rsidR="001F4045" w:rsidRDefault="00146379" w:rsidP="005B05F7">
      <w:pPr>
        <w:pStyle w:val="Sumrio1"/>
        <w:rPr>
          <w:rFonts w:asciiTheme="minorHAnsi" w:eastAsiaTheme="minorEastAsia" w:hAnsiTheme="minorHAnsi" w:cstheme="minorBidi"/>
          <w:noProof/>
          <w:sz w:val="22"/>
          <w:szCs w:val="22"/>
        </w:rPr>
      </w:pPr>
      <w:hyperlink w:anchor="_Toc94190773" w:history="1">
        <w:r w:rsidR="00D57493">
          <w:rPr>
            <w:rStyle w:val="Hyperlink"/>
            <w:rFonts w:eastAsia="Batang"/>
            <w:noProof/>
          </w:rPr>
          <w:t>8</w:t>
        </w:r>
        <w:r w:rsidR="001F4045" w:rsidRPr="00DB2848">
          <w:rPr>
            <w:rStyle w:val="Hyperlink"/>
            <w:rFonts w:eastAsia="Batang"/>
            <w:noProof/>
          </w:rPr>
          <w:t>.</w:t>
        </w:r>
        <w:r w:rsidR="001F4045">
          <w:rPr>
            <w:rFonts w:asciiTheme="minorHAnsi" w:eastAsiaTheme="minorEastAsia" w:hAnsiTheme="minorHAnsi" w:cstheme="minorBidi"/>
            <w:noProof/>
            <w:sz w:val="22"/>
            <w:szCs w:val="22"/>
          </w:rPr>
          <w:tab/>
        </w:r>
        <w:r w:rsidR="001F4045" w:rsidRPr="00DB2848">
          <w:rPr>
            <w:rStyle w:val="Hyperlink"/>
            <w:rFonts w:eastAsia="Batang"/>
            <w:noProof/>
          </w:rPr>
          <w:t>Despesas antecipadas</w:t>
        </w:r>
        <w:r w:rsidR="001F4045">
          <w:rPr>
            <w:noProof/>
            <w:webHidden/>
          </w:rPr>
          <w:tab/>
        </w:r>
        <w:r w:rsidR="001F4045">
          <w:rPr>
            <w:noProof/>
            <w:webHidden/>
          </w:rPr>
          <w:fldChar w:fldCharType="begin"/>
        </w:r>
        <w:r w:rsidR="001F4045">
          <w:rPr>
            <w:noProof/>
            <w:webHidden/>
          </w:rPr>
          <w:instrText xml:space="preserve"> PAGEREF _Toc94190773 \h </w:instrText>
        </w:r>
        <w:r w:rsidR="001F4045">
          <w:rPr>
            <w:noProof/>
            <w:webHidden/>
          </w:rPr>
        </w:r>
        <w:r w:rsidR="001F4045">
          <w:rPr>
            <w:noProof/>
            <w:webHidden/>
          </w:rPr>
          <w:fldChar w:fldCharType="separate"/>
        </w:r>
        <w:r w:rsidR="008D557C">
          <w:rPr>
            <w:noProof/>
            <w:webHidden/>
          </w:rPr>
          <w:t>23</w:t>
        </w:r>
        <w:r w:rsidR="001F4045">
          <w:rPr>
            <w:noProof/>
            <w:webHidden/>
          </w:rPr>
          <w:fldChar w:fldCharType="end"/>
        </w:r>
      </w:hyperlink>
      <w:r w:rsidR="00933A57">
        <w:rPr>
          <w:noProof/>
        </w:rPr>
        <w:t>3</w:t>
      </w:r>
    </w:p>
    <w:p w14:paraId="15D38215" w14:textId="233ED46B" w:rsidR="001F4045" w:rsidRDefault="00146379" w:rsidP="005B05F7">
      <w:pPr>
        <w:pStyle w:val="Sumrio1"/>
        <w:rPr>
          <w:rFonts w:asciiTheme="minorHAnsi" w:eastAsiaTheme="minorEastAsia" w:hAnsiTheme="minorHAnsi" w:cstheme="minorBidi"/>
          <w:noProof/>
          <w:sz w:val="22"/>
          <w:szCs w:val="22"/>
        </w:rPr>
      </w:pPr>
      <w:hyperlink w:anchor="_Toc94190774" w:history="1">
        <w:r w:rsidR="00D57493">
          <w:rPr>
            <w:rStyle w:val="Hyperlink"/>
            <w:rFonts w:eastAsia="Batang"/>
            <w:noProof/>
          </w:rPr>
          <w:t>9</w:t>
        </w:r>
        <w:r w:rsidR="001F4045" w:rsidRPr="00DB2848">
          <w:rPr>
            <w:rStyle w:val="Hyperlink"/>
            <w:rFonts w:eastAsia="Batang"/>
            <w:noProof/>
          </w:rPr>
          <w:t>.</w:t>
        </w:r>
        <w:r w:rsidR="001F4045">
          <w:rPr>
            <w:rFonts w:asciiTheme="minorHAnsi" w:eastAsiaTheme="minorEastAsia" w:hAnsiTheme="minorHAnsi" w:cstheme="minorBidi"/>
            <w:noProof/>
            <w:sz w:val="22"/>
            <w:szCs w:val="22"/>
          </w:rPr>
          <w:tab/>
        </w:r>
        <w:r w:rsidR="001F4045" w:rsidRPr="00DB2848">
          <w:rPr>
            <w:rStyle w:val="Hyperlink"/>
            <w:rFonts w:eastAsia="Batang"/>
            <w:noProof/>
          </w:rPr>
          <w:t>Tributos</w:t>
        </w:r>
        <w:r w:rsidR="001F4045">
          <w:rPr>
            <w:noProof/>
            <w:webHidden/>
          </w:rPr>
          <w:tab/>
        </w:r>
        <w:r w:rsidR="001F4045">
          <w:rPr>
            <w:noProof/>
            <w:webHidden/>
          </w:rPr>
          <w:fldChar w:fldCharType="begin"/>
        </w:r>
        <w:r w:rsidR="001F4045">
          <w:rPr>
            <w:noProof/>
            <w:webHidden/>
          </w:rPr>
          <w:instrText xml:space="preserve"> PAGEREF _Toc94190774 \h </w:instrText>
        </w:r>
        <w:r w:rsidR="001F4045">
          <w:rPr>
            <w:noProof/>
            <w:webHidden/>
          </w:rPr>
        </w:r>
        <w:r w:rsidR="001F4045">
          <w:rPr>
            <w:noProof/>
            <w:webHidden/>
          </w:rPr>
          <w:fldChar w:fldCharType="separate"/>
        </w:r>
        <w:r w:rsidR="008D557C">
          <w:rPr>
            <w:noProof/>
            <w:webHidden/>
          </w:rPr>
          <w:t>24</w:t>
        </w:r>
        <w:r w:rsidR="001F4045">
          <w:rPr>
            <w:noProof/>
            <w:webHidden/>
          </w:rPr>
          <w:fldChar w:fldCharType="end"/>
        </w:r>
      </w:hyperlink>
      <w:r w:rsidR="00933A57">
        <w:rPr>
          <w:noProof/>
        </w:rPr>
        <w:t>4</w:t>
      </w:r>
    </w:p>
    <w:p w14:paraId="6E3227DB" w14:textId="75C90B4A" w:rsidR="001F4045" w:rsidRDefault="00146379" w:rsidP="005B05F7">
      <w:pPr>
        <w:pStyle w:val="Sumrio1"/>
        <w:rPr>
          <w:rFonts w:asciiTheme="minorHAnsi" w:eastAsiaTheme="minorEastAsia" w:hAnsiTheme="minorHAnsi" w:cstheme="minorBidi"/>
          <w:noProof/>
          <w:sz w:val="22"/>
          <w:szCs w:val="22"/>
        </w:rPr>
      </w:pPr>
      <w:hyperlink w:anchor="_Toc94190775" w:history="1">
        <w:r w:rsidR="001F4045" w:rsidRPr="00DB2848">
          <w:rPr>
            <w:rStyle w:val="Hyperlink"/>
            <w:rFonts w:eastAsia="Batang"/>
            <w:noProof/>
          </w:rPr>
          <w:t>1</w:t>
        </w:r>
        <w:r w:rsidR="00D57493">
          <w:rPr>
            <w:rStyle w:val="Hyperlink"/>
            <w:rFonts w:eastAsia="Batang"/>
            <w:noProof/>
          </w:rPr>
          <w:t>0</w:t>
        </w:r>
        <w:r w:rsidR="001F4045" w:rsidRPr="00DB2848">
          <w:rPr>
            <w:rStyle w:val="Hyperlink"/>
            <w:rFonts w:eastAsia="Batang"/>
            <w:noProof/>
          </w:rPr>
          <w:t>.</w:t>
        </w:r>
        <w:r w:rsidR="001F4045">
          <w:rPr>
            <w:rFonts w:asciiTheme="minorHAnsi" w:eastAsiaTheme="minorEastAsia" w:hAnsiTheme="minorHAnsi" w:cstheme="minorBidi"/>
            <w:noProof/>
            <w:sz w:val="22"/>
            <w:szCs w:val="22"/>
          </w:rPr>
          <w:tab/>
        </w:r>
        <w:r w:rsidR="001F4045" w:rsidRPr="00DB2848">
          <w:rPr>
            <w:rStyle w:val="Hyperlink"/>
            <w:rFonts w:eastAsia="Batang"/>
            <w:noProof/>
          </w:rPr>
          <w:t>Arrendamentos mercantis</w:t>
        </w:r>
        <w:r w:rsidR="001F4045">
          <w:rPr>
            <w:noProof/>
            <w:webHidden/>
          </w:rPr>
          <w:tab/>
        </w:r>
        <w:r w:rsidR="001F4045">
          <w:rPr>
            <w:noProof/>
            <w:webHidden/>
          </w:rPr>
          <w:fldChar w:fldCharType="begin"/>
        </w:r>
        <w:r w:rsidR="001F4045">
          <w:rPr>
            <w:noProof/>
            <w:webHidden/>
          </w:rPr>
          <w:instrText xml:space="preserve"> PAGEREF _Toc94190775 \h </w:instrText>
        </w:r>
        <w:r w:rsidR="001F4045">
          <w:rPr>
            <w:noProof/>
            <w:webHidden/>
          </w:rPr>
        </w:r>
        <w:r w:rsidR="001F4045">
          <w:rPr>
            <w:noProof/>
            <w:webHidden/>
          </w:rPr>
          <w:fldChar w:fldCharType="separate"/>
        </w:r>
        <w:r w:rsidR="008D557C">
          <w:rPr>
            <w:noProof/>
            <w:webHidden/>
          </w:rPr>
          <w:t>27</w:t>
        </w:r>
        <w:r w:rsidR="001F4045">
          <w:rPr>
            <w:noProof/>
            <w:webHidden/>
          </w:rPr>
          <w:fldChar w:fldCharType="end"/>
        </w:r>
      </w:hyperlink>
      <w:r w:rsidR="00933A57">
        <w:rPr>
          <w:noProof/>
        </w:rPr>
        <w:t>7</w:t>
      </w:r>
    </w:p>
    <w:p w14:paraId="153000A9" w14:textId="2402126E" w:rsidR="001F4045" w:rsidRDefault="00146379" w:rsidP="005B05F7">
      <w:pPr>
        <w:pStyle w:val="Sumrio1"/>
        <w:rPr>
          <w:rFonts w:asciiTheme="minorHAnsi" w:eastAsiaTheme="minorEastAsia" w:hAnsiTheme="minorHAnsi" w:cstheme="minorBidi"/>
          <w:noProof/>
          <w:sz w:val="22"/>
          <w:szCs w:val="22"/>
        </w:rPr>
      </w:pPr>
      <w:hyperlink w:anchor="_Toc94190776" w:history="1">
        <w:r w:rsidR="001F4045" w:rsidRPr="00DB2848">
          <w:rPr>
            <w:rStyle w:val="Hyperlink"/>
            <w:rFonts w:eastAsia="Batang"/>
            <w:noProof/>
          </w:rPr>
          <w:t>1</w:t>
        </w:r>
        <w:r w:rsidR="00D57493">
          <w:rPr>
            <w:rStyle w:val="Hyperlink"/>
            <w:rFonts w:eastAsia="Batang"/>
            <w:noProof/>
          </w:rPr>
          <w:t>1</w:t>
        </w:r>
        <w:r w:rsidR="001F4045" w:rsidRPr="00DB2848">
          <w:rPr>
            <w:rStyle w:val="Hyperlink"/>
            <w:rFonts w:eastAsia="Batang"/>
            <w:noProof/>
          </w:rPr>
          <w:t>.</w:t>
        </w:r>
        <w:r w:rsidR="001F4045">
          <w:rPr>
            <w:rFonts w:asciiTheme="minorHAnsi" w:eastAsiaTheme="minorEastAsia" w:hAnsiTheme="minorHAnsi" w:cstheme="minorBidi"/>
            <w:noProof/>
            <w:sz w:val="22"/>
            <w:szCs w:val="22"/>
          </w:rPr>
          <w:tab/>
        </w:r>
        <w:r w:rsidR="001F4045" w:rsidRPr="00DB2848">
          <w:rPr>
            <w:rStyle w:val="Hyperlink"/>
            <w:rFonts w:eastAsia="Batang"/>
            <w:noProof/>
          </w:rPr>
          <w:t>Patrimônio Líquido</w:t>
        </w:r>
        <w:r w:rsidR="001F4045">
          <w:rPr>
            <w:noProof/>
            <w:webHidden/>
          </w:rPr>
          <w:tab/>
        </w:r>
        <w:r w:rsidR="001F4045">
          <w:rPr>
            <w:noProof/>
            <w:webHidden/>
          </w:rPr>
          <w:fldChar w:fldCharType="begin"/>
        </w:r>
        <w:r w:rsidR="001F4045">
          <w:rPr>
            <w:noProof/>
            <w:webHidden/>
          </w:rPr>
          <w:instrText xml:space="preserve"> PAGEREF _Toc94190776 \h </w:instrText>
        </w:r>
        <w:r w:rsidR="001F4045">
          <w:rPr>
            <w:noProof/>
            <w:webHidden/>
          </w:rPr>
        </w:r>
        <w:r w:rsidR="001F4045">
          <w:rPr>
            <w:noProof/>
            <w:webHidden/>
          </w:rPr>
          <w:fldChar w:fldCharType="separate"/>
        </w:r>
        <w:r w:rsidR="008D557C">
          <w:rPr>
            <w:noProof/>
            <w:webHidden/>
          </w:rPr>
          <w:t>28</w:t>
        </w:r>
        <w:r w:rsidR="001F4045">
          <w:rPr>
            <w:noProof/>
            <w:webHidden/>
          </w:rPr>
          <w:fldChar w:fldCharType="end"/>
        </w:r>
      </w:hyperlink>
      <w:r w:rsidR="00933A57">
        <w:rPr>
          <w:noProof/>
        </w:rPr>
        <w:t>8</w:t>
      </w:r>
    </w:p>
    <w:p w14:paraId="6D960FDC" w14:textId="6BBE036A" w:rsidR="001F4045" w:rsidRDefault="00146379" w:rsidP="005B05F7">
      <w:pPr>
        <w:pStyle w:val="Sumrio1"/>
        <w:rPr>
          <w:rFonts w:asciiTheme="minorHAnsi" w:eastAsiaTheme="minorEastAsia" w:hAnsiTheme="minorHAnsi" w:cstheme="minorBidi"/>
          <w:noProof/>
          <w:sz w:val="22"/>
          <w:szCs w:val="22"/>
        </w:rPr>
      </w:pPr>
      <w:hyperlink w:anchor="_Toc94190777" w:history="1">
        <w:r w:rsidR="001F4045" w:rsidRPr="00DB2848">
          <w:rPr>
            <w:rStyle w:val="Hyperlink"/>
            <w:rFonts w:eastAsia="Batang"/>
            <w:noProof/>
          </w:rPr>
          <w:t>1</w:t>
        </w:r>
        <w:r w:rsidR="00D57493">
          <w:rPr>
            <w:rStyle w:val="Hyperlink"/>
            <w:rFonts w:eastAsia="Batang"/>
            <w:noProof/>
          </w:rPr>
          <w:t>2</w:t>
        </w:r>
        <w:r w:rsidR="001F4045" w:rsidRPr="00DB2848">
          <w:rPr>
            <w:rStyle w:val="Hyperlink"/>
            <w:rFonts w:eastAsia="Batang"/>
            <w:noProof/>
          </w:rPr>
          <w:t>.</w:t>
        </w:r>
        <w:r w:rsidR="001F4045">
          <w:rPr>
            <w:rFonts w:asciiTheme="minorHAnsi" w:eastAsiaTheme="minorEastAsia" w:hAnsiTheme="minorHAnsi" w:cstheme="minorBidi"/>
            <w:noProof/>
            <w:sz w:val="22"/>
            <w:szCs w:val="22"/>
          </w:rPr>
          <w:tab/>
        </w:r>
        <w:r w:rsidR="001F4045" w:rsidRPr="00DB2848">
          <w:rPr>
            <w:rStyle w:val="Hyperlink"/>
            <w:rFonts w:eastAsia="Batang"/>
            <w:noProof/>
          </w:rPr>
          <w:t>Custo e despesa por natureza</w:t>
        </w:r>
        <w:r w:rsidR="001F4045">
          <w:rPr>
            <w:noProof/>
            <w:webHidden/>
          </w:rPr>
          <w:tab/>
        </w:r>
        <w:r w:rsidR="00933A57">
          <w:rPr>
            <w:noProof/>
            <w:webHidden/>
          </w:rPr>
          <w:t>30</w:t>
        </w:r>
      </w:hyperlink>
    </w:p>
    <w:p w14:paraId="30EB5B2A" w14:textId="3793C19A" w:rsidR="001F4045" w:rsidRDefault="00146379" w:rsidP="005B05F7">
      <w:pPr>
        <w:pStyle w:val="Sumrio1"/>
        <w:rPr>
          <w:rFonts w:asciiTheme="minorHAnsi" w:eastAsiaTheme="minorEastAsia" w:hAnsiTheme="minorHAnsi" w:cstheme="minorBidi"/>
          <w:noProof/>
          <w:sz w:val="22"/>
          <w:szCs w:val="22"/>
        </w:rPr>
      </w:pPr>
      <w:hyperlink w:anchor="_Toc94190778" w:history="1">
        <w:r w:rsidR="001F4045" w:rsidRPr="00DB2848">
          <w:rPr>
            <w:rStyle w:val="Hyperlink"/>
            <w:rFonts w:eastAsia="Batang"/>
            <w:noProof/>
          </w:rPr>
          <w:t>1</w:t>
        </w:r>
        <w:r w:rsidR="00D57493">
          <w:rPr>
            <w:rStyle w:val="Hyperlink"/>
            <w:rFonts w:eastAsia="Batang"/>
            <w:noProof/>
          </w:rPr>
          <w:t>3</w:t>
        </w:r>
        <w:r w:rsidR="001F4045" w:rsidRPr="00DB2848">
          <w:rPr>
            <w:rStyle w:val="Hyperlink"/>
            <w:rFonts w:eastAsia="Batang"/>
            <w:noProof/>
          </w:rPr>
          <w:t>.</w:t>
        </w:r>
        <w:r w:rsidR="001F4045">
          <w:rPr>
            <w:rFonts w:asciiTheme="minorHAnsi" w:eastAsiaTheme="minorEastAsia" w:hAnsiTheme="minorHAnsi" w:cstheme="minorBidi"/>
            <w:noProof/>
            <w:sz w:val="22"/>
            <w:szCs w:val="22"/>
          </w:rPr>
          <w:tab/>
        </w:r>
        <w:r w:rsidR="001F4045" w:rsidRPr="00DB2848">
          <w:rPr>
            <w:rStyle w:val="Hyperlink"/>
            <w:rFonts w:eastAsia="Batang"/>
            <w:noProof/>
          </w:rPr>
          <w:t>Resultado financeiro líquido</w:t>
        </w:r>
        <w:r w:rsidR="001F4045">
          <w:rPr>
            <w:noProof/>
            <w:webHidden/>
          </w:rPr>
          <w:tab/>
        </w:r>
        <w:r w:rsidR="00933A57">
          <w:rPr>
            <w:noProof/>
            <w:webHidden/>
          </w:rPr>
          <w:t>31</w:t>
        </w:r>
      </w:hyperlink>
    </w:p>
    <w:p w14:paraId="5911EE07" w14:textId="071CD286" w:rsidR="001F4045" w:rsidRDefault="00146379" w:rsidP="005B05F7">
      <w:pPr>
        <w:pStyle w:val="Sumrio1"/>
        <w:rPr>
          <w:rFonts w:asciiTheme="minorHAnsi" w:eastAsiaTheme="minorEastAsia" w:hAnsiTheme="minorHAnsi" w:cstheme="minorBidi"/>
          <w:noProof/>
          <w:sz w:val="22"/>
          <w:szCs w:val="22"/>
        </w:rPr>
      </w:pPr>
      <w:hyperlink w:anchor="_Toc94190780" w:history="1">
        <w:r w:rsidR="001F4045" w:rsidRPr="00DB2848">
          <w:rPr>
            <w:rStyle w:val="Hyperlink"/>
            <w:rFonts w:eastAsia="Batang"/>
            <w:noProof/>
          </w:rPr>
          <w:t>1</w:t>
        </w:r>
        <w:r w:rsidR="00D57493">
          <w:rPr>
            <w:rStyle w:val="Hyperlink"/>
            <w:rFonts w:eastAsia="Batang"/>
            <w:noProof/>
          </w:rPr>
          <w:t>4</w:t>
        </w:r>
        <w:r w:rsidR="001F4045" w:rsidRPr="00DB2848">
          <w:rPr>
            <w:rStyle w:val="Hyperlink"/>
            <w:rFonts w:eastAsia="Batang"/>
            <w:noProof/>
          </w:rPr>
          <w:t>.</w:t>
        </w:r>
        <w:r w:rsidR="001F4045">
          <w:rPr>
            <w:rFonts w:asciiTheme="minorHAnsi" w:eastAsiaTheme="minorEastAsia" w:hAnsiTheme="minorHAnsi" w:cstheme="minorBidi"/>
            <w:noProof/>
            <w:sz w:val="22"/>
            <w:szCs w:val="22"/>
          </w:rPr>
          <w:tab/>
        </w:r>
        <w:r w:rsidR="001F4045" w:rsidRPr="00DB2848">
          <w:rPr>
            <w:rStyle w:val="Hyperlink"/>
            <w:rFonts w:eastAsia="Batang"/>
            <w:noProof/>
          </w:rPr>
          <w:t>Processos judiciais e contingências</w:t>
        </w:r>
        <w:r w:rsidR="001F4045">
          <w:rPr>
            <w:noProof/>
            <w:webHidden/>
          </w:rPr>
          <w:tab/>
        </w:r>
        <w:r w:rsidR="00933A57">
          <w:rPr>
            <w:noProof/>
            <w:webHidden/>
          </w:rPr>
          <w:t>3</w:t>
        </w:r>
        <w:r w:rsidR="001F4045">
          <w:rPr>
            <w:noProof/>
            <w:webHidden/>
          </w:rPr>
          <w:fldChar w:fldCharType="begin"/>
        </w:r>
        <w:r w:rsidR="001F4045">
          <w:rPr>
            <w:noProof/>
            <w:webHidden/>
          </w:rPr>
          <w:instrText xml:space="preserve"> PAGEREF _Toc94190780 \h </w:instrText>
        </w:r>
        <w:r w:rsidR="001F4045">
          <w:rPr>
            <w:noProof/>
            <w:webHidden/>
          </w:rPr>
        </w:r>
        <w:r w:rsidR="001F4045">
          <w:rPr>
            <w:noProof/>
            <w:webHidden/>
          </w:rPr>
          <w:fldChar w:fldCharType="separate"/>
        </w:r>
        <w:r w:rsidR="008D557C">
          <w:rPr>
            <w:noProof/>
            <w:webHidden/>
          </w:rPr>
          <w:t>32</w:t>
        </w:r>
        <w:r w:rsidR="001F4045">
          <w:rPr>
            <w:noProof/>
            <w:webHidden/>
          </w:rPr>
          <w:fldChar w:fldCharType="end"/>
        </w:r>
      </w:hyperlink>
    </w:p>
    <w:p w14:paraId="1FE56BD2" w14:textId="3BFB903D" w:rsidR="001F4045" w:rsidRDefault="00146379" w:rsidP="005B05F7">
      <w:pPr>
        <w:pStyle w:val="Sumrio1"/>
        <w:rPr>
          <w:rFonts w:asciiTheme="minorHAnsi" w:eastAsiaTheme="minorEastAsia" w:hAnsiTheme="minorHAnsi" w:cstheme="minorBidi"/>
          <w:noProof/>
          <w:sz w:val="22"/>
          <w:szCs w:val="22"/>
        </w:rPr>
      </w:pPr>
      <w:hyperlink w:anchor="_Toc94190781" w:history="1">
        <w:r w:rsidR="001F4045" w:rsidRPr="00DB2848">
          <w:rPr>
            <w:rStyle w:val="Hyperlink"/>
            <w:rFonts w:eastAsia="Batang"/>
            <w:noProof/>
          </w:rPr>
          <w:t>1</w:t>
        </w:r>
        <w:r w:rsidR="00D57493">
          <w:rPr>
            <w:rStyle w:val="Hyperlink"/>
            <w:rFonts w:eastAsia="Batang"/>
            <w:noProof/>
          </w:rPr>
          <w:t>5</w:t>
        </w:r>
        <w:r w:rsidR="001F4045" w:rsidRPr="00DB2848">
          <w:rPr>
            <w:rStyle w:val="Hyperlink"/>
            <w:rFonts w:eastAsia="Batang"/>
            <w:noProof/>
          </w:rPr>
          <w:t>.</w:t>
        </w:r>
        <w:r w:rsidR="001F4045">
          <w:rPr>
            <w:rFonts w:asciiTheme="minorHAnsi" w:eastAsiaTheme="minorEastAsia" w:hAnsiTheme="minorHAnsi" w:cstheme="minorBidi"/>
            <w:noProof/>
            <w:sz w:val="22"/>
            <w:szCs w:val="22"/>
          </w:rPr>
          <w:tab/>
        </w:r>
        <w:r w:rsidR="001F4045" w:rsidRPr="00DB2848">
          <w:rPr>
            <w:rStyle w:val="Hyperlink"/>
            <w:rFonts w:eastAsia="Batang"/>
            <w:noProof/>
          </w:rPr>
          <w:t>Instrumentos financeiros e gerenciamento de riscos</w:t>
        </w:r>
        <w:r w:rsidR="001F4045">
          <w:rPr>
            <w:noProof/>
            <w:webHidden/>
          </w:rPr>
          <w:tab/>
        </w:r>
        <w:r w:rsidR="000109DC">
          <w:rPr>
            <w:noProof/>
            <w:webHidden/>
          </w:rPr>
          <w:t>3</w:t>
        </w:r>
        <w:r w:rsidR="00933A57">
          <w:rPr>
            <w:noProof/>
            <w:webHidden/>
          </w:rPr>
          <w:t>3</w:t>
        </w:r>
      </w:hyperlink>
    </w:p>
    <w:p w14:paraId="0742F0A6" w14:textId="0ECDE4BC" w:rsidR="00010FE9" w:rsidRDefault="002B54F3" w:rsidP="000109DC">
      <w:pPr>
        <w:pStyle w:val="DMDFP-Pagrgrafodeespaamento"/>
        <w:rPr>
          <w:rFonts w:asciiTheme="minorHAnsi" w:hAnsiTheme="minorHAnsi"/>
          <w:noProof/>
          <w:sz w:val="20"/>
          <w:szCs w:val="20"/>
        </w:rPr>
      </w:pPr>
      <w:r>
        <w:rPr>
          <w:rFonts w:asciiTheme="minorHAnsi" w:hAnsiTheme="minorHAnsi"/>
          <w:noProof/>
          <w:sz w:val="20"/>
          <w:szCs w:val="20"/>
        </w:rPr>
        <w:fldChar w:fldCharType="end"/>
      </w:r>
      <w:bookmarkEnd w:id="1"/>
    </w:p>
    <w:p w14:paraId="6140FC03" w14:textId="77777777" w:rsidR="00A36C28" w:rsidRPr="00A36C28" w:rsidRDefault="00A36C28" w:rsidP="00A36C28"/>
    <w:p w14:paraId="44DFF74B" w14:textId="77777777" w:rsidR="00A36C28" w:rsidRPr="00A36C28" w:rsidRDefault="00A36C28" w:rsidP="00A36C28"/>
    <w:p w14:paraId="3C9F4577" w14:textId="77777777" w:rsidR="00A36C28" w:rsidRPr="00A36C28" w:rsidRDefault="00A36C28" w:rsidP="00A36C28"/>
    <w:p w14:paraId="2E1BD97A" w14:textId="77777777" w:rsidR="00A36C28" w:rsidRPr="00A36C28" w:rsidRDefault="00A36C28" w:rsidP="00A36C28"/>
    <w:p w14:paraId="3EEB0CC8" w14:textId="77777777" w:rsidR="00A36C28" w:rsidRPr="00A36C28" w:rsidRDefault="00A36C28" w:rsidP="00A36C28"/>
    <w:p w14:paraId="37598EC6" w14:textId="77777777" w:rsidR="00A36C28" w:rsidRPr="00A36C28" w:rsidRDefault="00A36C28" w:rsidP="00A36C28"/>
    <w:p w14:paraId="4F3EDDB4" w14:textId="77777777" w:rsidR="00A36C28" w:rsidRPr="00A36C28" w:rsidRDefault="00A36C28" w:rsidP="00A36C28"/>
    <w:p w14:paraId="65CE72D5" w14:textId="77777777" w:rsidR="00A36C28" w:rsidRPr="00A36C28" w:rsidRDefault="00A36C28" w:rsidP="00A36C28"/>
    <w:p w14:paraId="08C992A5" w14:textId="77777777" w:rsidR="00A36C28" w:rsidRPr="00A36C28" w:rsidRDefault="00A36C28" w:rsidP="00A36C28"/>
    <w:p w14:paraId="2D441AC6" w14:textId="77777777" w:rsidR="00A36C28" w:rsidRPr="00A36C28" w:rsidRDefault="00A36C28" w:rsidP="00A36C28"/>
    <w:p w14:paraId="7F9802A9" w14:textId="77777777" w:rsidR="00A36C28" w:rsidRPr="00A36C28" w:rsidRDefault="00A36C28" w:rsidP="00A36C28"/>
    <w:p w14:paraId="0C1630DA" w14:textId="77777777" w:rsidR="00A36C28" w:rsidRPr="00A36C28" w:rsidRDefault="00A36C28" w:rsidP="00A36C28"/>
    <w:p w14:paraId="6374A50C" w14:textId="77777777" w:rsidR="00A36C28" w:rsidRPr="00A36C28" w:rsidRDefault="00A36C28" w:rsidP="00A36C28"/>
    <w:p w14:paraId="6B743111" w14:textId="77777777" w:rsidR="00A36C28" w:rsidRPr="00A36C28" w:rsidRDefault="00A36C28" w:rsidP="00A36C28"/>
    <w:p w14:paraId="734157F2" w14:textId="77777777" w:rsidR="00A36C28" w:rsidRPr="00A36C28" w:rsidRDefault="00A36C28" w:rsidP="00A36C28"/>
    <w:p w14:paraId="700A7A0E" w14:textId="77777777" w:rsidR="00A36C28" w:rsidRDefault="00A36C28" w:rsidP="00A36C28">
      <w:pPr>
        <w:rPr>
          <w:rFonts w:asciiTheme="minorHAnsi" w:eastAsia="Batang" w:hAnsiTheme="minorHAnsi"/>
          <w:bCs/>
          <w:noProof/>
          <w:sz w:val="20"/>
          <w:szCs w:val="20"/>
        </w:rPr>
      </w:pPr>
    </w:p>
    <w:p w14:paraId="655F812E" w14:textId="77777777" w:rsidR="00A36C28" w:rsidRPr="00A36C28" w:rsidRDefault="00A36C28" w:rsidP="00A36C28"/>
    <w:p w14:paraId="496EC21C" w14:textId="725C8FA1" w:rsidR="00A36C28" w:rsidRPr="009A6AAD" w:rsidRDefault="00A36C28" w:rsidP="00A36C28">
      <w:pPr>
        <w:tabs>
          <w:tab w:val="left" w:pos="6075"/>
        </w:tabs>
        <w:rPr>
          <w:rFonts w:asciiTheme="minorHAnsi" w:eastAsia="Batang" w:hAnsiTheme="minorHAnsi"/>
          <w:bCs/>
          <w:noProof/>
          <w:sz w:val="20"/>
          <w:szCs w:val="20"/>
        </w:rPr>
        <w:sectPr w:rsidR="00A36C28" w:rsidRPr="009A6AAD" w:rsidSect="0060749C">
          <w:headerReference w:type="even" r:id="rId12"/>
          <w:headerReference w:type="default" r:id="rId13"/>
          <w:footerReference w:type="even" r:id="rId14"/>
          <w:footerReference w:type="default" r:id="rId15"/>
          <w:headerReference w:type="first" r:id="rId16"/>
          <w:footerReference w:type="first" r:id="rId17"/>
          <w:pgSz w:w="11906" w:h="16838" w:code="9"/>
          <w:pgMar w:top="1871" w:right="851" w:bottom="1134" w:left="851" w:header="567" w:footer="454" w:gutter="0"/>
          <w:cols w:space="708"/>
          <w:docGrid w:linePitch="360"/>
        </w:sectPr>
      </w:pPr>
      <w:r>
        <w:rPr>
          <w:rFonts w:asciiTheme="minorHAnsi" w:eastAsia="Batang" w:hAnsiTheme="minorHAnsi"/>
          <w:bCs/>
          <w:noProof/>
          <w:sz w:val="20"/>
          <w:szCs w:val="20"/>
        </w:rPr>
        <w:tab/>
      </w:r>
    </w:p>
    <w:p w14:paraId="258FB7BC" w14:textId="77777777" w:rsidR="00574CAF" w:rsidRPr="00676F6E" w:rsidRDefault="009B3041" w:rsidP="00574CAF">
      <w:pPr>
        <w:pStyle w:val="DMDFP-CabealhoTtuloDemonstrao"/>
      </w:pPr>
      <w:bookmarkStart w:id="2" w:name="_Toc94190756"/>
      <w:bookmarkStart w:id="3" w:name="_DMBM_14732"/>
      <w:r w:rsidRPr="00676F6E">
        <w:lastRenderedPageBreak/>
        <w:t>Balanço Patrimonial</w:t>
      </w:r>
      <w:bookmarkEnd w:id="2"/>
    </w:p>
    <w:p w14:paraId="15886F61" w14:textId="66B01437" w:rsidR="00574CAF" w:rsidRPr="00375EA7" w:rsidRDefault="00EA4B58" w:rsidP="00EA4B58">
      <w:pPr>
        <w:pStyle w:val="DMDFP-Cabealhotextoitlico"/>
        <w:pBdr>
          <w:bottom w:val="single" w:sz="12" w:space="1" w:color="auto"/>
        </w:pBdr>
        <w:rPr>
          <w:sz w:val="22"/>
          <w:szCs w:val="22"/>
        </w:rPr>
      </w:pPr>
      <w:r w:rsidRPr="00375EA7">
        <w:rPr>
          <w:sz w:val="22"/>
          <w:szCs w:val="22"/>
        </w:rPr>
        <w:t xml:space="preserve">Exercícios findos em 31 de dezembro </w:t>
      </w:r>
      <w:r w:rsidR="009B3041" w:rsidRPr="00375EA7">
        <w:rPr>
          <w:sz w:val="22"/>
          <w:szCs w:val="22"/>
        </w:rPr>
        <w:t xml:space="preserve">(Em milhares de reais, exceto quando indicado </w:t>
      </w:r>
      <w:r w:rsidR="004D330E">
        <w:rPr>
          <w:sz w:val="22"/>
          <w:szCs w:val="22"/>
        </w:rPr>
        <w:t>de outra forma</w:t>
      </w:r>
      <w:r w:rsidR="009B3041" w:rsidRPr="00375EA7">
        <w:rPr>
          <w:sz w:val="22"/>
          <w:szCs w:val="22"/>
        </w:rPr>
        <w:t>)</w:t>
      </w:r>
    </w:p>
    <w:p w14:paraId="2E25AC0A" w14:textId="77777777" w:rsidR="00574CAF" w:rsidRDefault="00574CAF" w:rsidP="00574CAF">
      <w:pPr>
        <w:pStyle w:val="DMDFP-Pagrgrafodeespaamento"/>
      </w:pPr>
    </w:p>
    <w:bookmarkEnd w:id="3"/>
    <w:tbl>
      <w:tblPr>
        <w:tblW w:w="4721" w:type="pct"/>
        <w:tblLayout w:type="fixed"/>
        <w:tblCellMar>
          <w:left w:w="70" w:type="dxa"/>
          <w:right w:w="70" w:type="dxa"/>
        </w:tblCellMar>
        <w:tblLook w:val="04A0" w:firstRow="1" w:lastRow="0" w:firstColumn="1" w:lastColumn="0" w:noHBand="0" w:noVBand="1"/>
      </w:tblPr>
      <w:tblGrid>
        <w:gridCol w:w="4141"/>
        <w:gridCol w:w="550"/>
        <w:gridCol w:w="1090"/>
        <w:gridCol w:w="177"/>
        <w:gridCol w:w="1061"/>
        <w:gridCol w:w="596"/>
        <w:gridCol w:w="4115"/>
        <w:gridCol w:w="602"/>
        <w:gridCol w:w="1012"/>
        <w:gridCol w:w="177"/>
        <w:gridCol w:w="1018"/>
      </w:tblGrid>
      <w:tr w:rsidR="006A5CD4" w14:paraId="6B9392FD" w14:textId="77777777" w:rsidTr="00616A90">
        <w:trPr>
          <w:trHeight w:val="306"/>
        </w:trPr>
        <w:tc>
          <w:tcPr>
            <w:tcW w:w="1424" w:type="pct"/>
            <w:tcBorders>
              <w:top w:val="nil"/>
              <w:left w:val="nil"/>
              <w:bottom w:val="nil"/>
              <w:right w:val="nil"/>
            </w:tcBorders>
            <w:shd w:val="clear" w:color="auto" w:fill="auto"/>
            <w:noWrap/>
            <w:vAlign w:val="bottom"/>
            <w:hideMark/>
          </w:tcPr>
          <w:p w14:paraId="7645C044" w14:textId="77777777" w:rsidR="00C26B7C" w:rsidRDefault="00C26B7C">
            <w:pPr>
              <w:rPr>
                <w:sz w:val="20"/>
                <w:szCs w:val="20"/>
              </w:rPr>
            </w:pPr>
          </w:p>
        </w:tc>
        <w:tc>
          <w:tcPr>
            <w:tcW w:w="189" w:type="pct"/>
            <w:tcBorders>
              <w:top w:val="nil"/>
              <w:left w:val="nil"/>
              <w:bottom w:val="nil"/>
              <w:right w:val="nil"/>
            </w:tcBorders>
            <w:shd w:val="clear" w:color="auto" w:fill="auto"/>
            <w:noWrap/>
            <w:vAlign w:val="bottom"/>
            <w:hideMark/>
          </w:tcPr>
          <w:p w14:paraId="6CEDD93A" w14:textId="77777777" w:rsidR="00C26B7C" w:rsidRDefault="00C26B7C">
            <w:pPr>
              <w:rPr>
                <w:sz w:val="20"/>
                <w:szCs w:val="20"/>
              </w:rPr>
            </w:pPr>
          </w:p>
        </w:tc>
        <w:tc>
          <w:tcPr>
            <w:tcW w:w="375" w:type="pct"/>
            <w:tcBorders>
              <w:top w:val="nil"/>
              <w:left w:val="nil"/>
              <w:bottom w:val="nil"/>
              <w:right w:val="nil"/>
            </w:tcBorders>
            <w:shd w:val="clear" w:color="auto" w:fill="auto"/>
            <w:noWrap/>
            <w:vAlign w:val="bottom"/>
            <w:hideMark/>
          </w:tcPr>
          <w:p w14:paraId="7BB36EE4" w14:textId="77777777" w:rsidR="00C26B7C" w:rsidRDefault="00C26B7C">
            <w:pPr>
              <w:jc w:val="right"/>
              <w:rPr>
                <w:sz w:val="20"/>
                <w:szCs w:val="20"/>
              </w:rPr>
            </w:pPr>
          </w:p>
        </w:tc>
        <w:tc>
          <w:tcPr>
            <w:tcW w:w="61" w:type="pct"/>
            <w:tcBorders>
              <w:top w:val="nil"/>
              <w:left w:val="nil"/>
              <w:bottom w:val="nil"/>
              <w:right w:val="nil"/>
            </w:tcBorders>
            <w:shd w:val="clear" w:color="auto" w:fill="auto"/>
            <w:noWrap/>
            <w:vAlign w:val="bottom"/>
            <w:hideMark/>
          </w:tcPr>
          <w:p w14:paraId="2DB22587" w14:textId="77777777" w:rsidR="00C26B7C" w:rsidRDefault="00C26B7C">
            <w:pPr>
              <w:jc w:val="right"/>
              <w:rPr>
                <w:sz w:val="20"/>
                <w:szCs w:val="20"/>
              </w:rPr>
            </w:pPr>
          </w:p>
        </w:tc>
        <w:tc>
          <w:tcPr>
            <w:tcW w:w="365" w:type="pct"/>
            <w:tcBorders>
              <w:top w:val="nil"/>
              <w:left w:val="nil"/>
              <w:bottom w:val="nil"/>
              <w:right w:val="nil"/>
            </w:tcBorders>
            <w:shd w:val="clear" w:color="auto" w:fill="auto"/>
            <w:noWrap/>
            <w:vAlign w:val="bottom"/>
            <w:hideMark/>
          </w:tcPr>
          <w:p w14:paraId="265679E5" w14:textId="77777777" w:rsidR="00C26B7C" w:rsidRDefault="00C26B7C">
            <w:pPr>
              <w:rPr>
                <w:sz w:val="20"/>
                <w:szCs w:val="20"/>
              </w:rPr>
            </w:pPr>
          </w:p>
        </w:tc>
        <w:tc>
          <w:tcPr>
            <w:tcW w:w="205" w:type="pct"/>
            <w:tcBorders>
              <w:top w:val="nil"/>
              <w:left w:val="nil"/>
              <w:bottom w:val="nil"/>
              <w:right w:val="nil"/>
            </w:tcBorders>
            <w:shd w:val="clear" w:color="auto" w:fill="auto"/>
            <w:noWrap/>
            <w:vAlign w:val="bottom"/>
            <w:hideMark/>
          </w:tcPr>
          <w:p w14:paraId="5E8F1577" w14:textId="77777777" w:rsidR="00C26B7C" w:rsidRDefault="00C26B7C">
            <w:pPr>
              <w:jc w:val="right"/>
              <w:rPr>
                <w:sz w:val="20"/>
                <w:szCs w:val="20"/>
              </w:rPr>
            </w:pPr>
          </w:p>
        </w:tc>
        <w:tc>
          <w:tcPr>
            <w:tcW w:w="1415" w:type="pct"/>
            <w:tcBorders>
              <w:top w:val="nil"/>
              <w:left w:val="nil"/>
              <w:bottom w:val="nil"/>
              <w:right w:val="nil"/>
            </w:tcBorders>
            <w:shd w:val="clear" w:color="auto" w:fill="auto"/>
            <w:noWrap/>
            <w:vAlign w:val="bottom"/>
            <w:hideMark/>
          </w:tcPr>
          <w:p w14:paraId="323756D0" w14:textId="77777777" w:rsidR="00C26B7C" w:rsidRDefault="00C26B7C">
            <w:pPr>
              <w:rPr>
                <w:sz w:val="20"/>
                <w:szCs w:val="20"/>
              </w:rPr>
            </w:pPr>
          </w:p>
        </w:tc>
        <w:tc>
          <w:tcPr>
            <w:tcW w:w="207" w:type="pct"/>
            <w:tcBorders>
              <w:top w:val="nil"/>
              <w:left w:val="nil"/>
              <w:bottom w:val="nil"/>
              <w:right w:val="nil"/>
            </w:tcBorders>
            <w:shd w:val="clear" w:color="auto" w:fill="auto"/>
            <w:noWrap/>
            <w:vAlign w:val="bottom"/>
            <w:hideMark/>
          </w:tcPr>
          <w:p w14:paraId="100A4893" w14:textId="77777777" w:rsidR="00C26B7C" w:rsidRDefault="00C26B7C">
            <w:pPr>
              <w:rPr>
                <w:sz w:val="20"/>
                <w:szCs w:val="20"/>
              </w:rPr>
            </w:pPr>
          </w:p>
        </w:tc>
        <w:tc>
          <w:tcPr>
            <w:tcW w:w="348" w:type="pct"/>
            <w:tcBorders>
              <w:top w:val="nil"/>
              <w:left w:val="nil"/>
              <w:bottom w:val="nil"/>
              <w:right w:val="nil"/>
            </w:tcBorders>
            <w:shd w:val="clear" w:color="auto" w:fill="auto"/>
            <w:noWrap/>
            <w:vAlign w:val="bottom"/>
            <w:hideMark/>
          </w:tcPr>
          <w:p w14:paraId="758EEF2A" w14:textId="77777777" w:rsidR="00C26B7C" w:rsidRDefault="00C26B7C">
            <w:pPr>
              <w:jc w:val="right"/>
              <w:rPr>
                <w:sz w:val="20"/>
                <w:szCs w:val="20"/>
              </w:rPr>
            </w:pPr>
          </w:p>
        </w:tc>
        <w:tc>
          <w:tcPr>
            <w:tcW w:w="61" w:type="pct"/>
            <w:tcBorders>
              <w:top w:val="nil"/>
              <w:left w:val="nil"/>
              <w:bottom w:val="nil"/>
              <w:right w:val="nil"/>
            </w:tcBorders>
            <w:shd w:val="clear" w:color="auto" w:fill="auto"/>
            <w:noWrap/>
            <w:vAlign w:val="bottom"/>
            <w:hideMark/>
          </w:tcPr>
          <w:p w14:paraId="077A0E34" w14:textId="77777777" w:rsidR="00C26B7C" w:rsidRDefault="00C26B7C">
            <w:pPr>
              <w:jc w:val="right"/>
              <w:rPr>
                <w:sz w:val="20"/>
                <w:szCs w:val="20"/>
              </w:rPr>
            </w:pPr>
          </w:p>
        </w:tc>
        <w:tc>
          <w:tcPr>
            <w:tcW w:w="350" w:type="pct"/>
            <w:tcBorders>
              <w:top w:val="nil"/>
              <w:left w:val="nil"/>
              <w:bottom w:val="nil"/>
              <w:right w:val="nil"/>
            </w:tcBorders>
            <w:shd w:val="clear" w:color="auto" w:fill="auto"/>
            <w:noWrap/>
            <w:vAlign w:val="bottom"/>
            <w:hideMark/>
          </w:tcPr>
          <w:p w14:paraId="707FA2C0" w14:textId="77777777" w:rsidR="00C26B7C" w:rsidRDefault="00C26B7C">
            <w:pPr>
              <w:rPr>
                <w:sz w:val="20"/>
                <w:szCs w:val="20"/>
              </w:rPr>
            </w:pPr>
          </w:p>
        </w:tc>
      </w:tr>
      <w:tr w:rsidR="00616A90" w14:paraId="3E0DE0C1" w14:textId="77777777" w:rsidTr="00616A90">
        <w:trPr>
          <w:trHeight w:val="306"/>
        </w:trPr>
        <w:tc>
          <w:tcPr>
            <w:tcW w:w="1424" w:type="pct"/>
            <w:tcBorders>
              <w:top w:val="nil"/>
              <w:left w:val="nil"/>
              <w:bottom w:val="nil"/>
              <w:right w:val="nil"/>
            </w:tcBorders>
            <w:shd w:val="clear" w:color="auto" w:fill="auto"/>
            <w:noWrap/>
            <w:vAlign w:val="center"/>
            <w:hideMark/>
          </w:tcPr>
          <w:p w14:paraId="177ADBD7" w14:textId="77777777" w:rsidR="00C26B7C" w:rsidRDefault="00C26B7C">
            <w:pPr>
              <w:rPr>
                <w:rFonts w:ascii="Calibri" w:hAnsi="Calibri"/>
                <w:b/>
                <w:bCs/>
                <w:color w:val="000000"/>
                <w:sz w:val="20"/>
                <w:szCs w:val="20"/>
              </w:rPr>
            </w:pPr>
            <w:r>
              <w:rPr>
                <w:rFonts w:ascii="Calibri" w:hAnsi="Calibri"/>
                <w:b/>
                <w:bCs/>
                <w:color w:val="000000"/>
                <w:sz w:val="20"/>
                <w:szCs w:val="20"/>
              </w:rPr>
              <w:t>Ativo</w:t>
            </w:r>
          </w:p>
        </w:tc>
        <w:tc>
          <w:tcPr>
            <w:tcW w:w="189" w:type="pct"/>
            <w:tcBorders>
              <w:top w:val="nil"/>
              <w:left w:val="nil"/>
              <w:bottom w:val="nil"/>
              <w:right w:val="nil"/>
            </w:tcBorders>
            <w:shd w:val="clear" w:color="auto" w:fill="auto"/>
            <w:noWrap/>
            <w:vAlign w:val="center"/>
            <w:hideMark/>
          </w:tcPr>
          <w:p w14:paraId="5F50782F" w14:textId="77777777" w:rsidR="00C26B7C" w:rsidRDefault="00C26B7C">
            <w:pPr>
              <w:jc w:val="right"/>
              <w:rPr>
                <w:rFonts w:ascii="Calibri" w:hAnsi="Calibri"/>
                <w:b/>
                <w:bCs/>
                <w:color w:val="000000"/>
                <w:sz w:val="20"/>
                <w:szCs w:val="20"/>
              </w:rPr>
            </w:pPr>
            <w:r>
              <w:rPr>
                <w:rFonts w:ascii="Calibri" w:hAnsi="Calibri"/>
                <w:b/>
                <w:bCs/>
                <w:color w:val="000000"/>
                <w:sz w:val="20"/>
                <w:szCs w:val="20"/>
              </w:rPr>
              <w:t>Nota</w:t>
            </w:r>
          </w:p>
        </w:tc>
        <w:tc>
          <w:tcPr>
            <w:tcW w:w="375" w:type="pct"/>
            <w:tcBorders>
              <w:top w:val="single" w:sz="8" w:space="0" w:color="auto"/>
              <w:left w:val="nil"/>
              <w:bottom w:val="single" w:sz="8" w:space="0" w:color="auto"/>
              <w:right w:val="nil"/>
            </w:tcBorders>
            <w:shd w:val="clear" w:color="auto" w:fill="auto"/>
            <w:noWrap/>
            <w:vAlign w:val="center"/>
            <w:hideMark/>
          </w:tcPr>
          <w:p w14:paraId="2D1F7BF1" w14:textId="77777777" w:rsidR="00C26B7C" w:rsidRDefault="00C26B7C" w:rsidP="003A426C">
            <w:pPr>
              <w:jc w:val="right"/>
              <w:rPr>
                <w:rFonts w:ascii="Calibri" w:hAnsi="Calibri"/>
                <w:b/>
                <w:bCs/>
                <w:color w:val="000000"/>
                <w:sz w:val="20"/>
                <w:szCs w:val="20"/>
              </w:rPr>
            </w:pPr>
            <w:r>
              <w:rPr>
                <w:rFonts w:ascii="Calibri" w:hAnsi="Calibri" w:cs="Calibri"/>
                <w:b/>
                <w:bCs/>
                <w:color w:val="000000"/>
                <w:sz w:val="20"/>
                <w:szCs w:val="20"/>
              </w:rPr>
              <w:t>202</w:t>
            </w:r>
            <w:r w:rsidR="003A426C">
              <w:rPr>
                <w:rFonts w:ascii="Calibri" w:hAnsi="Calibri" w:cs="Calibri"/>
                <w:b/>
                <w:bCs/>
                <w:color w:val="000000"/>
                <w:sz w:val="20"/>
                <w:szCs w:val="20"/>
              </w:rPr>
              <w:t>1</w:t>
            </w:r>
          </w:p>
        </w:tc>
        <w:tc>
          <w:tcPr>
            <w:tcW w:w="61" w:type="pct"/>
            <w:tcBorders>
              <w:top w:val="single" w:sz="8" w:space="0" w:color="auto"/>
              <w:left w:val="nil"/>
              <w:bottom w:val="nil"/>
              <w:right w:val="nil"/>
            </w:tcBorders>
            <w:shd w:val="clear" w:color="auto" w:fill="auto"/>
            <w:noWrap/>
            <w:vAlign w:val="center"/>
            <w:hideMark/>
          </w:tcPr>
          <w:p w14:paraId="2BE2905D" w14:textId="77777777" w:rsidR="00C26B7C" w:rsidRDefault="00C26B7C">
            <w:pPr>
              <w:jc w:val="right"/>
              <w:rPr>
                <w:rFonts w:ascii="Calibri" w:hAnsi="Calibri"/>
                <w:b/>
                <w:bCs/>
                <w:color w:val="000000"/>
                <w:sz w:val="20"/>
                <w:szCs w:val="20"/>
              </w:rPr>
            </w:pPr>
            <w:r>
              <w:rPr>
                <w:rFonts w:ascii="Calibri" w:hAnsi="Calibri" w:cs="Calibri"/>
                <w:b/>
                <w:bCs/>
                <w:color w:val="000000"/>
                <w:sz w:val="20"/>
                <w:szCs w:val="20"/>
              </w:rPr>
              <w:t> </w:t>
            </w:r>
          </w:p>
        </w:tc>
        <w:tc>
          <w:tcPr>
            <w:tcW w:w="365" w:type="pct"/>
            <w:tcBorders>
              <w:top w:val="single" w:sz="8" w:space="0" w:color="auto"/>
              <w:left w:val="nil"/>
              <w:bottom w:val="single" w:sz="8" w:space="0" w:color="auto"/>
              <w:right w:val="nil"/>
            </w:tcBorders>
            <w:shd w:val="clear" w:color="auto" w:fill="auto"/>
            <w:noWrap/>
            <w:vAlign w:val="center"/>
            <w:hideMark/>
          </w:tcPr>
          <w:p w14:paraId="2DC90206" w14:textId="77777777" w:rsidR="00C26B7C" w:rsidRDefault="00C26B7C">
            <w:pPr>
              <w:jc w:val="right"/>
              <w:rPr>
                <w:rFonts w:ascii="Calibri" w:hAnsi="Calibri"/>
                <w:b/>
                <w:bCs/>
                <w:color w:val="000000"/>
                <w:sz w:val="20"/>
                <w:szCs w:val="20"/>
              </w:rPr>
            </w:pPr>
            <w:r>
              <w:rPr>
                <w:rFonts w:ascii="Calibri" w:hAnsi="Calibri" w:cs="Calibri"/>
                <w:b/>
                <w:bCs/>
                <w:color w:val="000000"/>
                <w:sz w:val="20"/>
                <w:szCs w:val="20"/>
              </w:rPr>
              <w:t>20</w:t>
            </w:r>
            <w:r w:rsidR="003A426C">
              <w:rPr>
                <w:rFonts w:ascii="Calibri" w:hAnsi="Calibri" w:cs="Calibri"/>
                <w:b/>
                <w:bCs/>
                <w:color w:val="000000"/>
                <w:sz w:val="20"/>
                <w:szCs w:val="20"/>
              </w:rPr>
              <w:t>20</w:t>
            </w:r>
          </w:p>
        </w:tc>
        <w:tc>
          <w:tcPr>
            <w:tcW w:w="205" w:type="pct"/>
            <w:tcBorders>
              <w:top w:val="nil"/>
              <w:left w:val="nil"/>
              <w:bottom w:val="nil"/>
              <w:right w:val="nil"/>
            </w:tcBorders>
            <w:shd w:val="clear" w:color="auto" w:fill="auto"/>
            <w:noWrap/>
            <w:vAlign w:val="bottom"/>
            <w:hideMark/>
          </w:tcPr>
          <w:p w14:paraId="135F698A" w14:textId="77777777" w:rsidR="00C26B7C" w:rsidRDefault="00C26B7C">
            <w:pPr>
              <w:jc w:val="right"/>
              <w:rPr>
                <w:rFonts w:ascii="Calibri" w:hAnsi="Calibri"/>
                <w:b/>
                <w:bCs/>
                <w:color w:val="000000"/>
                <w:sz w:val="20"/>
                <w:szCs w:val="20"/>
              </w:rPr>
            </w:pPr>
          </w:p>
        </w:tc>
        <w:tc>
          <w:tcPr>
            <w:tcW w:w="1415" w:type="pct"/>
            <w:tcBorders>
              <w:top w:val="nil"/>
              <w:left w:val="nil"/>
              <w:bottom w:val="nil"/>
              <w:right w:val="nil"/>
            </w:tcBorders>
            <w:shd w:val="clear" w:color="auto" w:fill="auto"/>
            <w:noWrap/>
            <w:vAlign w:val="center"/>
            <w:hideMark/>
          </w:tcPr>
          <w:p w14:paraId="4E607FF0" w14:textId="77777777" w:rsidR="00C26B7C" w:rsidRDefault="00C26B7C">
            <w:pPr>
              <w:rPr>
                <w:rFonts w:ascii="Calibri" w:hAnsi="Calibri"/>
                <w:b/>
                <w:bCs/>
                <w:color w:val="000000"/>
                <w:sz w:val="20"/>
                <w:szCs w:val="20"/>
              </w:rPr>
            </w:pPr>
            <w:r>
              <w:rPr>
                <w:rFonts w:ascii="Calibri" w:hAnsi="Calibri"/>
                <w:b/>
                <w:bCs/>
                <w:color w:val="000000"/>
                <w:sz w:val="20"/>
                <w:szCs w:val="20"/>
              </w:rPr>
              <w:t>Passivo</w:t>
            </w:r>
          </w:p>
        </w:tc>
        <w:tc>
          <w:tcPr>
            <w:tcW w:w="207" w:type="pct"/>
            <w:tcBorders>
              <w:top w:val="nil"/>
              <w:left w:val="nil"/>
              <w:bottom w:val="nil"/>
              <w:right w:val="nil"/>
            </w:tcBorders>
            <w:shd w:val="clear" w:color="auto" w:fill="auto"/>
            <w:vAlign w:val="center"/>
            <w:hideMark/>
          </w:tcPr>
          <w:p w14:paraId="67190BDA" w14:textId="77777777" w:rsidR="00C26B7C" w:rsidRDefault="00C26B7C">
            <w:pPr>
              <w:jc w:val="right"/>
              <w:rPr>
                <w:rFonts w:ascii="Calibri" w:hAnsi="Calibri"/>
                <w:b/>
                <w:bCs/>
                <w:color w:val="000000"/>
                <w:sz w:val="20"/>
                <w:szCs w:val="20"/>
              </w:rPr>
            </w:pPr>
            <w:r>
              <w:rPr>
                <w:rFonts w:ascii="Calibri" w:hAnsi="Calibri"/>
                <w:b/>
                <w:bCs/>
                <w:color w:val="000000"/>
                <w:sz w:val="20"/>
                <w:szCs w:val="20"/>
              </w:rPr>
              <w:t>Nota</w:t>
            </w:r>
          </w:p>
        </w:tc>
        <w:tc>
          <w:tcPr>
            <w:tcW w:w="348" w:type="pct"/>
            <w:tcBorders>
              <w:top w:val="single" w:sz="8" w:space="0" w:color="auto"/>
              <w:left w:val="nil"/>
              <w:bottom w:val="single" w:sz="8" w:space="0" w:color="auto"/>
              <w:right w:val="nil"/>
            </w:tcBorders>
            <w:shd w:val="clear" w:color="auto" w:fill="auto"/>
            <w:noWrap/>
            <w:vAlign w:val="center"/>
            <w:hideMark/>
          </w:tcPr>
          <w:p w14:paraId="46E89917" w14:textId="77777777" w:rsidR="00C26B7C" w:rsidRDefault="00C26B7C" w:rsidP="003A426C">
            <w:pPr>
              <w:jc w:val="right"/>
              <w:rPr>
                <w:rFonts w:ascii="Calibri" w:hAnsi="Calibri"/>
                <w:b/>
                <w:bCs/>
                <w:color w:val="000000"/>
                <w:sz w:val="20"/>
                <w:szCs w:val="20"/>
              </w:rPr>
            </w:pPr>
            <w:r>
              <w:rPr>
                <w:rFonts w:ascii="Calibri" w:hAnsi="Calibri" w:cs="Calibri"/>
                <w:b/>
                <w:bCs/>
                <w:color w:val="000000"/>
                <w:sz w:val="20"/>
                <w:szCs w:val="20"/>
              </w:rPr>
              <w:t>202</w:t>
            </w:r>
            <w:r w:rsidR="003A426C">
              <w:rPr>
                <w:rFonts w:ascii="Calibri" w:hAnsi="Calibri" w:cs="Calibri"/>
                <w:b/>
                <w:bCs/>
                <w:color w:val="000000"/>
                <w:sz w:val="20"/>
                <w:szCs w:val="20"/>
              </w:rPr>
              <w:t>1</w:t>
            </w:r>
          </w:p>
        </w:tc>
        <w:tc>
          <w:tcPr>
            <w:tcW w:w="61" w:type="pct"/>
            <w:tcBorders>
              <w:top w:val="single" w:sz="8" w:space="0" w:color="auto"/>
              <w:left w:val="nil"/>
              <w:bottom w:val="nil"/>
              <w:right w:val="nil"/>
            </w:tcBorders>
            <w:shd w:val="clear" w:color="auto" w:fill="auto"/>
            <w:noWrap/>
            <w:vAlign w:val="center"/>
            <w:hideMark/>
          </w:tcPr>
          <w:p w14:paraId="6445DA99" w14:textId="77777777" w:rsidR="00C26B7C" w:rsidRDefault="00C26B7C">
            <w:pPr>
              <w:jc w:val="right"/>
              <w:rPr>
                <w:rFonts w:ascii="Calibri" w:hAnsi="Calibri"/>
                <w:b/>
                <w:bCs/>
                <w:color w:val="000000"/>
                <w:sz w:val="20"/>
                <w:szCs w:val="20"/>
              </w:rPr>
            </w:pPr>
            <w:r>
              <w:rPr>
                <w:rFonts w:ascii="Calibri" w:hAnsi="Calibri" w:cs="Calibri"/>
                <w:b/>
                <w:bCs/>
                <w:color w:val="000000"/>
                <w:sz w:val="20"/>
                <w:szCs w:val="20"/>
              </w:rPr>
              <w:t> </w:t>
            </w:r>
          </w:p>
        </w:tc>
        <w:tc>
          <w:tcPr>
            <w:tcW w:w="350" w:type="pct"/>
            <w:tcBorders>
              <w:top w:val="single" w:sz="8" w:space="0" w:color="auto"/>
              <w:left w:val="nil"/>
              <w:bottom w:val="single" w:sz="8" w:space="0" w:color="auto"/>
              <w:right w:val="nil"/>
            </w:tcBorders>
            <w:shd w:val="clear" w:color="auto" w:fill="auto"/>
            <w:noWrap/>
            <w:vAlign w:val="center"/>
            <w:hideMark/>
          </w:tcPr>
          <w:p w14:paraId="66E01837" w14:textId="77777777" w:rsidR="00C26B7C" w:rsidRDefault="00C26B7C" w:rsidP="003A426C">
            <w:pPr>
              <w:jc w:val="right"/>
              <w:rPr>
                <w:rFonts w:ascii="Calibri" w:hAnsi="Calibri"/>
                <w:b/>
                <w:bCs/>
                <w:color w:val="000000"/>
                <w:sz w:val="20"/>
                <w:szCs w:val="20"/>
              </w:rPr>
            </w:pPr>
            <w:r>
              <w:rPr>
                <w:rFonts w:ascii="Calibri" w:hAnsi="Calibri" w:cs="Calibri"/>
                <w:b/>
                <w:bCs/>
                <w:color w:val="000000"/>
                <w:sz w:val="20"/>
                <w:szCs w:val="20"/>
              </w:rPr>
              <w:t>20</w:t>
            </w:r>
            <w:r w:rsidR="003A426C">
              <w:rPr>
                <w:rFonts w:ascii="Calibri" w:hAnsi="Calibri" w:cs="Calibri"/>
                <w:b/>
                <w:bCs/>
                <w:color w:val="000000"/>
                <w:sz w:val="20"/>
                <w:szCs w:val="20"/>
              </w:rPr>
              <w:t>20</w:t>
            </w:r>
          </w:p>
        </w:tc>
      </w:tr>
      <w:tr w:rsidR="006A5CD4" w14:paraId="23002512" w14:textId="77777777" w:rsidTr="00616A90">
        <w:trPr>
          <w:trHeight w:val="291"/>
        </w:trPr>
        <w:tc>
          <w:tcPr>
            <w:tcW w:w="1424" w:type="pct"/>
            <w:tcBorders>
              <w:top w:val="nil"/>
              <w:left w:val="nil"/>
              <w:bottom w:val="nil"/>
              <w:right w:val="nil"/>
            </w:tcBorders>
            <w:shd w:val="clear" w:color="auto" w:fill="auto"/>
            <w:noWrap/>
            <w:hideMark/>
          </w:tcPr>
          <w:p w14:paraId="35741FBC" w14:textId="77777777" w:rsidR="00C26B7C" w:rsidRDefault="00C26B7C">
            <w:pPr>
              <w:jc w:val="right"/>
              <w:rPr>
                <w:rFonts w:ascii="Calibri" w:hAnsi="Calibri"/>
                <w:b/>
                <w:bCs/>
                <w:color w:val="000000"/>
                <w:sz w:val="20"/>
                <w:szCs w:val="20"/>
              </w:rPr>
            </w:pPr>
          </w:p>
        </w:tc>
        <w:tc>
          <w:tcPr>
            <w:tcW w:w="189" w:type="pct"/>
            <w:tcBorders>
              <w:top w:val="nil"/>
              <w:left w:val="nil"/>
              <w:bottom w:val="nil"/>
              <w:right w:val="nil"/>
            </w:tcBorders>
            <w:shd w:val="clear" w:color="auto" w:fill="auto"/>
            <w:noWrap/>
            <w:vAlign w:val="bottom"/>
            <w:hideMark/>
          </w:tcPr>
          <w:p w14:paraId="42F23E0C" w14:textId="77777777" w:rsidR="00C26B7C" w:rsidRDefault="00C26B7C">
            <w:pPr>
              <w:rPr>
                <w:sz w:val="20"/>
                <w:szCs w:val="20"/>
              </w:rPr>
            </w:pPr>
          </w:p>
        </w:tc>
        <w:tc>
          <w:tcPr>
            <w:tcW w:w="375" w:type="pct"/>
            <w:tcBorders>
              <w:top w:val="nil"/>
              <w:left w:val="nil"/>
              <w:bottom w:val="nil"/>
              <w:right w:val="nil"/>
            </w:tcBorders>
            <w:shd w:val="clear" w:color="auto" w:fill="auto"/>
            <w:vAlign w:val="bottom"/>
            <w:hideMark/>
          </w:tcPr>
          <w:p w14:paraId="62432886" w14:textId="77777777" w:rsidR="00C26B7C" w:rsidRDefault="00C26B7C">
            <w:pPr>
              <w:jc w:val="right"/>
              <w:rPr>
                <w:sz w:val="20"/>
                <w:szCs w:val="20"/>
              </w:rPr>
            </w:pPr>
          </w:p>
        </w:tc>
        <w:tc>
          <w:tcPr>
            <w:tcW w:w="61" w:type="pct"/>
            <w:tcBorders>
              <w:top w:val="nil"/>
              <w:left w:val="nil"/>
              <w:bottom w:val="nil"/>
              <w:right w:val="nil"/>
            </w:tcBorders>
            <w:shd w:val="clear" w:color="auto" w:fill="auto"/>
            <w:vAlign w:val="bottom"/>
            <w:hideMark/>
          </w:tcPr>
          <w:p w14:paraId="45769889" w14:textId="77777777" w:rsidR="00C26B7C" w:rsidRDefault="00C26B7C">
            <w:pPr>
              <w:jc w:val="right"/>
              <w:rPr>
                <w:sz w:val="20"/>
                <w:szCs w:val="20"/>
              </w:rPr>
            </w:pPr>
          </w:p>
        </w:tc>
        <w:tc>
          <w:tcPr>
            <w:tcW w:w="365" w:type="pct"/>
            <w:tcBorders>
              <w:top w:val="nil"/>
              <w:left w:val="nil"/>
              <w:bottom w:val="nil"/>
              <w:right w:val="nil"/>
            </w:tcBorders>
            <w:shd w:val="clear" w:color="auto" w:fill="auto"/>
            <w:vAlign w:val="bottom"/>
            <w:hideMark/>
          </w:tcPr>
          <w:p w14:paraId="71C6A346" w14:textId="77777777" w:rsidR="00C26B7C" w:rsidRDefault="00C26B7C">
            <w:pPr>
              <w:rPr>
                <w:sz w:val="20"/>
                <w:szCs w:val="20"/>
              </w:rPr>
            </w:pPr>
          </w:p>
        </w:tc>
        <w:tc>
          <w:tcPr>
            <w:tcW w:w="205" w:type="pct"/>
            <w:tcBorders>
              <w:top w:val="nil"/>
              <w:left w:val="nil"/>
              <w:bottom w:val="nil"/>
              <w:right w:val="nil"/>
            </w:tcBorders>
            <w:shd w:val="clear" w:color="auto" w:fill="auto"/>
            <w:vAlign w:val="bottom"/>
            <w:hideMark/>
          </w:tcPr>
          <w:p w14:paraId="6C7296A9" w14:textId="77777777" w:rsidR="00C26B7C" w:rsidRDefault="00C26B7C">
            <w:pPr>
              <w:jc w:val="right"/>
              <w:rPr>
                <w:sz w:val="20"/>
                <w:szCs w:val="20"/>
              </w:rPr>
            </w:pPr>
          </w:p>
        </w:tc>
        <w:tc>
          <w:tcPr>
            <w:tcW w:w="1415" w:type="pct"/>
            <w:tcBorders>
              <w:top w:val="nil"/>
              <w:left w:val="nil"/>
              <w:bottom w:val="nil"/>
              <w:right w:val="nil"/>
            </w:tcBorders>
            <w:shd w:val="clear" w:color="auto" w:fill="auto"/>
            <w:noWrap/>
            <w:vAlign w:val="bottom"/>
            <w:hideMark/>
          </w:tcPr>
          <w:p w14:paraId="030AB055" w14:textId="77777777" w:rsidR="00C26B7C" w:rsidRDefault="00C26B7C">
            <w:pPr>
              <w:rPr>
                <w:sz w:val="20"/>
                <w:szCs w:val="20"/>
              </w:rPr>
            </w:pPr>
          </w:p>
        </w:tc>
        <w:tc>
          <w:tcPr>
            <w:tcW w:w="207" w:type="pct"/>
            <w:tcBorders>
              <w:top w:val="nil"/>
              <w:left w:val="nil"/>
              <w:bottom w:val="nil"/>
              <w:right w:val="nil"/>
            </w:tcBorders>
            <w:shd w:val="clear" w:color="auto" w:fill="auto"/>
            <w:vAlign w:val="bottom"/>
            <w:hideMark/>
          </w:tcPr>
          <w:p w14:paraId="4C1B65C0" w14:textId="77777777" w:rsidR="00C26B7C" w:rsidRDefault="00C26B7C">
            <w:pPr>
              <w:rPr>
                <w:sz w:val="20"/>
                <w:szCs w:val="20"/>
              </w:rPr>
            </w:pPr>
          </w:p>
        </w:tc>
        <w:tc>
          <w:tcPr>
            <w:tcW w:w="348" w:type="pct"/>
            <w:tcBorders>
              <w:top w:val="nil"/>
              <w:left w:val="nil"/>
              <w:bottom w:val="nil"/>
              <w:right w:val="nil"/>
            </w:tcBorders>
            <w:shd w:val="clear" w:color="auto" w:fill="auto"/>
            <w:vAlign w:val="center"/>
            <w:hideMark/>
          </w:tcPr>
          <w:p w14:paraId="521B4B6C" w14:textId="77777777" w:rsidR="00C26B7C" w:rsidRDefault="00C26B7C">
            <w:pPr>
              <w:jc w:val="right"/>
              <w:rPr>
                <w:sz w:val="20"/>
                <w:szCs w:val="20"/>
              </w:rPr>
            </w:pPr>
          </w:p>
        </w:tc>
        <w:tc>
          <w:tcPr>
            <w:tcW w:w="61" w:type="pct"/>
            <w:tcBorders>
              <w:top w:val="nil"/>
              <w:left w:val="nil"/>
              <w:bottom w:val="nil"/>
              <w:right w:val="nil"/>
            </w:tcBorders>
            <w:shd w:val="clear" w:color="auto" w:fill="auto"/>
            <w:vAlign w:val="bottom"/>
            <w:hideMark/>
          </w:tcPr>
          <w:p w14:paraId="7C294273" w14:textId="77777777" w:rsidR="00C26B7C" w:rsidRDefault="00C26B7C">
            <w:pPr>
              <w:jc w:val="right"/>
              <w:rPr>
                <w:sz w:val="20"/>
                <w:szCs w:val="20"/>
              </w:rPr>
            </w:pPr>
          </w:p>
        </w:tc>
        <w:tc>
          <w:tcPr>
            <w:tcW w:w="350" w:type="pct"/>
            <w:tcBorders>
              <w:top w:val="nil"/>
              <w:left w:val="nil"/>
              <w:bottom w:val="nil"/>
              <w:right w:val="nil"/>
            </w:tcBorders>
            <w:shd w:val="clear" w:color="auto" w:fill="auto"/>
            <w:vAlign w:val="center"/>
            <w:hideMark/>
          </w:tcPr>
          <w:p w14:paraId="55E73C46" w14:textId="77777777" w:rsidR="00C26B7C" w:rsidRDefault="00C26B7C">
            <w:pPr>
              <w:rPr>
                <w:sz w:val="20"/>
                <w:szCs w:val="20"/>
              </w:rPr>
            </w:pPr>
          </w:p>
        </w:tc>
      </w:tr>
      <w:tr w:rsidR="006A5CD4" w14:paraId="38A53FD1" w14:textId="77777777" w:rsidTr="00616A90">
        <w:trPr>
          <w:trHeight w:val="291"/>
        </w:trPr>
        <w:tc>
          <w:tcPr>
            <w:tcW w:w="1424" w:type="pct"/>
            <w:tcBorders>
              <w:top w:val="nil"/>
              <w:left w:val="nil"/>
              <w:bottom w:val="nil"/>
              <w:right w:val="nil"/>
            </w:tcBorders>
            <w:shd w:val="clear" w:color="auto" w:fill="auto"/>
            <w:noWrap/>
            <w:vAlign w:val="center"/>
            <w:hideMark/>
          </w:tcPr>
          <w:p w14:paraId="579ADCA2" w14:textId="77777777" w:rsidR="00C26B7C" w:rsidRDefault="00C26B7C">
            <w:pPr>
              <w:rPr>
                <w:rFonts w:ascii="Calibri" w:hAnsi="Calibri"/>
                <w:b/>
                <w:bCs/>
                <w:color w:val="000000"/>
                <w:sz w:val="20"/>
                <w:szCs w:val="20"/>
              </w:rPr>
            </w:pPr>
            <w:r>
              <w:rPr>
                <w:rFonts w:ascii="Calibri" w:hAnsi="Calibri"/>
                <w:b/>
                <w:bCs/>
                <w:color w:val="000000"/>
                <w:sz w:val="20"/>
                <w:szCs w:val="20"/>
              </w:rPr>
              <w:t>Circulante</w:t>
            </w:r>
          </w:p>
        </w:tc>
        <w:tc>
          <w:tcPr>
            <w:tcW w:w="189" w:type="pct"/>
            <w:tcBorders>
              <w:top w:val="nil"/>
              <w:left w:val="nil"/>
              <w:bottom w:val="nil"/>
              <w:right w:val="nil"/>
            </w:tcBorders>
            <w:shd w:val="clear" w:color="auto" w:fill="auto"/>
            <w:noWrap/>
            <w:vAlign w:val="bottom"/>
            <w:hideMark/>
          </w:tcPr>
          <w:p w14:paraId="6B0F1C6C" w14:textId="77777777" w:rsidR="00C26B7C" w:rsidRDefault="00C26B7C">
            <w:pPr>
              <w:rPr>
                <w:rFonts w:ascii="Calibri" w:hAnsi="Calibri"/>
                <w:b/>
                <w:bCs/>
                <w:color w:val="000000"/>
                <w:sz w:val="20"/>
                <w:szCs w:val="20"/>
              </w:rPr>
            </w:pPr>
          </w:p>
        </w:tc>
        <w:tc>
          <w:tcPr>
            <w:tcW w:w="375" w:type="pct"/>
            <w:tcBorders>
              <w:top w:val="nil"/>
              <w:left w:val="nil"/>
              <w:bottom w:val="nil"/>
              <w:right w:val="nil"/>
            </w:tcBorders>
            <w:shd w:val="clear" w:color="auto" w:fill="auto"/>
            <w:vAlign w:val="bottom"/>
            <w:hideMark/>
          </w:tcPr>
          <w:p w14:paraId="3DC258D1" w14:textId="77777777" w:rsidR="00C26B7C" w:rsidRDefault="00C26B7C">
            <w:pPr>
              <w:jc w:val="right"/>
              <w:rPr>
                <w:sz w:val="20"/>
                <w:szCs w:val="20"/>
              </w:rPr>
            </w:pPr>
          </w:p>
        </w:tc>
        <w:tc>
          <w:tcPr>
            <w:tcW w:w="61" w:type="pct"/>
            <w:tcBorders>
              <w:top w:val="nil"/>
              <w:left w:val="nil"/>
              <w:bottom w:val="nil"/>
              <w:right w:val="nil"/>
            </w:tcBorders>
            <w:shd w:val="clear" w:color="auto" w:fill="auto"/>
            <w:vAlign w:val="bottom"/>
            <w:hideMark/>
          </w:tcPr>
          <w:p w14:paraId="63D60DE2" w14:textId="77777777" w:rsidR="00C26B7C" w:rsidRDefault="00C26B7C">
            <w:pPr>
              <w:jc w:val="right"/>
              <w:rPr>
                <w:sz w:val="20"/>
                <w:szCs w:val="20"/>
              </w:rPr>
            </w:pPr>
          </w:p>
        </w:tc>
        <w:tc>
          <w:tcPr>
            <w:tcW w:w="365" w:type="pct"/>
            <w:tcBorders>
              <w:top w:val="nil"/>
              <w:left w:val="nil"/>
              <w:bottom w:val="nil"/>
              <w:right w:val="nil"/>
            </w:tcBorders>
            <w:shd w:val="clear" w:color="auto" w:fill="auto"/>
            <w:vAlign w:val="bottom"/>
            <w:hideMark/>
          </w:tcPr>
          <w:p w14:paraId="25DF8DA4" w14:textId="77777777" w:rsidR="00C26B7C" w:rsidRDefault="00C26B7C">
            <w:pPr>
              <w:rPr>
                <w:sz w:val="20"/>
                <w:szCs w:val="20"/>
              </w:rPr>
            </w:pPr>
          </w:p>
        </w:tc>
        <w:tc>
          <w:tcPr>
            <w:tcW w:w="205" w:type="pct"/>
            <w:tcBorders>
              <w:top w:val="nil"/>
              <w:left w:val="nil"/>
              <w:bottom w:val="nil"/>
              <w:right w:val="nil"/>
            </w:tcBorders>
            <w:shd w:val="clear" w:color="auto" w:fill="auto"/>
            <w:vAlign w:val="bottom"/>
            <w:hideMark/>
          </w:tcPr>
          <w:p w14:paraId="0C498DB2" w14:textId="77777777" w:rsidR="00C26B7C" w:rsidRDefault="00C26B7C">
            <w:pPr>
              <w:jc w:val="right"/>
              <w:rPr>
                <w:sz w:val="20"/>
                <w:szCs w:val="20"/>
              </w:rPr>
            </w:pPr>
          </w:p>
        </w:tc>
        <w:tc>
          <w:tcPr>
            <w:tcW w:w="1415" w:type="pct"/>
            <w:tcBorders>
              <w:top w:val="nil"/>
              <w:left w:val="nil"/>
              <w:bottom w:val="nil"/>
              <w:right w:val="nil"/>
            </w:tcBorders>
            <w:shd w:val="clear" w:color="auto" w:fill="auto"/>
            <w:noWrap/>
            <w:vAlign w:val="center"/>
            <w:hideMark/>
          </w:tcPr>
          <w:p w14:paraId="7CCD9338" w14:textId="77777777" w:rsidR="00C26B7C" w:rsidRDefault="00C26B7C">
            <w:pPr>
              <w:rPr>
                <w:rFonts w:ascii="Calibri" w:hAnsi="Calibri"/>
                <w:b/>
                <w:bCs/>
                <w:color w:val="000000"/>
                <w:sz w:val="20"/>
                <w:szCs w:val="20"/>
              </w:rPr>
            </w:pPr>
            <w:r>
              <w:rPr>
                <w:rFonts w:ascii="Calibri" w:hAnsi="Calibri"/>
                <w:b/>
                <w:bCs/>
                <w:color w:val="000000"/>
                <w:sz w:val="20"/>
                <w:szCs w:val="20"/>
              </w:rPr>
              <w:t>Circulante</w:t>
            </w:r>
          </w:p>
        </w:tc>
        <w:tc>
          <w:tcPr>
            <w:tcW w:w="207" w:type="pct"/>
            <w:tcBorders>
              <w:top w:val="nil"/>
              <w:left w:val="nil"/>
              <w:bottom w:val="nil"/>
              <w:right w:val="nil"/>
            </w:tcBorders>
            <w:shd w:val="clear" w:color="auto" w:fill="auto"/>
            <w:vAlign w:val="center"/>
            <w:hideMark/>
          </w:tcPr>
          <w:p w14:paraId="7595B5F7" w14:textId="77777777" w:rsidR="00C26B7C" w:rsidRDefault="00C26B7C">
            <w:pPr>
              <w:rPr>
                <w:rFonts w:ascii="Calibri" w:hAnsi="Calibri"/>
                <w:b/>
                <w:bCs/>
                <w:color w:val="000000"/>
                <w:sz w:val="20"/>
                <w:szCs w:val="20"/>
              </w:rPr>
            </w:pPr>
          </w:p>
        </w:tc>
        <w:tc>
          <w:tcPr>
            <w:tcW w:w="348" w:type="pct"/>
            <w:tcBorders>
              <w:top w:val="nil"/>
              <w:left w:val="nil"/>
              <w:bottom w:val="nil"/>
              <w:right w:val="nil"/>
            </w:tcBorders>
            <w:shd w:val="clear" w:color="auto" w:fill="auto"/>
            <w:vAlign w:val="center"/>
            <w:hideMark/>
          </w:tcPr>
          <w:p w14:paraId="0B72B0DB" w14:textId="77777777" w:rsidR="00C26B7C" w:rsidRDefault="00C26B7C">
            <w:pPr>
              <w:jc w:val="right"/>
              <w:rPr>
                <w:sz w:val="20"/>
                <w:szCs w:val="20"/>
              </w:rPr>
            </w:pPr>
          </w:p>
        </w:tc>
        <w:tc>
          <w:tcPr>
            <w:tcW w:w="61" w:type="pct"/>
            <w:tcBorders>
              <w:top w:val="nil"/>
              <w:left w:val="nil"/>
              <w:bottom w:val="nil"/>
              <w:right w:val="nil"/>
            </w:tcBorders>
            <w:shd w:val="clear" w:color="auto" w:fill="auto"/>
            <w:vAlign w:val="center"/>
            <w:hideMark/>
          </w:tcPr>
          <w:p w14:paraId="49F7793B" w14:textId="77777777" w:rsidR="00C26B7C" w:rsidRDefault="00C26B7C">
            <w:pPr>
              <w:jc w:val="right"/>
              <w:rPr>
                <w:sz w:val="20"/>
                <w:szCs w:val="20"/>
              </w:rPr>
            </w:pPr>
          </w:p>
        </w:tc>
        <w:tc>
          <w:tcPr>
            <w:tcW w:w="350" w:type="pct"/>
            <w:tcBorders>
              <w:top w:val="nil"/>
              <w:left w:val="nil"/>
              <w:bottom w:val="nil"/>
              <w:right w:val="nil"/>
            </w:tcBorders>
            <w:shd w:val="clear" w:color="auto" w:fill="auto"/>
            <w:vAlign w:val="center"/>
            <w:hideMark/>
          </w:tcPr>
          <w:p w14:paraId="35F2A4B3" w14:textId="77777777" w:rsidR="00C26B7C" w:rsidRDefault="00C26B7C">
            <w:pPr>
              <w:rPr>
                <w:sz w:val="20"/>
                <w:szCs w:val="20"/>
              </w:rPr>
            </w:pPr>
          </w:p>
        </w:tc>
      </w:tr>
      <w:tr w:rsidR="006A5CD4" w14:paraId="40A73656" w14:textId="77777777" w:rsidTr="00616A90">
        <w:trPr>
          <w:trHeight w:val="291"/>
        </w:trPr>
        <w:tc>
          <w:tcPr>
            <w:tcW w:w="1424" w:type="pct"/>
            <w:tcBorders>
              <w:top w:val="nil"/>
              <w:left w:val="nil"/>
              <w:bottom w:val="nil"/>
              <w:right w:val="nil"/>
            </w:tcBorders>
            <w:shd w:val="clear" w:color="auto" w:fill="auto"/>
            <w:noWrap/>
            <w:vAlign w:val="center"/>
            <w:hideMark/>
          </w:tcPr>
          <w:p w14:paraId="368E1822" w14:textId="77777777" w:rsidR="00C26B7C" w:rsidRDefault="00C26B7C">
            <w:pPr>
              <w:rPr>
                <w:rFonts w:ascii="Calibri" w:hAnsi="Calibri"/>
                <w:color w:val="000000"/>
                <w:sz w:val="20"/>
                <w:szCs w:val="20"/>
              </w:rPr>
            </w:pPr>
            <w:r>
              <w:rPr>
                <w:rFonts w:ascii="Calibri" w:hAnsi="Calibri"/>
                <w:color w:val="000000"/>
                <w:sz w:val="20"/>
                <w:szCs w:val="20"/>
              </w:rPr>
              <w:t>Caixa e equivalentes de caixa</w:t>
            </w:r>
          </w:p>
        </w:tc>
        <w:tc>
          <w:tcPr>
            <w:tcW w:w="189" w:type="pct"/>
            <w:tcBorders>
              <w:top w:val="nil"/>
              <w:left w:val="nil"/>
              <w:bottom w:val="nil"/>
              <w:right w:val="nil"/>
            </w:tcBorders>
            <w:shd w:val="clear" w:color="auto" w:fill="auto"/>
            <w:noWrap/>
            <w:vAlign w:val="bottom"/>
            <w:hideMark/>
          </w:tcPr>
          <w:p w14:paraId="044096B7" w14:textId="77777777" w:rsidR="00C26B7C" w:rsidRDefault="00C26B7C">
            <w:pPr>
              <w:rPr>
                <w:rFonts w:ascii="Calibri" w:hAnsi="Calibri"/>
                <w:color w:val="000000"/>
                <w:sz w:val="20"/>
                <w:szCs w:val="20"/>
              </w:rPr>
            </w:pPr>
          </w:p>
        </w:tc>
        <w:tc>
          <w:tcPr>
            <w:tcW w:w="375" w:type="pct"/>
            <w:tcBorders>
              <w:top w:val="nil"/>
              <w:left w:val="nil"/>
              <w:bottom w:val="nil"/>
              <w:right w:val="nil"/>
            </w:tcBorders>
            <w:shd w:val="clear" w:color="auto" w:fill="auto"/>
            <w:vAlign w:val="center"/>
          </w:tcPr>
          <w:p w14:paraId="3CE28D19" w14:textId="77777777" w:rsidR="00C26B7C" w:rsidRDefault="008C54BC">
            <w:pPr>
              <w:jc w:val="right"/>
              <w:rPr>
                <w:rFonts w:ascii="Calibri" w:hAnsi="Calibri"/>
                <w:color w:val="000000"/>
                <w:sz w:val="20"/>
                <w:szCs w:val="20"/>
              </w:rPr>
            </w:pPr>
            <w:r>
              <w:rPr>
                <w:rFonts w:ascii="Calibri" w:hAnsi="Calibri"/>
                <w:color w:val="000000"/>
                <w:sz w:val="20"/>
                <w:szCs w:val="20"/>
              </w:rPr>
              <w:t>4</w:t>
            </w:r>
          </w:p>
        </w:tc>
        <w:tc>
          <w:tcPr>
            <w:tcW w:w="61" w:type="pct"/>
            <w:tcBorders>
              <w:top w:val="nil"/>
              <w:left w:val="nil"/>
              <w:bottom w:val="nil"/>
              <w:right w:val="nil"/>
            </w:tcBorders>
            <w:shd w:val="clear" w:color="auto" w:fill="auto"/>
            <w:vAlign w:val="bottom"/>
            <w:hideMark/>
          </w:tcPr>
          <w:p w14:paraId="5A4BCEC6" w14:textId="77777777" w:rsidR="00C26B7C" w:rsidRDefault="00C26B7C">
            <w:pPr>
              <w:jc w:val="right"/>
              <w:rPr>
                <w:rFonts w:ascii="Calibri" w:hAnsi="Calibri"/>
                <w:color w:val="000000"/>
                <w:sz w:val="20"/>
                <w:szCs w:val="20"/>
              </w:rPr>
            </w:pPr>
          </w:p>
        </w:tc>
        <w:tc>
          <w:tcPr>
            <w:tcW w:w="365" w:type="pct"/>
            <w:tcBorders>
              <w:top w:val="nil"/>
              <w:left w:val="nil"/>
              <w:bottom w:val="nil"/>
              <w:right w:val="nil"/>
            </w:tcBorders>
            <w:shd w:val="clear" w:color="auto" w:fill="auto"/>
            <w:vAlign w:val="center"/>
          </w:tcPr>
          <w:p w14:paraId="294861D7" w14:textId="77777777" w:rsidR="00C26B7C" w:rsidRDefault="003A426C">
            <w:pPr>
              <w:jc w:val="right"/>
              <w:rPr>
                <w:rFonts w:ascii="Calibri" w:hAnsi="Calibri"/>
                <w:color w:val="000000"/>
                <w:sz w:val="20"/>
                <w:szCs w:val="20"/>
              </w:rPr>
            </w:pPr>
            <w:r>
              <w:rPr>
                <w:rFonts w:ascii="Calibri" w:hAnsi="Calibri"/>
                <w:color w:val="000000"/>
                <w:sz w:val="20"/>
                <w:szCs w:val="20"/>
              </w:rPr>
              <w:t>3</w:t>
            </w:r>
          </w:p>
        </w:tc>
        <w:tc>
          <w:tcPr>
            <w:tcW w:w="205" w:type="pct"/>
            <w:tcBorders>
              <w:top w:val="nil"/>
              <w:left w:val="nil"/>
              <w:bottom w:val="nil"/>
              <w:right w:val="nil"/>
            </w:tcBorders>
            <w:shd w:val="clear" w:color="auto" w:fill="auto"/>
            <w:vAlign w:val="bottom"/>
            <w:hideMark/>
          </w:tcPr>
          <w:p w14:paraId="58DE3BC3" w14:textId="77777777" w:rsidR="00C26B7C" w:rsidRDefault="00C26B7C">
            <w:pPr>
              <w:jc w:val="right"/>
              <w:rPr>
                <w:rFonts w:ascii="Calibri" w:hAnsi="Calibri"/>
                <w:color w:val="000000"/>
                <w:sz w:val="20"/>
                <w:szCs w:val="20"/>
              </w:rPr>
            </w:pPr>
          </w:p>
        </w:tc>
        <w:tc>
          <w:tcPr>
            <w:tcW w:w="1415" w:type="pct"/>
            <w:tcBorders>
              <w:top w:val="nil"/>
              <w:left w:val="nil"/>
              <w:bottom w:val="nil"/>
              <w:right w:val="nil"/>
            </w:tcBorders>
            <w:shd w:val="clear" w:color="auto" w:fill="auto"/>
            <w:noWrap/>
            <w:vAlign w:val="center"/>
            <w:hideMark/>
          </w:tcPr>
          <w:p w14:paraId="60A78CB1" w14:textId="77777777" w:rsidR="00C26B7C" w:rsidRDefault="00C26B7C">
            <w:pPr>
              <w:rPr>
                <w:rFonts w:ascii="Calibri" w:hAnsi="Calibri"/>
                <w:color w:val="000000"/>
                <w:sz w:val="20"/>
                <w:szCs w:val="20"/>
              </w:rPr>
            </w:pPr>
            <w:r>
              <w:rPr>
                <w:rFonts w:ascii="Calibri" w:hAnsi="Calibri"/>
                <w:color w:val="000000"/>
                <w:sz w:val="20"/>
                <w:szCs w:val="20"/>
              </w:rPr>
              <w:t>Fornecedores</w:t>
            </w:r>
          </w:p>
        </w:tc>
        <w:tc>
          <w:tcPr>
            <w:tcW w:w="207" w:type="pct"/>
            <w:tcBorders>
              <w:top w:val="nil"/>
              <w:left w:val="nil"/>
              <w:bottom w:val="nil"/>
              <w:right w:val="nil"/>
            </w:tcBorders>
            <w:shd w:val="clear" w:color="auto" w:fill="auto"/>
            <w:vAlign w:val="center"/>
            <w:hideMark/>
          </w:tcPr>
          <w:p w14:paraId="16CD4EE0" w14:textId="77777777" w:rsidR="00C26B7C" w:rsidRDefault="00C26B7C">
            <w:pPr>
              <w:rPr>
                <w:rFonts w:ascii="Calibri" w:hAnsi="Calibri"/>
                <w:color w:val="000000"/>
                <w:sz w:val="20"/>
                <w:szCs w:val="20"/>
              </w:rPr>
            </w:pPr>
          </w:p>
        </w:tc>
        <w:tc>
          <w:tcPr>
            <w:tcW w:w="348" w:type="pct"/>
            <w:tcBorders>
              <w:top w:val="nil"/>
              <w:left w:val="nil"/>
              <w:bottom w:val="nil"/>
              <w:right w:val="nil"/>
            </w:tcBorders>
            <w:shd w:val="clear" w:color="auto" w:fill="auto"/>
            <w:noWrap/>
            <w:vAlign w:val="center"/>
          </w:tcPr>
          <w:p w14:paraId="5D57A26B" w14:textId="06EE4437" w:rsidR="00C26B7C" w:rsidRDefault="008C54BC">
            <w:pPr>
              <w:jc w:val="right"/>
              <w:rPr>
                <w:rFonts w:ascii="Calibri" w:hAnsi="Calibri"/>
                <w:color w:val="000000"/>
                <w:sz w:val="20"/>
                <w:szCs w:val="20"/>
              </w:rPr>
            </w:pPr>
            <w:r>
              <w:rPr>
                <w:rFonts w:ascii="Calibri" w:hAnsi="Calibri"/>
                <w:color w:val="000000"/>
                <w:sz w:val="20"/>
                <w:szCs w:val="20"/>
              </w:rPr>
              <w:t>1.</w:t>
            </w:r>
            <w:r w:rsidR="00F9093C">
              <w:rPr>
                <w:rFonts w:ascii="Calibri" w:hAnsi="Calibri"/>
                <w:color w:val="000000"/>
                <w:sz w:val="20"/>
                <w:szCs w:val="20"/>
              </w:rPr>
              <w:t>070</w:t>
            </w:r>
          </w:p>
        </w:tc>
        <w:tc>
          <w:tcPr>
            <w:tcW w:w="61" w:type="pct"/>
            <w:tcBorders>
              <w:top w:val="nil"/>
              <w:left w:val="nil"/>
              <w:bottom w:val="nil"/>
              <w:right w:val="nil"/>
            </w:tcBorders>
            <w:shd w:val="clear" w:color="auto" w:fill="auto"/>
            <w:noWrap/>
            <w:vAlign w:val="center"/>
            <w:hideMark/>
          </w:tcPr>
          <w:p w14:paraId="05FEC1CF" w14:textId="77777777" w:rsidR="00C26B7C" w:rsidRDefault="00C26B7C">
            <w:pPr>
              <w:jc w:val="right"/>
              <w:rPr>
                <w:rFonts w:ascii="Calibri" w:hAnsi="Calibri"/>
                <w:color w:val="000000"/>
                <w:sz w:val="20"/>
                <w:szCs w:val="20"/>
              </w:rPr>
            </w:pPr>
          </w:p>
        </w:tc>
        <w:tc>
          <w:tcPr>
            <w:tcW w:w="350" w:type="pct"/>
            <w:tcBorders>
              <w:top w:val="nil"/>
              <w:left w:val="nil"/>
              <w:bottom w:val="nil"/>
              <w:right w:val="nil"/>
            </w:tcBorders>
            <w:shd w:val="clear" w:color="auto" w:fill="auto"/>
            <w:vAlign w:val="center"/>
          </w:tcPr>
          <w:p w14:paraId="195DDAFF" w14:textId="77777777" w:rsidR="00C26B7C" w:rsidRDefault="003A426C">
            <w:pPr>
              <w:jc w:val="right"/>
              <w:rPr>
                <w:rFonts w:ascii="Calibri" w:hAnsi="Calibri"/>
                <w:color w:val="000000"/>
                <w:sz w:val="20"/>
                <w:szCs w:val="20"/>
              </w:rPr>
            </w:pPr>
            <w:r>
              <w:rPr>
                <w:rFonts w:ascii="Calibri" w:hAnsi="Calibri"/>
                <w:color w:val="000000"/>
                <w:sz w:val="20"/>
                <w:szCs w:val="20"/>
              </w:rPr>
              <w:t>2.258</w:t>
            </w:r>
          </w:p>
        </w:tc>
      </w:tr>
      <w:tr w:rsidR="006A5CD4" w14:paraId="301D4015" w14:textId="77777777" w:rsidTr="00616A90">
        <w:trPr>
          <w:trHeight w:val="291"/>
        </w:trPr>
        <w:tc>
          <w:tcPr>
            <w:tcW w:w="1424" w:type="pct"/>
            <w:tcBorders>
              <w:top w:val="nil"/>
              <w:left w:val="nil"/>
              <w:bottom w:val="nil"/>
              <w:right w:val="nil"/>
            </w:tcBorders>
            <w:shd w:val="clear" w:color="auto" w:fill="auto"/>
            <w:noWrap/>
            <w:vAlign w:val="center"/>
            <w:hideMark/>
          </w:tcPr>
          <w:p w14:paraId="69DC68F1" w14:textId="77777777" w:rsidR="00C26B7C" w:rsidRDefault="00C26B7C">
            <w:pPr>
              <w:rPr>
                <w:rFonts w:ascii="Calibri" w:hAnsi="Calibri"/>
                <w:color w:val="000000"/>
                <w:sz w:val="20"/>
                <w:szCs w:val="20"/>
              </w:rPr>
            </w:pPr>
            <w:r>
              <w:rPr>
                <w:rFonts w:ascii="Calibri" w:hAnsi="Calibri"/>
                <w:color w:val="000000"/>
                <w:sz w:val="20"/>
                <w:szCs w:val="20"/>
              </w:rPr>
              <w:t>Contas a receber, líquidas</w:t>
            </w:r>
          </w:p>
        </w:tc>
        <w:tc>
          <w:tcPr>
            <w:tcW w:w="189" w:type="pct"/>
            <w:tcBorders>
              <w:top w:val="nil"/>
              <w:left w:val="nil"/>
              <w:bottom w:val="nil"/>
              <w:right w:val="nil"/>
            </w:tcBorders>
            <w:shd w:val="clear" w:color="auto" w:fill="auto"/>
            <w:noWrap/>
            <w:vAlign w:val="center"/>
            <w:hideMark/>
          </w:tcPr>
          <w:p w14:paraId="47B2CE60" w14:textId="7296BB32" w:rsidR="00C26B7C" w:rsidRDefault="00B86DA3">
            <w:pPr>
              <w:jc w:val="right"/>
              <w:rPr>
                <w:rFonts w:ascii="Calibri" w:hAnsi="Calibri"/>
                <w:color w:val="000000"/>
                <w:sz w:val="20"/>
                <w:szCs w:val="20"/>
              </w:rPr>
            </w:pPr>
            <w:r>
              <w:rPr>
                <w:rFonts w:ascii="Calibri" w:hAnsi="Calibri" w:cs="Calibri"/>
                <w:color w:val="000000"/>
                <w:sz w:val="20"/>
                <w:szCs w:val="20"/>
              </w:rPr>
              <w:t>6</w:t>
            </w:r>
            <w:r w:rsidR="00C26B7C">
              <w:rPr>
                <w:rFonts w:ascii="Calibri" w:hAnsi="Calibri" w:cs="Calibri"/>
                <w:color w:val="000000"/>
                <w:sz w:val="20"/>
                <w:szCs w:val="20"/>
              </w:rPr>
              <w:t>.1</w:t>
            </w:r>
          </w:p>
        </w:tc>
        <w:tc>
          <w:tcPr>
            <w:tcW w:w="375" w:type="pct"/>
            <w:tcBorders>
              <w:top w:val="nil"/>
              <w:left w:val="nil"/>
              <w:bottom w:val="nil"/>
              <w:right w:val="nil"/>
            </w:tcBorders>
            <w:shd w:val="clear" w:color="auto" w:fill="auto"/>
            <w:vAlign w:val="center"/>
          </w:tcPr>
          <w:p w14:paraId="31A41723" w14:textId="661F7B19" w:rsidR="00C26B7C" w:rsidRDefault="008C54BC" w:rsidP="007F41E9">
            <w:pPr>
              <w:jc w:val="right"/>
              <w:rPr>
                <w:rFonts w:ascii="Calibri" w:hAnsi="Calibri"/>
                <w:color w:val="000000"/>
                <w:sz w:val="20"/>
                <w:szCs w:val="20"/>
              </w:rPr>
            </w:pPr>
            <w:r>
              <w:rPr>
                <w:rFonts w:ascii="Calibri" w:hAnsi="Calibri"/>
                <w:color w:val="000000"/>
                <w:sz w:val="20"/>
                <w:szCs w:val="20"/>
              </w:rPr>
              <w:t>12</w:t>
            </w:r>
            <w:r w:rsidR="00F9093C">
              <w:rPr>
                <w:rFonts w:ascii="Calibri" w:hAnsi="Calibri"/>
                <w:color w:val="000000"/>
                <w:sz w:val="20"/>
                <w:szCs w:val="20"/>
              </w:rPr>
              <w:t>4</w:t>
            </w:r>
            <w:r>
              <w:rPr>
                <w:rFonts w:ascii="Calibri" w:hAnsi="Calibri"/>
                <w:color w:val="000000"/>
                <w:sz w:val="20"/>
                <w:szCs w:val="20"/>
              </w:rPr>
              <w:t>.</w:t>
            </w:r>
            <w:r w:rsidR="00BE3585">
              <w:rPr>
                <w:rFonts w:ascii="Calibri" w:hAnsi="Calibri"/>
                <w:color w:val="000000"/>
                <w:sz w:val="20"/>
                <w:szCs w:val="20"/>
              </w:rPr>
              <w:t>1</w:t>
            </w:r>
            <w:r w:rsidR="00F9093C">
              <w:rPr>
                <w:rFonts w:ascii="Calibri" w:hAnsi="Calibri"/>
                <w:color w:val="000000"/>
                <w:sz w:val="20"/>
                <w:szCs w:val="20"/>
              </w:rPr>
              <w:t>57</w:t>
            </w:r>
          </w:p>
        </w:tc>
        <w:tc>
          <w:tcPr>
            <w:tcW w:w="61" w:type="pct"/>
            <w:tcBorders>
              <w:top w:val="nil"/>
              <w:left w:val="nil"/>
              <w:bottom w:val="nil"/>
              <w:right w:val="nil"/>
            </w:tcBorders>
            <w:shd w:val="clear" w:color="auto" w:fill="auto"/>
            <w:vAlign w:val="bottom"/>
            <w:hideMark/>
          </w:tcPr>
          <w:p w14:paraId="7F186085" w14:textId="77777777" w:rsidR="00C26B7C" w:rsidRDefault="00C26B7C">
            <w:pPr>
              <w:jc w:val="right"/>
              <w:rPr>
                <w:rFonts w:ascii="Calibri" w:hAnsi="Calibri"/>
                <w:color w:val="000000"/>
                <w:sz w:val="20"/>
                <w:szCs w:val="20"/>
              </w:rPr>
            </w:pPr>
          </w:p>
        </w:tc>
        <w:tc>
          <w:tcPr>
            <w:tcW w:w="365" w:type="pct"/>
            <w:tcBorders>
              <w:top w:val="nil"/>
              <w:left w:val="nil"/>
              <w:bottom w:val="nil"/>
              <w:right w:val="nil"/>
            </w:tcBorders>
            <w:shd w:val="clear" w:color="auto" w:fill="auto"/>
            <w:vAlign w:val="center"/>
          </w:tcPr>
          <w:p w14:paraId="653BC11B" w14:textId="77777777" w:rsidR="00C26B7C" w:rsidRDefault="003A426C">
            <w:pPr>
              <w:jc w:val="right"/>
              <w:rPr>
                <w:rFonts w:ascii="Calibri" w:hAnsi="Calibri"/>
                <w:color w:val="000000"/>
                <w:sz w:val="20"/>
                <w:szCs w:val="20"/>
              </w:rPr>
            </w:pPr>
            <w:r>
              <w:rPr>
                <w:rFonts w:ascii="Calibri" w:hAnsi="Calibri"/>
                <w:color w:val="000000"/>
                <w:sz w:val="20"/>
                <w:szCs w:val="20"/>
              </w:rPr>
              <w:t>118.065</w:t>
            </w:r>
          </w:p>
        </w:tc>
        <w:tc>
          <w:tcPr>
            <w:tcW w:w="205" w:type="pct"/>
            <w:tcBorders>
              <w:top w:val="nil"/>
              <w:left w:val="nil"/>
              <w:bottom w:val="nil"/>
              <w:right w:val="nil"/>
            </w:tcBorders>
            <w:shd w:val="clear" w:color="auto" w:fill="auto"/>
            <w:vAlign w:val="bottom"/>
            <w:hideMark/>
          </w:tcPr>
          <w:p w14:paraId="406C0D23" w14:textId="77777777" w:rsidR="00C26B7C" w:rsidRDefault="00C26B7C">
            <w:pPr>
              <w:jc w:val="right"/>
              <w:rPr>
                <w:rFonts w:ascii="Calibri" w:hAnsi="Calibri"/>
                <w:color w:val="000000"/>
                <w:sz w:val="20"/>
                <w:szCs w:val="20"/>
              </w:rPr>
            </w:pPr>
          </w:p>
        </w:tc>
        <w:tc>
          <w:tcPr>
            <w:tcW w:w="1415" w:type="pct"/>
            <w:tcBorders>
              <w:top w:val="nil"/>
              <w:left w:val="nil"/>
              <w:bottom w:val="nil"/>
              <w:right w:val="nil"/>
            </w:tcBorders>
            <w:shd w:val="clear" w:color="auto" w:fill="auto"/>
            <w:noWrap/>
            <w:vAlign w:val="center"/>
            <w:hideMark/>
          </w:tcPr>
          <w:p w14:paraId="0C40D9E0" w14:textId="7D4B6FB8" w:rsidR="00C26B7C" w:rsidRPr="007124BA" w:rsidRDefault="00AE708A">
            <w:pPr>
              <w:rPr>
                <w:rFonts w:ascii="Calibri" w:hAnsi="Calibri"/>
                <w:color w:val="000000"/>
                <w:sz w:val="20"/>
                <w:szCs w:val="20"/>
              </w:rPr>
            </w:pPr>
            <w:r>
              <w:rPr>
                <w:rFonts w:ascii="Calibri" w:hAnsi="Calibri"/>
                <w:color w:val="000000"/>
                <w:sz w:val="20"/>
                <w:szCs w:val="20"/>
              </w:rPr>
              <w:t>Financiamentos - Arrendamentos</w:t>
            </w:r>
          </w:p>
        </w:tc>
        <w:tc>
          <w:tcPr>
            <w:tcW w:w="207" w:type="pct"/>
            <w:tcBorders>
              <w:top w:val="nil"/>
              <w:left w:val="nil"/>
              <w:bottom w:val="nil"/>
              <w:right w:val="nil"/>
            </w:tcBorders>
            <w:shd w:val="clear" w:color="auto" w:fill="auto"/>
            <w:noWrap/>
            <w:vAlign w:val="center"/>
            <w:hideMark/>
          </w:tcPr>
          <w:p w14:paraId="2EF317E7" w14:textId="033865FF" w:rsidR="00C26B7C" w:rsidRPr="007124BA" w:rsidRDefault="00752E58">
            <w:pPr>
              <w:jc w:val="right"/>
              <w:rPr>
                <w:rFonts w:ascii="Calibri" w:hAnsi="Calibri"/>
                <w:color w:val="000000"/>
                <w:sz w:val="20"/>
                <w:szCs w:val="20"/>
              </w:rPr>
            </w:pPr>
            <w:r>
              <w:rPr>
                <w:rFonts w:ascii="Calibri" w:hAnsi="Calibri" w:cs="Calibri"/>
                <w:color w:val="000000"/>
                <w:sz w:val="20"/>
                <w:szCs w:val="20"/>
              </w:rPr>
              <w:t>1</w:t>
            </w:r>
            <w:r w:rsidR="00B86DA3">
              <w:rPr>
                <w:rFonts w:ascii="Calibri" w:hAnsi="Calibri" w:cs="Calibri"/>
                <w:color w:val="000000"/>
                <w:sz w:val="20"/>
                <w:szCs w:val="20"/>
              </w:rPr>
              <w:t>0</w:t>
            </w:r>
          </w:p>
        </w:tc>
        <w:tc>
          <w:tcPr>
            <w:tcW w:w="348" w:type="pct"/>
            <w:tcBorders>
              <w:top w:val="nil"/>
              <w:left w:val="nil"/>
              <w:bottom w:val="nil"/>
              <w:right w:val="nil"/>
            </w:tcBorders>
            <w:shd w:val="clear" w:color="auto" w:fill="auto"/>
            <w:noWrap/>
            <w:vAlign w:val="center"/>
          </w:tcPr>
          <w:p w14:paraId="3EE8D53B" w14:textId="58BBFE5D" w:rsidR="00C26B7C" w:rsidRPr="007124BA" w:rsidRDefault="008C54BC">
            <w:pPr>
              <w:jc w:val="right"/>
              <w:rPr>
                <w:rFonts w:ascii="Calibri" w:hAnsi="Calibri"/>
                <w:color w:val="000000"/>
                <w:sz w:val="20"/>
                <w:szCs w:val="20"/>
              </w:rPr>
            </w:pPr>
            <w:r>
              <w:rPr>
                <w:rFonts w:ascii="Calibri" w:hAnsi="Calibri"/>
                <w:color w:val="000000"/>
                <w:sz w:val="20"/>
                <w:szCs w:val="20"/>
              </w:rPr>
              <w:t>117.39</w:t>
            </w:r>
            <w:r w:rsidR="00752E58">
              <w:rPr>
                <w:rFonts w:ascii="Calibri" w:hAnsi="Calibri"/>
                <w:color w:val="000000"/>
                <w:sz w:val="20"/>
                <w:szCs w:val="20"/>
              </w:rPr>
              <w:t>4</w:t>
            </w:r>
          </w:p>
        </w:tc>
        <w:tc>
          <w:tcPr>
            <w:tcW w:w="61" w:type="pct"/>
            <w:tcBorders>
              <w:top w:val="nil"/>
              <w:left w:val="nil"/>
              <w:bottom w:val="nil"/>
              <w:right w:val="nil"/>
            </w:tcBorders>
            <w:shd w:val="clear" w:color="auto" w:fill="auto"/>
            <w:vAlign w:val="center"/>
            <w:hideMark/>
          </w:tcPr>
          <w:p w14:paraId="054909E2" w14:textId="77777777" w:rsidR="00C26B7C" w:rsidRDefault="00C26B7C">
            <w:pPr>
              <w:jc w:val="right"/>
              <w:rPr>
                <w:sz w:val="20"/>
                <w:szCs w:val="20"/>
              </w:rPr>
            </w:pPr>
          </w:p>
        </w:tc>
        <w:tc>
          <w:tcPr>
            <w:tcW w:w="350" w:type="pct"/>
            <w:tcBorders>
              <w:top w:val="nil"/>
              <w:left w:val="nil"/>
              <w:bottom w:val="nil"/>
              <w:right w:val="nil"/>
            </w:tcBorders>
            <w:shd w:val="clear" w:color="auto" w:fill="auto"/>
            <w:vAlign w:val="center"/>
          </w:tcPr>
          <w:p w14:paraId="5E0CE796" w14:textId="77777777" w:rsidR="00C26B7C" w:rsidRDefault="003A426C">
            <w:pPr>
              <w:jc w:val="right"/>
              <w:rPr>
                <w:rFonts w:ascii="Calibri" w:hAnsi="Calibri"/>
                <w:color w:val="000000"/>
                <w:sz w:val="20"/>
                <w:szCs w:val="20"/>
              </w:rPr>
            </w:pPr>
            <w:r>
              <w:rPr>
                <w:rFonts w:ascii="Calibri" w:hAnsi="Calibri"/>
                <w:color w:val="000000"/>
                <w:sz w:val="20"/>
                <w:szCs w:val="20"/>
              </w:rPr>
              <w:t>85.903</w:t>
            </w:r>
          </w:p>
        </w:tc>
      </w:tr>
      <w:tr w:rsidR="006A5CD4" w14:paraId="106294EA" w14:textId="77777777" w:rsidTr="00616A90">
        <w:trPr>
          <w:trHeight w:val="291"/>
        </w:trPr>
        <w:tc>
          <w:tcPr>
            <w:tcW w:w="1424" w:type="pct"/>
            <w:tcBorders>
              <w:top w:val="nil"/>
              <w:left w:val="nil"/>
              <w:bottom w:val="nil"/>
              <w:right w:val="nil"/>
            </w:tcBorders>
            <w:shd w:val="clear" w:color="auto" w:fill="auto"/>
            <w:noWrap/>
            <w:vAlign w:val="center"/>
            <w:hideMark/>
          </w:tcPr>
          <w:p w14:paraId="6D303041" w14:textId="77777777" w:rsidR="00C26B7C" w:rsidRDefault="00C26B7C">
            <w:pPr>
              <w:rPr>
                <w:rFonts w:ascii="Calibri" w:hAnsi="Calibri"/>
                <w:color w:val="000000"/>
                <w:sz w:val="20"/>
                <w:szCs w:val="20"/>
              </w:rPr>
            </w:pPr>
            <w:r>
              <w:rPr>
                <w:rFonts w:ascii="Calibri" w:hAnsi="Calibri"/>
                <w:color w:val="000000"/>
                <w:sz w:val="20"/>
                <w:szCs w:val="20"/>
              </w:rPr>
              <w:t>Contas a receber – FIDC</w:t>
            </w:r>
          </w:p>
        </w:tc>
        <w:tc>
          <w:tcPr>
            <w:tcW w:w="189" w:type="pct"/>
            <w:tcBorders>
              <w:top w:val="nil"/>
              <w:left w:val="nil"/>
              <w:bottom w:val="nil"/>
              <w:right w:val="nil"/>
            </w:tcBorders>
            <w:shd w:val="clear" w:color="auto" w:fill="auto"/>
            <w:noWrap/>
            <w:vAlign w:val="center"/>
            <w:hideMark/>
          </w:tcPr>
          <w:p w14:paraId="6CB82A84" w14:textId="3FD3F5E7" w:rsidR="00C26B7C" w:rsidRDefault="00B86DA3">
            <w:pPr>
              <w:jc w:val="right"/>
              <w:rPr>
                <w:rFonts w:ascii="Calibri" w:hAnsi="Calibri"/>
                <w:color w:val="000000"/>
                <w:sz w:val="20"/>
                <w:szCs w:val="20"/>
              </w:rPr>
            </w:pPr>
            <w:r>
              <w:rPr>
                <w:rFonts w:ascii="Calibri" w:hAnsi="Calibri"/>
                <w:color w:val="000000"/>
                <w:sz w:val="20"/>
                <w:szCs w:val="20"/>
              </w:rPr>
              <w:t>6</w:t>
            </w:r>
            <w:r w:rsidR="00326EFC">
              <w:rPr>
                <w:rFonts w:ascii="Calibri" w:hAnsi="Calibri"/>
                <w:color w:val="000000"/>
                <w:sz w:val="20"/>
                <w:szCs w:val="20"/>
              </w:rPr>
              <w:t>.d</w:t>
            </w:r>
          </w:p>
        </w:tc>
        <w:tc>
          <w:tcPr>
            <w:tcW w:w="375" w:type="pct"/>
            <w:tcBorders>
              <w:top w:val="nil"/>
              <w:left w:val="nil"/>
              <w:bottom w:val="nil"/>
              <w:right w:val="nil"/>
            </w:tcBorders>
            <w:shd w:val="clear" w:color="auto" w:fill="auto"/>
            <w:vAlign w:val="center"/>
          </w:tcPr>
          <w:p w14:paraId="7044025C" w14:textId="16755A73" w:rsidR="00C26B7C" w:rsidRDefault="008C54BC">
            <w:pPr>
              <w:jc w:val="right"/>
              <w:rPr>
                <w:rFonts w:ascii="Calibri" w:hAnsi="Calibri"/>
                <w:color w:val="000000"/>
                <w:sz w:val="20"/>
                <w:szCs w:val="20"/>
              </w:rPr>
            </w:pPr>
            <w:r>
              <w:rPr>
                <w:rFonts w:ascii="Calibri" w:hAnsi="Calibri"/>
                <w:color w:val="000000"/>
                <w:sz w:val="20"/>
                <w:szCs w:val="20"/>
              </w:rPr>
              <w:t>135.</w:t>
            </w:r>
            <w:r w:rsidR="00B92C3F">
              <w:rPr>
                <w:rFonts w:ascii="Calibri" w:hAnsi="Calibri"/>
                <w:color w:val="000000"/>
                <w:sz w:val="20"/>
                <w:szCs w:val="20"/>
              </w:rPr>
              <w:t>56</w:t>
            </w:r>
            <w:r w:rsidR="006E7E40">
              <w:rPr>
                <w:rFonts w:ascii="Calibri" w:hAnsi="Calibri"/>
                <w:color w:val="000000"/>
                <w:sz w:val="20"/>
                <w:szCs w:val="20"/>
              </w:rPr>
              <w:t>3</w:t>
            </w:r>
          </w:p>
        </w:tc>
        <w:tc>
          <w:tcPr>
            <w:tcW w:w="61" w:type="pct"/>
            <w:tcBorders>
              <w:top w:val="nil"/>
              <w:left w:val="nil"/>
              <w:bottom w:val="nil"/>
              <w:right w:val="nil"/>
            </w:tcBorders>
            <w:shd w:val="clear" w:color="auto" w:fill="auto"/>
            <w:vAlign w:val="center"/>
            <w:hideMark/>
          </w:tcPr>
          <w:p w14:paraId="7C1B7FB9" w14:textId="77777777" w:rsidR="00C26B7C" w:rsidRDefault="00C26B7C">
            <w:pPr>
              <w:jc w:val="right"/>
              <w:rPr>
                <w:rFonts w:ascii="Calibri" w:hAnsi="Calibri"/>
                <w:color w:val="000000"/>
                <w:sz w:val="20"/>
                <w:szCs w:val="20"/>
              </w:rPr>
            </w:pPr>
          </w:p>
        </w:tc>
        <w:tc>
          <w:tcPr>
            <w:tcW w:w="365" w:type="pct"/>
            <w:tcBorders>
              <w:top w:val="nil"/>
              <w:left w:val="nil"/>
              <w:bottom w:val="nil"/>
              <w:right w:val="nil"/>
            </w:tcBorders>
            <w:shd w:val="clear" w:color="auto" w:fill="auto"/>
            <w:vAlign w:val="center"/>
          </w:tcPr>
          <w:p w14:paraId="45FFE999" w14:textId="77777777" w:rsidR="00C26B7C" w:rsidRDefault="003A426C">
            <w:pPr>
              <w:jc w:val="right"/>
              <w:rPr>
                <w:rFonts w:ascii="Calibri" w:hAnsi="Calibri"/>
                <w:color w:val="000000"/>
                <w:sz w:val="20"/>
                <w:szCs w:val="20"/>
              </w:rPr>
            </w:pPr>
            <w:r>
              <w:rPr>
                <w:rFonts w:ascii="Calibri" w:hAnsi="Calibri"/>
                <w:color w:val="000000"/>
                <w:sz w:val="20"/>
                <w:szCs w:val="20"/>
              </w:rPr>
              <w:t>208.801</w:t>
            </w:r>
          </w:p>
        </w:tc>
        <w:tc>
          <w:tcPr>
            <w:tcW w:w="205" w:type="pct"/>
            <w:tcBorders>
              <w:top w:val="nil"/>
              <w:left w:val="nil"/>
              <w:bottom w:val="nil"/>
              <w:right w:val="nil"/>
            </w:tcBorders>
            <w:shd w:val="clear" w:color="auto" w:fill="auto"/>
            <w:vAlign w:val="center"/>
            <w:hideMark/>
          </w:tcPr>
          <w:p w14:paraId="05B16322" w14:textId="77777777" w:rsidR="00C26B7C" w:rsidRDefault="00C26B7C">
            <w:pPr>
              <w:jc w:val="right"/>
              <w:rPr>
                <w:rFonts w:ascii="Calibri" w:hAnsi="Calibri"/>
                <w:color w:val="000000"/>
                <w:sz w:val="20"/>
                <w:szCs w:val="20"/>
              </w:rPr>
            </w:pPr>
          </w:p>
        </w:tc>
        <w:tc>
          <w:tcPr>
            <w:tcW w:w="1415" w:type="pct"/>
            <w:tcBorders>
              <w:top w:val="nil"/>
              <w:left w:val="nil"/>
              <w:bottom w:val="nil"/>
              <w:right w:val="nil"/>
            </w:tcBorders>
            <w:shd w:val="clear" w:color="auto" w:fill="auto"/>
            <w:noWrap/>
            <w:vAlign w:val="center"/>
            <w:hideMark/>
          </w:tcPr>
          <w:p w14:paraId="0134CCF2" w14:textId="77777777" w:rsidR="00C26B7C" w:rsidRPr="007124BA" w:rsidRDefault="00C26B7C">
            <w:pPr>
              <w:rPr>
                <w:rFonts w:ascii="Calibri" w:hAnsi="Calibri"/>
                <w:color w:val="000000"/>
                <w:sz w:val="20"/>
                <w:szCs w:val="20"/>
              </w:rPr>
            </w:pPr>
            <w:r w:rsidRPr="007124BA">
              <w:rPr>
                <w:rFonts w:ascii="Calibri" w:hAnsi="Calibri"/>
                <w:color w:val="000000"/>
                <w:sz w:val="20"/>
                <w:szCs w:val="20"/>
              </w:rPr>
              <w:t xml:space="preserve">Dividendos </w:t>
            </w:r>
            <w:r w:rsidR="008336EC" w:rsidRPr="007124BA">
              <w:rPr>
                <w:rFonts w:ascii="Calibri" w:hAnsi="Calibri"/>
                <w:color w:val="000000"/>
                <w:sz w:val="20"/>
                <w:szCs w:val="20"/>
              </w:rPr>
              <w:t xml:space="preserve">e JSCP </w:t>
            </w:r>
            <w:r w:rsidRPr="007124BA">
              <w:rPr>
                <w:rFonts w:ascii="Calibri" w:hAnsi="Calibri"/>
                <w:color w:val="000000"/>
                <w:sz w:val="20"/>
                <w:szCs w:val="20"/>
              </w:rPr>
              <w:t>a pagar</w:t>
            </w:r>
          </w:p>
        </w:tc>
        <w:tc>
          <w:tcPr>
            <w:tcW w:w="207" w:type="pct"/>
            <w:tcBorders>
              <w:top w:val="nil"/>
              <w:left w:val="nil"/>
              <w:bottom w:val="nil"/>
              <w:right w:val="nil"/>
            </w:tcBorders>
            <w:shd w:val="clear" w:color="auto" w:fill="auto"/>
            <w:noWrap/>
            <w:vAlign w:val="center"/>
            <w:hideMark/>
          </w:tcPr>
          <w:p w14:paraId="61A71F3A" w14:textId="0EEE072E" w:rsidR="00C26B7C" w:rsidRPr="007124BA" w:rsidRDefault="00AE708A">
            <w:pPr>
              <w:jc w:val="right"/>
              <w:rPr>
                <w:rFonts w:ascii="Calibri" w:hAnsi="Calibri"/>
                <w:color w:val="000000"/>
                <w:sz w:val="20"/>
                <w:szCs w:val="20"/>
              </w:rPr>
            </w:pPr>
            <w:r>
              <w:rPr>
                <w:rFonts w:ascii="Calibri" w:hAnsi="Calibri"/>
                <w:color w:val="000000"/>
                <w:sz w:val="20"/>
                <w:szCs w:val="20"/>
              </w:rPr>
              <w:t>1</w:t>
            </w:r>
            <w:r w:rsidR="00B86DA3">
              <w:rPr>
                <w:rFonts w:ascii="Calibri" w:hAnsi="Calibri"/>
                <w:color w:val="000000"/>
                <w:sz w:val="20"/>
                <w:szCs w:val="20"/>
              </w:rPr>
              <w:t>1</w:t>
            </w:r>
            <w:r>
              <w:rPr>
                <w:rFonts w:ascii="Calibri" w:hAnsi="Calibri"/>
                <w:color w:val="000000"/>
                <w:sz w:val="20"/>
                <w:szCs w:val="20"/>
              </w:rPr>
              <w:t>.3</w:t>
            </w:r>
          </w:p>
        </w:tc>
        <w:tc>
          <w:tcPr>
            <w:tcW w:w="348" w:type="pct"/>
            <w:tcBorders>
              <w:top w:val="nil"/>
              <w:left w:val="nil"/>
              <w:bottom w:val="nil"/>
              <w:right w:val="nil"/>
            </w:tcBorders>
            <w:shd w:val="clear" w:color="auto" w:fill="auto"/>
            <w:noWrap/>
            <w:vAlign w:val="center"/>
          </w:tcPr>
          <w:p w14:paraId="6365E091" w14:textId="77777777" w:rsidR="00C26B7C" w:rsidRPr="007124BA" w:rsidRDefault="008C54BC">
            <w:pPr>
              <w:jc w:val="right"/>
              <w:rPr>
                <w:rFonts w:ascii="Calibri" w:hAnsi="Calibri"/>
                <w:color w:val="000000"/>
                <w:sz w:val="20"/>
                <w:szCs w:val="20"/>
              </w:rPr>
            </w:pPr>
            <w:r>
              <w:rPr>
                <w:rFonts w:ascii="Calibri" w:hAnsi="Calibri"/>
                <w:color w:val="000000"/>
                <w:sz w:val="20"/>
                <w:szCs w:val="20"/>
              </w:rPr>
              <w:t>-</w:t>
            </w:r>
          </w:p>
        </w:tc>
        <w:tc>
          <w:tcPr>
            <w:tcW w:w="61" w:type="pct"/>
            <w:tcBorders>
              <w:top w:val="nil"/>
              <w:left w:val="nil"/>
              <w:bottom w:val="nil"/>
              <w:right w:val="nil"/>
            </w:tcBorders>
            <w:shd w:val="clear" w:color="auto" w:fill="auto"/>
            <w:vAlign w:val="center"/>
            <w:hideMark/>
          </w:tcPr>
          <w:p w14:paraId="56650094" w14:textId="77777777" w:rsidR="00C26B7C" w:rsidRDefault="00C26B7C">
            <w:pPr>
              <w:jc w:val="right"/>
              <w:rPr>
                <w:rFonts w:ascii="Calibri" w:hAnsi="Calibri"/>
                <w:color w:val="000000"/>
                <w:sz w:val="20"/>
                <w:szCs w:val="20"/>
              </w:rPr>
            </w:pPr>
          </w:p>
        </w:tc>
        <w:tc>
          <w:tcPr>
            <w:tcW w:w="350" w:type="pct"/>
            <w:tcBorders>
              <w:top w:val="nil"/>
              <w:left w:val="nil"/>
              <w:bottom w:val="nil"/>
              <w:right w:val="nil"/>
            </w:tcBorders>
            <w:shd w:val="clear" w:color="auto" w:fill="auto"/>
            <w:vAlign w:val="center"/>
          </w:tcPr>
          <w:p w14:paraId="7BD408CD" w14:textId="77777777" w:rsidR="00C26B7C" w:rsidRDefault="003A426C">
            <w:pPr>
              <w:jc w:val="right"/>
              <w:rPr>
                <w:rFonts w:ascii="Calibri" w:hAnsi="Calibri"/>
                <w:color w:val="000000"/>
                <w:sz w:val="20"/>
                <w:szCs w:val="20"/>
              </w:rPr>
            </w:pPr>
            <w:r>
              <w:rPr>
                <w:rFonts w:ascii="Calibri" w:hAnsi="Calibri"/>
                <w:color w:val="000000"/>
                <w:sz w:val="20"/>
                <w:szCs w:val="20"/>
              </w:rPr>
              <w:t>15.833</w:t>
            </w:r>
          </w:p>
        </w:tc>
      </w:tr>
      <w:tr w:rsidR="006A5CD4" w14:paraId="113E79B2" w14:textId="77777777" w:rsidTr="00616A90">
        <w:trPr>
          <w:trHeight w:val="138"/>
        </w:trPr>
        <w:tc>
          <w:tcPr>
            <w:tcW w:w="1424" w:type="pct"/>
            <w:tcBorders>
              <w:top w:val="nil"/>
              <w:left w:val="nil"/>
              <w:bottom w:val="nil"/>
              <w:right w:val="nil"/>
            </w:tcBorders>
            <w:shd w:val="clear" w:color="auto" w:fill="auto"/>
            <w:noWrap/>
            <w:vAlign w:val="center"/>
            <w:hideMark/>
          </w:tcPr>
          <w:p w14:paraId="30F792FA" w14:textId="77777777" w:rsidR="00C26B7C" w:rsidRDefault="00C26B7C">
            <w:pPr>
              <w:rPr>
                <w:rFonts w:ascii="Calibri" w:hAnsi="Calibri"/>
                <w:color w:val="000000"/>
                <w:sz w:val="20"/>
                <w:szCs w:val="20"/>
              </w:rPr>
            </w:pPr>
            <w:r>
              <w:rPr>
                <w:rFonts w:ascii="Calibri" w:hAnsi="Calibri"/>
                <w:color w:val="000000"/>
                <w:sz w:val="20"/>
                <w:szCs w:val="20"/>
              </w:rPr>
              <w:t>Imposto de renda e contribuição social</w:t>
            </w:r>
          </w:p>
        </w:tc>
        <w:tc>
          <w:tcPr>
            <w:tcW w:w="189" w:type="pct"/>
            <w:tcBorders>
              <w:top w:val="nil"/>
              <w:left w:val="nil"/>
              <w:bottom w:val="nil"/>
              <w:right w:val="nil"/>
            </w:tcBorders>
            <w:shd w:val="clear" w:color="auto" w:fill="auto"/>
            <w:noWrap/>
            <w:vAlign w:val="center"/>
            <w:hideMark/>
          </w:tcPr>
          <w:p w14:paraId="24CE3C9D" w14:textId="6E1D494B" w:rsidR="00C26B7C" w:rsidRDefault="00B86DA3">
            <w:pPr>
              <w:jc w:val="right"/>
              <w:rPr>
                <w:rFonts w:ascii="Calibri" w:hAnsi="Calibri"/>
                <w:color w:val="000000"/>
                <w:sz w:val="20"/>
                <w:szCs w:val="20"/>
              </w:rPr>
            </w:pPr>
            <w:r>
              <w:rPr>
                <w:rFonts w:ascii="Calibri" w:hAnsi="Calibri"/>
                <w:color w:val="000000"/>
                <w:sz w:val="20"/>
                <w:szCs w:val="20"/>
              </w:rPr>
              <w:t>9</w:t>
            </w:r>
            <w:r w:rsidR="00AE708A">
              <w:rPr>
                <w:rFonts w:ascii="Calibri" w:hAnsi="Calibri"/>
                <w:color w:val="000000"/>
                <w:sz w:val="20"/>
                <w:szCs w:val="20"/>
              </w:rPr>
              <w:t>.1</w:t>
            </w:r>
          </w:p>
        </w:tc>
        <w:tc>
          <w:tcPr>
            <w:tcW w:w="375" w:type="pct"/>
            <w:tcBorders>
              <w:top w:val="nil"/>
              <w:left w:val="nil"/>
              <w:bottom w:val="nil"/>
              <w:right w:val="nil"/>
            </w:tcBorders>
            <w:shd w:val="clear" w:color="auto" w:fill="auto"/>
            <w:vAlign w:val="center"/>
          </w:tcPr>
          <w:p w14:paraId="16F82AEE" w14:textId="79B17C00" w:rsidR="00C26B7C" w:rsidRDefault="008C54BC">
            <w:pPr>
              <w:jc w:val="right"/>
              <w:rPr>
                <w:rFonts w:ascii="Calibri" w:hAnsi="Calibri"/>
                <w:color w:val="000000"/>
                <w:sz w:val="20"/>
                <w:szCs w:val="20"/>
              </w:rPr>
            </w:pPr>
            <w:r>
              <w:rPr>
                <w:rFonts w:ascii="Calibri" w:hAnsi="Calibri"/>
                <w:color w:val="000000"/>
                <w:sz w:val="20"/>
                <w:szCs w:val="20"/>
              </w:rPr>
              <w:t>20.</w:t>
            </w:r>
            <w:r w:rsidR="00BE3585">
              <w:rPr>
                <w:rFonts w:ascii="Calibri" w:hAnsi="Calibri"/>
                <w:color w:val="000000"/>
                <w:sz w:val="20"/>
                <w:szCs w:val="20"/>
              </w:rPr>
              <w:t>3</w:t>
            </w:r>
            <w:r w:rsidR="00F9093C">
              <w:rPr>
                <w:rFonts w:ascii="Calibri" w:hAnsi="Calibri"/>
                <w:color w:val="000000"/>
                <w:sz w:val="20"/>
                <w:szCs w:val="20"/>
              </w:rPr>
              <w:t>92</w:t>
            </w:r>
          </w:p>
        </w:tc>
        <w:tc>
          <w:tcPr>
            <w:tcW w:w="61" w:type="pct"/>
            <w:tcBorders>
              <w:top w:val="nil"/>
              <w:left w:val="nil"/>
              <w:bottom w:val="nil"/>
              <w:right w:val="nil"/>
            </w:tcBorders>
            <w:shd w:val="clear" w:color="auto" w:fill="auto"/>
            <w:vAlign w:val="bottom"/>
            <w:hideMark/>
          </w:tcPr>
          <w:p w14:paraId="4993A269" w14:textId="77777777" w:rsidR="00C26B7C" w:rsidRDefault="00C26B7C">
            <w:pPr>
              <w:jc w:val="right"/>
              <w:rPr>
                <w:rFonts w:ascii="Calibri" w:hAnsi="Calibri"/>
                <w:color w:val="000000"/>
                <w:sz w:val="20"/>
                <w:szCs w:val="20"/>
              </w:rPr>
            </w:pPr>
          </w:p>
        </w:tc>
        <w:tc>
          <w:tcPr>
            <w:tcW w:w="365" w:type="pct"/>
            <w:tcBorders>
              <w:top w:val="nil"/>
              <w:left w:val="nil"/>
              <w:bottom w:val="nil"/>
              <w:right w:val="nil"/>
            </w:tcBorders>
            <w:shd w:val="clear" w:color="auto" w:fill="auto"/>
            <w:vAlign w:val="center"/>
          </w:tcPr>
          <w:p w14:paraId="3FCA6798" w14:textId="77777777" w:rsidR="00C26B7C" w:rsidRDefault="003A426C">
            <w:pPr>
              <w:jc w:val="right"/>
              <w:rPr>
                <w:rFonts w:ascii="Calibri" w:hAnsi="Calibri"/>
                <w:color w:val="000000"/>
                <w:sz w:val="20"/>
                <w:szCs w:val="20"/>
              </w:rPr>
            </w:pPr>
            <w:r>
              <w:rPr>
                <w:rFonts w:ascii="Calibri" w:hAnsi="Calibri"/>
                <w:color w:val="000000"/>
                <w:sz w:val="20"/>
                <w:szCs w:val="20"/>
              </w:rPr>
              <w:t>12.767</w:t>
            </w:r>
          </w:p>
        </w:tc>
        <w:tc>
          <w:tcPr>
            <w:tcW w:w="205" w:type="pct"/>
            <w:tcBorders>
              <w:top w:val="nil"/>
              <w:left w:val="nil"/>
              <w:bottom w:val="nil"/>
              <w:right w:val="nil"/>
            </w:tcBorders>
            <w:shd w:val="clear" w:color="auto" w:fill="auto"/>
            <w:vAlign w:val="bottom"/>
            <w:hideMark/>
          </w:tcPr>
          <w:p w14:paraId="52F4F6B4" w14:textId="77777777" w:rsidR="00C26B7C" w:rsidRDefault="00C26B7C">
            <w:pPr>
              <w:jc w:val="right"/>
              <w:rPr>
                <w:rFonts w:ascii="Calibri" w:hAnsi="Calibri"/>
                <w:color w:val="000000"/>
                <w:sz w:val="20"/>
                <w:szCs w:val="20"/>
              </w:rPr>
            </w:pPr>
          </w:p>
        </w:tc>
        <w:tc>
          <w:tcPr>
            <w:tcW w:w="1415" w:type="pct"/>
            <w:tcBorders>
              <w:top w:val="nil"/>
              <w:left w:val="nil"/>
              <w:bottom w:val="nil"/>
              <w:right w:val="nil"/>
            </w:tcBorders>
            <w:shd w:val="clear" w:color="auto" w:fill="auto"/>
            <w:noWrap/>
            <w:vAlign w:val="center"/>
            <w:hideMark/>
          </w:tcPr>
          <w:p w14:paraId="1AA931FB" w14:textId="126176AF" w:rsidR="00C26B7C" w:rsidRPr="007124BA" w:rsidRDefault="00AE708A">
            <w:pPr>
              <w:rPr>
                <w:rFonts w:ascii="Calibri" w:hAnsi="Calibri"/>
                <w:color w:val="000000"/>
                <w:sz w:val="20"/>
                <w:szCs w:val="20"/>
              </w:rPr>
            </w:pPr>
            <w:r>
              <w:rPr>
                <w:rFonts w:ascii="Calibri" w:hAnsi="Calibri"/>
                <w:color w:val="000000"/>
                <w:sz w:val="20"/>
                <w:szCs w:val="20"/>
              </w:rPr>
              <w:t>Provisão para pesquisa e desenvolvimento</w:t>
            </w:r>
          </w:p>
        </w:tc>
        <w:tc>
          <w:tcPr>
            <w:tcW w:w="207" w:type="pct"/>
            <w:tcBorders>
              <w:top w:val="nil"/>
              <w:left w:val="nil"/>
              <w:bottom w:val="nil"/>
              <w:right w:val="nil"/>
            </w:tcBorders>
            <w:shd w:val="clear" w:color="auto" w:fill="auto"/>
            <w:noWrap/>
            <w:vAlign w:val="center"/>
            <w:hideMark/>
          </w:tcPr>
          <w:p w14:paraId="67EF34CF" w14:textId="77777777" w:rsidR="00C26B7C" w:rsidRPr="007124BA" w:rsidRDefault="00C26B7C" w:rsidP="002D06B1">
            <w:pPr>
              <w:jc w:val="right"/>
              <w:rPr>
                <w:rFonts w:ascii="Calibri" w:hAnsi="Calibri"/>
                <w:color w:val="000000"/>
                <w:sz w:val="20"/>
                <w:szCs w:val="20"/>
              </w:rPr>
            </w:pPr>
          </w:p>
        </w:tc>
        <w:tc>
          <w:tcPr>
            <w:tcW w:w="348" w:type="pct"/>
            <w:tcBorders>
              <w:top w:val="nil"/>
              <w:left w:val="nil"/>
              <w:bottom w:val="nil"/>
              <w:right w:val="nil"/>
            </w:tcBorders>
            <w:shd w:val="clear" w:color="auto" w:fill="auto"/>
            <w:noWrap/>
            <w:vAlign w:val="center"/>
          </w:tcPr>
          <w:p w14:paraId="5EC9E61A" w14:textId="77777777" w:rsidR="00C26B7C" w:rsidRPr="007124BA" w:rsidRDefault="008C54BC">
            <w:pPr>
              <w:jc w:val="right"/>
              <w:rPr>
                <w:rFonts w:ascii="Calibri" w:hAnsi="Calibri"/>
                <w:color w:val="000000"/>
                <w:sz w:val="20"/>
                <w:szCs w:val="20"/>
              </w:rPr>
            </w:pPr>
            <w:r>
              <w:rPr>
                <w:rFonts w:ascii="Calibri" w:hAnsi="Calibri"/>
                <w:color w:val="000000"/>
                <w:sz w:val="20"/>
                <w:szCs w:val="20"/>
              </w:rPr>
              <w:t>715</w:t>
            </w:r>
          </w:p>
        </w:tc>
        <w:tc>
          <w:tcPr>
            <w:tcW w:w="61" w:type="pct"/>
            <w:tcBorders>
              <w:top w:val="nil"/>
              <w:left w:val="nil"/>
              <w:bottom w:val="nil"/>
              <w:right w:val="nil"/>
            </w:tcBorders>
            <w:shd w:val="clear" w:color="auto" w:fill="auto"/>
            <w:vAlign w:val="center"/>
            <w:hideMark/>
          </w:tcPr>
          <w:p w14:paraId="028D6BC9" w14:textId="77777777" w:rsidR="00C26B7C" w:rsidRDefault="00C26B7C">
            <w:pPr>
              <w:jc w:val="right"/>
              <w:rPr>
                <w:rFonts w:ascii="Calibri" w:hAnsi="Calibri"/>
                <w:color w:val="000000"/>
                <w:sz w:val="20"/>
                <w:szCs w:val="20"/>
              </w:rPr>
            </w:pPr>
          </w:p>
        </w:tc>
        <w:tc>
          <w:tcPr>
            <w:tcW w:w="350" w:type="pct"/>
            <w:tcBorders>
              <w:top w:val="nil"/>
              <w:left w:val="nil"/>
              <w:bottom w:val="nil"/>
              <w:right w:val="nil"/>
            </w:tcBorders>
            <w:shd w:val="clear" w:color="auto" w:fill="auto"/>
            <w:vAlign w:val="center"/>
          </w:tcPr>
          <w:p w14:paraId="066CA68F" w14:textId="77777777" w:rsidR="00C26B7C" w:rsidRPr="003A426C" w:rsidRDefault="003A426C" w:rsidP="003A426C">
            <w:pPr>
              <w:jc w:val="right"/>
              <w:rPr>
                <w:rFonts w:asciiTheme="minorHAnsi" w:hAnsiTheme="minorHAnsi" w:cstheme="minorHAnsi"/>
                <w:sz w:val="20"/>
                <w:szCs w:val="20"/>
              </w:rPr>
            </w:pPr>
            <w:r w:rsidRPr="003A426C">
              <w:rPr>
                <w:rFonts w:asciiTheme="minorHAnsi" w:hAnsiTheme="minorHAnsi" w:cstheme="minorHAnsi"/>
                <w:sz w:val="20"/>
                <w:szCs w:val="20"/>
              </w:rPr>
              <w:t>685</w:t>
            </w:r>
          </w:p>
        </w:tc>
      </w:tr>
      <w:tr w:rsidR="006A5CD4" w14:paraId="54970F68" w14:textId="77777777" w:rsidTr="00616A90">
        <w:trPr>
          <w:trHeight w:val="298"/>
        </w:trPr>
        <w:tc>
          <w:tcPr>
            <w:tcW w:w="1424" w:type="pct"/>
            <w:tcBorders>
              <w:top w:val="nil"/>
              <w:left w:val="nil"/>
              <w:bottom w:val="nil"/>
              <w:right w:val="nil"/>
            </w:tcBorders>
            <w:shd w:val="clear" w:color="auto" w:fill="auto"/>
            <w:noWrap/>
            <w:vAlign w:val="center"/>
            <w:hideMark/>
          </w:tcPr>
          <w:p w14:paraId="24CF5F8C" w14:textId="77777777" w:rsidR="00C26B7C" w:rsidRDefault="00C26B7C">
            <w:pPr>
              <w:rPr>
                <w:rFonts w:ascii="Calibri" w:hAnsi="Calibri"/>
                <w:color w:val="000000"/>
                <w:sz w:val="20"/>
                <w:szCs w:val="20"/>
              </w:rPr>
            </w:pPr>
            <w:r>
              <w:rPr>
                <w:rFonts w:ascii="Calibri" w:hAnsi="Calibri"/>
                <w:color w:val="000000"/>
                <w:sz w:val="20"/>
                <w:szCs w:val="20"/>
              </w:rPr>
              <w:t>Impostos e contribuições</w:t>
            </w:r>
          </w:p>
        </w:tc>
        <w:tc>
          <w:tcPr>
            <w:tcW w:w="189" w:type="pct"/>
            <w:tcBorders>
              <w:top w:val="nil"/>
              <w:left w:val="nil"/>
              <w:bottom w:val="nil"/>
              <w:right w:val="nil"/>
            </w:tcBorders>
            <w:shd w:val="clear" w:color="auto" w:fill="auto"/>
            <w:noWrap/>
            <w:vAlign w:val="center"/>
            <w:hideMark/>
          </w:tcPr>
          <w:p w14:paraId="429149CD" w14:textId="1938ED99" w:rsidR="00C26B7C" w:rsidRDefault="00B86DA3">
            <w:pPr>
              <w:jc w:val="right"/>
              <w:rPr>
                <w:rFonts w:ascii="Calibri" w:hAnsi="Calibri"/>
                <w:color w:val="000000"/>
                <w:sz w:val="20"/>
                <w:szCs w:val="20"/>
              </w:rPr>
            </w:pPr>
            <w:r>
              <w:rPr>
                <w:rFonts w:ascii="Calibri" w:hAnsi="Calibri"/>
                <w:color w:val="000000"/>
                <w:sz w:val="20"/>
                <w:szCs w:val="20"/>
              </w:rPr>
              <w:t>9</w:t>
            </w:r>
            <w:r w:rsidR="00AE708A">
              <w:rPr>
                <w:rFonts w:ascii="Calibri" w:hAnsi="Calibri"/>
                <w:color w:val="000000"/>
                <w:sz w:val="20"/>
                <w:szCs w:val="20"/>
              </w:rPr>
              <w:t>.1</w:t>
            </w:r>
          </w:p>
        </w:tc>
        <w:tc>
          <w:tcPr>
            <w:tcW w:w="375" w:type="pct"/>
            <w:tcBorders>
              <w:top w:val="nil"/>
              <w:left w:val="nil"/>
              <w:bottom w:val="nil"/>
              <w:right w:val="nil"/>
            </w:tcBorders>
            <w:shd w:val="clear" w:color="auto" w:fill="auto"/>
            <w:vAlign w:val="center"/>
          </w:tcPr>
          <w:p w14:paraId="5AC907B0" w14:textId="77777777" w:rsidR="00C26B7C" w:rsidRDefault="007F41E9">
            <w:pPr>
              <w:jc w:val="right"/>
              <w:rPr>
                <w:rFonts w:ascii="Calibri" w:hAnsi="Calibri"/>
                <w:color w:val="000000"/>
                <w:sz w:val="20"/>
                <w:szCs w:val="20"/>
              </w:rPr>
            </w:pPr>
            <w:r>
              <w:rPr>
                <w:rFonts w:ascii="Calibri" w:hAnsi="Calibri"/>
                <w:color w:val="000000"/>
                <w:sz w:val="20"/>
                <w:szCs w:val="20"/>
              </w:rPr>
              <w:t>15.104</w:t>
            </w:r>
          </w:p>
        </w:tc>
        <w:tc>
          <w:tcPr>
            <w:tcW w:w="61" w:type="pct"/>
            <w:tcBorders>
              <w:top w:val="nil"/>
              <w:left w:val="nil"/>
              <w:bottom w:val="nil"/>
              <w:right w:val="nil"/>
            </w:tcBorders>
            <w:shd w:val="clear" w:color="auto" w:fill="auto"/>
            <w:vAlign w:val="bottom"/>
            <w:hideMark/>
          </w:tcPr>
          <w:p w14:paraId="6D38D4BC" w14:textId="77777777" w:rsidR="00C26B7C" w:rsidRDefault="00C26B7C">
            <w:pPr>
              <w:jc w:val="right"/>
              <w:rPr>
                <w:rFonts w:ascii="Calibri" w:hAnsi="Calibri"/>
                <w:color w:val="000000"/>
                <w:sz w:val="20"/>
                <w:szCs w:val="20"/>
              </w:rPr>
            </w:pPr>
          </w:p>
        </w:tc>
        <w:tc>
          <w:tcPr>
            <w:tcW w:w="365" w:type="pct"/>
            <w:tcBorders>
              <w:top w:val="nil"/>
              <w:left w:val="nil"/>
              <w:bottom w:val="nil"/>
              <w:right w:val="nil"/>
            </w:tcBorders>
            <w:shd w:val="clear" w:color="auto" w:fill="auto"/>
            <w:vAlign w:val="center"/>
          </w:tcPr>
          <w:p w14:paraId="38461C6B" w14:textId="77777777" w:rsidR="00C26B7C" w:rsidRDefault="003A426C">
            <w:pPr>
              <w:jc w:val="right"/>
              <w:rPr>
                <w:rFonts w:ascii="Calibri" w:hAnsi="Calibri"/>
                <w:color w:val="000000"/>
                <w:sz w:val="20"/>
                <w:szCs w:val="20"/>
              </w:rPr>
            </w:pPr>
            <w:r>
              <w:rPr>
                <w:rFonts w:ascii="Calibri" w:hAnsi="Calibri"/>
                <w:color w:val="000000"/>
                <w:sz w:val="20"/>
                <w:szCs w:val="20"/>
              </w:rPr>
              <w:t>10.513</w:t>
            </w:r>
          </w:p>
        </w:tc>
        <w:tc>
          <w:tcPr>
            <w:tcW w:w="205" w:type="pct"/>
            <w:tcBorders>
              <w:top w:val="nil"/>
              <w:left w:val="nil"/>
              <w:bottom w:val="nil"/>
              <w:right w:val="nil"/>
            </w:tcBorders>
            <w:shd w:val="clear" w:color="auto" w:fill="auto"/>
            <w:vAlign w:val="bottom"/>
            <w:hideMark/>
          </w:tcPr>
          <w:p w14:paraId="74BD12E7" w14:textId="77777777" w:rsidR="00C26B7C" w:rsidRDefault="00C26B7C">
            <w:pPr>
              <w:jc w:val="right"/>
              <w:rPr>
                <w:rFonts w:ascii="Calibri" w:hAnsi="Calibri"/>
                <w:color w:val="000000"/>
                <w:sz w:val="20"/>
                <w:szCs w:val="20"/>
              </w:rPr>
            </w:pPr>
          </w:p>
        </w:tc>
        <w:tc>
          <w:tcPr>
            <w:tcW w:w="1415" w:type="pct"/>
            <w:tcBorders>
              <w:top w:val="nil"/>
              <w:left w:val="nil"/>
              <w:bottom w:val="nil"/>
              <w:right w:val="nil"/>
            </w:tcBorders>
            <w:shd w:val="clear" w:color="auto" w:fill="auto"/>
            <w:noWrap/>
            <w:vAlign w:val="center"/>
            <w:hideMark/>
          </w:tcPr>
          <w:p w14:paraId="148B268D" w14:textId="0C4E2462" w:rsidR="00C26B7C" w:rsidRPr="007124BA" w:rsidRDefault="00F9093C">
            <w:pPr>
              <w:rPr>
                <w:rFonts w:ascii="Calibri" w:hAnsi="Calibri"/>
                <w:color w:val="000000"/>
                <w:sz w:val="20"/>
                <w:szCs w:val="20"/>
              </w:rPr>
            </w:pPr>
            <w:r>
              <w:rPr>
                <w:rFonts w:ascii="Calibri" w:hAnsi="Calibri"/>
                <w:color w:val="000000"/>
                <w:sz w:val="20"/>
                <w:szCs w:val="20"/>
              </w:rPr>
              <w:t>Obrigações trabalhistas</w:t>
            </w:r>
          </w:p>
        </w:tc>
        <w:tc>
          <w:tcPr>
            <w:tcW w:w="207" w:type="pct"/>
            <w:tcBorders>
              <w:top w:val="nil"/>
              <w:left w:val="nil"/>
              <w:bottom w:val="nil"/>
              <w:right w:val="nil"/>
            </w:tcBorders>
            <w:shd w:val="clear" w:color="auto" w:fill="auto"/>
            <w:noWrap/>
            <w:vAlign w:val="center"/>
            <w:hideMark/>
          </w:tcPr>
          <w:p w14:paraId="3952A1CD" w14:textId="464EA002" w:rsidR="00C26B7C" w:rsidRPr="007124BA" w:rsidRDefault="00C26B7C">
            <w:pPr>
              <w:jc w:val="right"/>
              <w:rPr>
                <w:rFonts w:ascii="Calibri" w:hAnsi="Calibri"/>
                <w:color w:val="000000"/>
                <w:sz w:val="20"/>
                <w:szCs w:val="20"/>
              </w:rPr>
            </w:pPr>
          </w:p>
        </w:tc>
        <w:tc>
          <w:tcPr>
            <w:tcW w:w="348" w:type="pct"/>
            <w:tcBorders>
              <w:top w:val="nil"/>
              <w:left w:val="nil"/>
              <w:bottom w:val="nil"/>
              <w:right w:val="nil"/>
            </w:tcBorders>
            <w:shd w:val="clear" w:color="auto" w:fill="auto"/>
            <w:vAlign w:val="center"/>
          </w:tcPr>
          <w:p w14:paraId="32160041" w14:textId="77777777" w:rsidR="00C26B7C" w:rsidRPr="007124BA" w:rsidRDefault="008C54BC">
            <w:pPr>
              <w:jc w:val="right"/>
              <w:rPr>
                <w:rFonts w:ascii="Calibri" w:hAnsi="Calibri"/>
                <w:color w:val="000000"/>
                <w:sz w:val="20"/>
                <w:szCs w:val="20"/>
              </w:rPr>
            </w:pPr>
            <w:r>
              <w:rPr>
                <w:rFonts w:ascii="Calibri" w:hAnsi="Calibri"/>
                <w:color w:val="000000"/>
                <w:sz w:val="20"/>
                <w:szCs w:val="20"/>
              </w:rPr>
              <w:t>13</w:t>
            </w:r>
          </w:p>
        </w:tc>
        <w:tc>
          <w:tcPr>
            <w:tcW w:w="61" w:type="pct"/>
            <w:tcBorders>
              <w:top w:val="nil"/>
              <w:left w:val="nil"/>
              <w:bottom w:val="nil"/>
              <w:right w:val="nil"/>
            </w:tcBorders>
            <w:shd w:val="clear" w:color="auto" w:fill="auto"/>
            <w:vAlign w:val="center"/>
            <w:hideMark/>
          </w:tcPr>
          <w:p w14:paraId="11147BBB" w14:textId="77777777" w:rsidR="00C26B7C" w:rsidRDefault="00C26B7C">
            <w:pPr>
              <w:jc w:val="right"/>
              <w:rPr>
                <w:rFonts w:ascii="Calibri" w:hAnsi="Calibri"/>
                <w:color w:val="000000"/>
                <w:sz w:val="20"/>
                <w:szCs w:val="20"/>
              </w:rPr>
            </w:pPr>
          </w:p>
        </w:tc>
        <w:tc>
          <w:tcPr>
            <w:tcW w:w="350" w:type="pct"/>
            <w:tcBorders>
              <w:top w:val="nil"/>
              <w:left w:val="nil"/>
              <w:bottom w:val="nil"/>
              <w:right w:val="nil"/>
            </w:tcBorders>
            <w:shd w:val="clear" w:color="auto" w:fill="auto"/>
            <w:vAlign w:val="center"/>
          </w:tcPr>
          <w:p w14:paraId="59DB7EA9" w14:textId="77777777" w:rsidR="00C26B7C" w:rsidRDefault="003A426C">
            <w:pPr>
              <w:jc w:val="right"/>
              <w:rPr>
                <w:rFonts w:ascii="Calibri" w:hAnsi="Calibri"/>
                <w:color w:val="000000"/>
                <w:sz w:val="20"/>
                <w:szCs w:val="20"/>
              </w:rPr>
            </w:pPr>
            <w:r>
              <w:rPr>
                <w:rFonts w:ascii="Calibri" w:hAnsi="Calibri"/>
                <w:color w:val="000000"/>
                <w:sz w:val="20"/>
                <w:szCs w:val="20"/>
              </w:rPr>
              <w:t>-</w:t>
            </w:r>
          </w:p>
        </w:tc>
      </w:tr>
      <w:tr w:rsidR="006A5CD4" w14:paraId="0442DCA0" w14:textId="77777777" w:rsidTr="00616A90">
        <w:trPr>
          <w:trHeight w:val="306"/>
        </w:trPr>
        <w:tc>
          <w:tcPr>
            <w:tcW w:w="1424" w:type="pct"/>
            <w:tcBorders>
              <w:top w:val="nil"/>
              <w:left w:val="nil"/>
              <w:bottom w:val="nil"/>
              <w:right w:val="nil"/>
            </w:tcBorders>
            <w:shd w:val="clear" w:color="auto" w:fill="auto"/>
            <w:noWrap/>
            <w:vAlign w:val="center"/>
            <w:hideMark/>
          </w:tcPr>
          <w:p w14:paraId="4236E5D8" w14:textId="77777777" w:rsidR="00C26B7C" w:rsidRDefault="00C26B7C">
            <w:pPr>
              <w:rPr>
                <w:rFonts w:ascii="Calibri" w:hAnsi="Calibri"/>
                <w:color w:val="000000"/>
                <w:sz w:val="20"/>
                <w:szCs w:val="20"/>
              </w:rPr>
            </w:pPr>
            <w:r>
              <w:rPr>
                <w:rFonts w:ascii="Calibri" w:hAnsi="Calibri"/>
                <w:color w:val="000000"/>
                <w:sz w:val="20"/>
                <w:szCs w:val="20"/>
              </w:rPr>
              <w:t>Despesas antecipadas</w:t>
            </w:r>
          </w:p>
        </w:tc>
        <w:tc>
          <w:tcPr>
            <w:tcW w:w="189" w:type="pct"/>
            <w:tcBorders>
              <w:top w:val="nil"/>
              <w:left w:val="nil"/>
              <w:bottom w:val="nil"/>
              <w:right w:val="nil"/>
            </w:tcBorders>
            <w:shd w:val="clear" w:color="auto" w:fill="auto"/>
            <w:noWrap/>
            <w:vAlign w:val="center"/>
            <w:hideMark/>
          </w:tcPr>
          <w:p w14:paraId="4F1C59DF" w14:textId="6CA5142C" w:rsidR="00C26B7C" w:rsidRDefault="00B86DA3">
            <w:pPr>
              <w:jc w:val="right"/>
              <w:rPr>
                <w:rFonts w:ascii="Calibri" w:hAnsi="Calibri"/>
                <w:color w:val="000000"/>
                <w:sz w:val="20"/>
                <w:szCs w:val="20"/>
              </w:rPr>
            </w:pPr>
            <w:r>
              <w:rPr>
                <w:rFonts w:ascii="Calibri" w:hAnsi="Calibri"/>
                <w:color w:val="000000"/>
                <w:sz w:val="20"/>
                <w:szCs w:val="20"/>
              </w:rPr>
              <w:t>8</w:t>
            </w:r>
          </w:p>
        </w:tc>
        <w:tc>
          <w:tcPr>
            <w:tcW w:w="375" w:type="pct"/>
            <w:tcBorders>
              <w:top w:val="nil"/>
              <w:left w:val="nil"/>
              <w:bottom w:val="single" w:sz="8" w:space="0" w:color="auto"/>
              <w:right w:val="nil"/>
            </w:tcBorders>
            <w:shd w:val="clear" w:color="auto" w:fill="auto"/>
            <w:vAlign w:val="center"/>
          </w:tcPr>
          <w:p w14:paraId="0DB0A804" w14:textId="77777777" w:rsidR="00C26B7C" w:rsidRDefault="008C54BC">
            <w:pPr>
              <w:jc w:val="right"/>
              <w:rPr>
                <w:rFonts w:ascii="Calibri" w:hAnsi="Calibri"/>
                <w:color w:val="000000"/>
                <w:sz w:val="20"/>
                <w:szCs w:val="20"/>
              </w:rPr>
            </w:pPr>
            <w:r>
              <w:rPr>
                <w:rFonts w:ascii="Calibri" w:hAnsi="Calibri"/>
                <w:color w:val="000000"/>
                <w:sz w:val="20"/>
                <w:szCs w:val="20"/>
              </w:rPr>
              <w:t>313</w:t>
            </w:r>
          </w:p>
        </w:tc>
        <w:tc>
          <w:tcPr>
            <w:tcW w:w="61" w:type="pct"/>
            <w:tcBorders>
              <w:top w:val="nil"/>
              <w:left w:val="nil"/>
              <w:bottom w:val="single" w:sz="8" w:space="0" w:color="auto"/>
              <w:right w:val="nil"/>
            </w:tcBorders>
            <w:shd w:val="clear" w:color="auto" w:fill="auto"/>
            <w:vAlign w:val="center"/>
            <w:hideMark/>
          </w:tcPr>
          <w:p w14:paraId="4D2A596D" w14:textId="77777777" w:rsidR="00C26B7C" w:rsidRDefault="00C26B7C">
            <w:pPr>
              <w:rPr>
                <w:color w:val="000000"/>
                <w:sz w:val="20"/>
                <w:szCs w:val="20"/>
              </w:rPr>
            </w:pPr>
            <w:r>
              <w:rPr>
                <w:color w:val="000000"/>
                <w:sz w:val="20"/>
                <w:szCs w:val="20"/>
              </w:rPr>
              <w:t> </w:t>
            </w:r>
          </w:p>
        </w:tc>
        <w:tc>
          <w:tcPr>
            <w:tcW w:w="365" w:type="pct"/>
            <w:tcBorders>
              <w:top w:val="nil"/>
              <w:left w:val="nil"/>
              <w:bottom w:val="single" w:sz="8" w:space="0" w:color="auto"/>
              <w:right w:val="nil"/>
            </w:tcBorders>
            <w:shd w:val="clear" w:color="auto" w:fill="auto"/>
            <w:vAlign w:val="center"/>
          </w:tcPr>
          <w:p w14:paraId="6CB5785F" w14:textId="77777777" w:rsidR="00C26B7C" w:rsidRDefault="003A426C">
            <w:pPr>
              <w:jc w:val="right"/>
              <w:rPr>
                <w:rFonts w:ascii="Calibri" w:hAnsi="Calibri"/>
                <w:color w:val="000000"/>
                <w:sz w:val="20"/>
                <w:szCs w:val="20"/>
              </w:rPr>
            </w:pPr>
            <w:r>
              <w:rPr>
                <w:rFonts w:ascii="Calibri" w:hAnsi="Calibri"/>
                <w:color w:val="000000"/>
                <w:sz w:val="20"/>
                <w:szCs w:val="20"/>
              </w:rPr>
              <w:t>1.363</w:t>
            </w:r>
          </w:p>
        </w:tc>
        <w:tc>
          <w:tcPr>
            <w:tcW w:w="205" w:type="pct"/>
            <w:tcBorders>
              <w:top w:val="nil"/>
              <w:left w:val="nil"/>
              <w:bottom w:val="nil"/>
              <w:right w:val="nil"/>
            </w:tcBorders>
            <w:shd w:val="clear" w:color="auto" w:fill="auto"/>
            <w:vAlign w:val="bottom"/>
            <w:hideMark/>
          </w:tcPr>
          <w:p w14:paraId="08D7C32F" w14:textId="77777777" w:rsidR="00C26B7C" w:rsidRDefault="00C26B7C">
            <w:pPr>
              <w:jc w:val="right"/>
              <w:rPr>
                <w:rFonts w:ascii="Calibri" w:hAnsi="Calibri"/>
                <w:color w:val="000000"/>
                <w:sz w:val="20"/>
                <w:szCs w:val="20"/>
              </w:rPr>
            </w:pPr>
          </w:p>
        </w:tc>
        <w:tc>
          <w:tcPr>
            <w:tcW w:w="1415" w:type="pct"/>
            <w:tcBorders>
              <w:top w:val="nil"/>
              <w:left w:val="nil"/>
              <w:bottom w:val="nil"/>
              <w:right w:val="nil"/>
            </w:tcBorders>
            <w:shd w:val="clear" w:color="auto" w:fill="auto"/>
            <w:noWrap/>
            <w:vAlign w:val="center"/>
            <w:hideMark/>
          </w:tcPr>
          <w:p w14:paraId="5867A07D" w14:textId="77777777" w:rsidR="00C26B7C" w:rsidRPr="007124BA" w:rsidRDefault="00C26B7C">
            <w:pPr>
              <w:rPr>
                <w:rFonts w:ascii="Calibri" w:hAnsi="Calibri"/>
                <w:color w:val="000000"/>
                <w:sz w:val="20"/>
                <w:szCs w:val="20"/>
              </w:rPr>
            </w:pPr>
            <w:r w:rsidRPr="007124BA">
              <w:rPr>
                <w:rFonts w:ascii="Calibri" w:hAnsi="Calibri"/>
                <w:color w:val="000000"/>
                <w:sz w:val="20"/>
                <w:szCs w:val="20"/>
              </w:rPr>
              <w:t>Impostos e contribuições a recolher</w:t>
            </w:r>
          </w:p>
        </w:tc>
        <w:tc>
          <w:tcPr>
            <w:tcW w:w="207" w:type="pct"/>
            <w:tcBorders>
              <w:top w:val="nil"/>
              <w:left w:val="nil"/>
              <w:bottom w:val="nil"/>
              <w:right w:val="nil"/>
            </w:tcBorders>
            <w:shd w:val="clear" w:color="auto" w:fill="auto"/>
            <w:noWrap/>
            <w:vAlign w:val="center"/>
            <w:hideMark/>
          </w:tcPr>
          <w:p w14:paraId="1A84C104" w14:textId="592EBCF4" w:rsidR="00C26B7C" w:rsidRPr="007124BA" w:rsidRDefault="00B86DA3">
            <w:pPr>
              <w:jc w:val="right"/>
              <w:rPr>
                <w:rFonts w:ascii="Calibri" w:hAnsi="Calibri"/>
                <w:color w:val="000000"/>
                <w:sz w:val="20"/>
                <w:szCs w:val="20"/>
              </w:rPr>
            </w:pPr>
            <w:r>
              <w:rPr>
                <w:rFonts w:ascii="Calibri" w:hAnsi="Calibri"/>
                <w:color w:val="000000"/>
                <w:sz w:val="20"/>
                <w:szCs w:val="20"/>
              </w:rPr>
              <w:t>9</w:t>
            </w:r>
            <w:r w:rsidR="00AE708A">
              <w:rPr>
                <w:rFonts w:ascii="Calibri" w:hAnsi="Calibri"/>
                <w:color w:val="000000"/>
                <w:sz w:val="20"/>
                <w:szCs w:val="20"/>
              </w:rPr>
              <w:t>.1</w:t>
            </w:r>
          </w:p>
        </w:tc>
        <w:tc>
          <w:tcPr>
            <w:tcW w:w="348" w:type="pct"/>
            <w:tcBorders>
              <w:top w:val="nil"/>
              <w:left w:val="nil"/>
              <w:bottom w:val="single" w:sz="4" w:space="0" w:color="auto"/>
              <w:right w:val="nil"/>
            </w:tcBorders>
            <w:shd w:val="clear" w:color="auto" w:fill="auto"/>
            <w:vAlign w:val="center"/>
          </w:tcPr>
          <w:p w14:paraId="71ED759D" w14:textId="77777777" w:rsidR="00C26B7C" w:rsidRPr="007124BA" w:rsidRDefault="008C54BC">
            <w:pPr>
              <w:jc w:val="right"/>
              <w:rPr>
                <w:rFonts w:ascii="Calibri" w:hAnsi="Calibri"/>
                <w:color w:val="000000"/>
                <w:sz w:val="20"/>
                <w:szCs w:val="20"/>
              </w:rPr>
            </w:pPr>
            <w:r>
              <w:rPr>
                <w:rFonts w:ascii="Calibri" w:hAnsi="Calibri"/>
                <w:color w:val="000000"/>
                <w:sz w:val="20"/>
                <w:szCs w:val="20"/>
              </w:rPr>
              <w:t>3</w:t>
            </w:r>
          </w:p>
        </w:tc>
        <w:tc>
          <w:tcPr>
            <w:tcW w:w="61" w:type="pct"/>
            <w:tcBorders>
              <w:top w:val="nil"/>
              <w:left w:val="nil"/>
              <w:bottom w:val="single" w:sz="4" w:space="0" w:color="auto"/>
              <w:right w:val="nil"/>
            </w:tcBorders>
            <w:shd w:val="clear" w:color="auto" w:fill="auto"/>
            <w:vAlign w:val="center"/>
            <w:hideMark/>
          </w:tcPr>
          <w:p w14:paraId="3DC60CF5" w14:textId="77777777" w:rsidR="00C26B7C" w:rsidRDefault="00C26B7C">
            <w:pPr>
              <w:jc w:val="right"/>
              <w:rPr>
                <w:rFonts w:ascii="Calibri" w:hAnsi="Calibri"/>
                <w:color w:val="000000"/>
                <w:sz w:val="20"/>
                <w:szCs w:val="20"/>
              </w:rPr>
            </w:pPr>
          </w:p>
        </w:tc>
        <w:tc>
          <w:tcPr>
            <w:tcW w:w="350" w:type="pct"/>
            <w:tcBorders>
              <w:top w:val="nil"/>
              <w:left w:val="nil"/>
              <w:bottom w:val="single" w:sz="4" w:space="0" w:color="auto"/>
              <w:right w:val="nil"/>
            </w:tcBorders>
            <w:shd w:val="clear" w:color="auto" w:fill="auto"/>
            <w:vAlign w:val="center"/>
          </w:tcPr>
          <w:p w14:paraId="71EBF5D5" w14:textId="77777777" w:rsidR="00C26B7C" w:rsidRDefault="003A426C">
            <w:pPr>
              <w:jc w:val="right"/>
              <w:rPr>
                <w:rFonts w:ascii="Calibri" w:hAnsi="Calibri"/>
                <w:color w:val="000000"/>
                <w:sz w:val="20"/>
                <w:szCs w:val="20"/>
              </w:rPr>
            </w:pPr>
            <w:r>
              <w:rPr>
                <w:rFonts w:ascii="Calibri" w:hAnsi="Calibri"/>
                <w:color w:val="000000"/>
                <w:sz w:val="20"/>
                <w:szCs w:val="20"/>
              </w:rPr>
              <w:t>385</w:t>
            </w:r>
          </w:p>
        </w:tc>
      </w:tr>
      <w:tr w:rsidR="006A5CD4" w14:paraId="30A1591C" w14:textId="77777777" w:rsidTr="00616A90">
        <w:trPr>
          <w:trHeight w:val="306"/>
        </w:trPr>
        <w:tc>
          <w:tcPr>
            <w:tcW w:w="1424" w:type="pct"/>
            <w:tcBorders>
              <w:top w:val="nil"/>
              <w:left w:val="nil"/>
              <w:bottom w:val="nil"/>
              <w:right w:val="nil"/>
            </w:tcBorders>
            <w:shd w:val="clear" w:color="auto" w:fill="auto"/>
            <w:noWrap/>
            <w:vAlign w:val="center"/>
            <w:hideMark/>
          </w:tcPr>
          <w:p w14:paraId="14169D80" w14:textId="77777777" w:rsidR="003569BF" w:rsidRDefault="003569BF" w:rsidP="003569BF">
            <w:pPr>
              <w:jc w:val="right"/>
              <w:rPr>
                <w:rFonts w:ascii="Calibri" w:hAnsi="Calibri"/>
                <w:color w:val="000000"/>
                <w:sz w:val="20"/>
                <w:szCs w:val="20"/>
              </w:rPr>
            </w:pPr>
          </w:p>
        </w:tc>
        <w:tc>
          <w:tcPr>
            <w:tcW w:w="189" w:type="pct"/>
            <w:tcBorders>
              <w:top w:val="nil"/>
              <w:left w:val="nil"/>
              <w:bottom w:val="nil"/>
              <w:right w:val="nil"/>
            </w:tcBorders>
            <w:shd w:val="clear" w:color="auto" w:fill="auto"/>
            <w:noWrap/>
            <w:vAlign w:val="center"/>
            <w:hideMark/>
          </w:tcPr>
          <w:p w14:paraId="42A4F3E4" w14:textId="77777777" w:rsidR="003569BF" w:rsidRDefault="003569BF" w:rsidP="003569BF">
            <w:pPr>
              <w:rPr>
                <w:sz w:val="20"/>
                <w:szCs w:val="20"/>
              </w:rPr>
            </w:pPr>
          </w:p>
        </w:tc>
        <w:tc>
          <w:tcPr>
            <w:tcW w:w="375" w:type="pct"/>
            <w:tcBorders>
              <w:top w:val="nil"/>
              <w:left w:val="nil"/>
              <w:bottom w:val="single" w:sz="8" w:space="0" w:color="auto"/>
              <w:right w:val="nil"/>
            </w:tcBorders>
            <w:shd w:val="clear" w:color="auto" w:fill="auto"/>
            <w:vAlign w:val="center"/>
          </w:tcPr>
          <w:p w14:paraId="4D2D5B1A" w14:textId="371D3E2C" w:rsidR="003569BF" w:rsidRDefault="008C54BC" w:rsidP="003569BF">
            <w:pPr>
              <w:jc w:val="right"/>
              <w:rPr>
                <w:rFonts w:ascii="Calibri" w:hAnsi="Calibri"/>
                <w:b/>
                <w:bCs/>
                <w:color w:val="000000"/>
                <w:sz w:val="20"/>
                <w:szCs w:val="20"/>
              </w:rPr>
            </w:pPr>
            <w:r>
              <w:rPr>
                <w:rFonts w:ascii="Calibri" w:hAnsi="Calibri"/>
                <w:b/>
                <w:bCs/>
                <w:color w:val="000000"/>
                <w:sz w:val="20"/>
                <w:szCs w:val="20"/>
              </w:rPr>
              <w:t>29</w:t>
            </w:r>
            <w:r w:rsidR="00F9093C">
              <w:rPr>
                <w:rFonts w:ascii="Calibri" w:hAnsi="Calibri"/>
                <w:b/>
                <w:bCs/>
                <w:color w:val="000000"/>
                <w:sz w:val="20"/>
                <w:szCs w:val="20"/>
              </w:rPr>
              <w:t>5</w:t>
            </w:r>
            <w:r w:rsidR="00BE3585">
              <w:rPr>
                <w:rFonts w:ascii="Calibri" w:hAnsi="Calibri"/>
                <w:b/>
                <w:bCs/>
                <w:color w:val="000000"/>
                <w:sz w:val="20"/>
                <w:szCs w:val="20"/>
              </w:rPr>
              <w:t>.</w:t>
            </w:r>
            <w:r w:rsidR="00F9093C">
              <w:rPr>
                <w:rFonts w:ascii="Calibri" w:hAnsi="Calibri"/>
                <w:b/>
                <w:bCs/>
                <w:color w:val="000000"/>
                <w:sz w:val="20"/>
                <w:szCs w:val="20"/>
              </w:rPr>
              <w:t>5</w:t>
            </w:r>
            <w:r w:rsidR="006416A7">
              <w:rPr>
                <w:rFonts w:ascii="Calibri" w:hAnsi="Calibri"/>
                <w:b/>
                <w:bCs/>
                <w:color w:val="000000"/>
                <w:sz w:val="20"/>
                <w:szCs w:val="20"/>
              </w:rPr>
              <w:t>33</w:t>
            </w:r>
          </w:p>
        </w:tc>
        <w:tc>
          <w:tcPr>
            <w:tcW w:w="61" w:type="pct"/>
            <w:tcBorders>
              <w:top w:val="nil"/>
              <w:left w:val="nil"/>
              <w:bottom w:val="single" w:sz="8" w:space="0" w:color="auto"/>
              <w:right w:val="nil"/>
            </w:tcBorders>
            <w:shd w:val="clear" w:color="auto" w:fill="auto"/>
            <w:vAlign w:val="center"/>
            <w:hideMark/>
          </w:tcPr>
          <w:p w14:paraId="600CD626" w14:textId="77777777" w:rsidR="003569BF" w:rsidRDefault="003569BF" w:rsidP="003569BF">
            <w:pPr>
              <w:jc w:val="right"/>
              <w:rPr>
                <w:rFonts w:ascii="Calibri" w:hAnsi="Calibri"/>
                <w:color w:val="0000FF"/>
                <w:sz w:val="20"/>
                <w:szCs w:val="20"/>
              </w:rPr>
            </w:pPr>
            <w:r>
              <w:rPr>
                <w:rFonts w:ascii="Calibri" w:hAnsi="Calibri" w:cs="Calibri"/>
                <w:color w:val="0000FF"/>
                <w:sz w:val="20"/>
                <w:szCs w:val="20"/>
              </w:rPr>
              <w:t> </w:t>
            </w:r>
          </w:p>
        </w:tc>
        <w:tc>
          <w:tcPr>
            <w:tcW w:w="365" w:type="pct"/>
            <w:tcBorders>
              <w:top w:val="nil"/>
              <w:left w:val="nil"/>
              <w:bottom w:val="single" w:sz="8" w:space="0" w:color="auto"/>
              <w:right w:val="nil"/>
            </w:tcBorders>
            <w:shd w:val="clear" w:color="auto" w:fill="auto"/>
            <w:vAlign w:val="center"/>
          </w:tcPr>
          <w:p w14:paraId="67806A9C" w14:textId="77777777" w:rsidR="003569BF" w:rsidRDefault="003A426C" w:rsidP="003569BF">
            <w:pPr>
              <w:jc w:val="right"/>
              <w:rPr>
                <w:rFonts w:ascii="Calibri" w:hAnsi="Calibri"/>
                <w:b/>
                <w:bCs/>
                <w:color w:val="000000"/>
                <w:sz w:val="20"/>
                <w:szCs w:val="20"/>
              </w:rPr>
            </w:pPr>
            <w:r>
              <w:rPr>
                <w:rFonts w:ascii="Calibri" w:hAnsi="Calibri"/>
                <w:b/>
                <w:bCs/>
                <w:color w:val="000000"/>
                <w:sz w:val="20"/>
                <w:szCs w:val="20"/>
              </w:rPr>
              <w:t>351.512</w:t>
            </w:r>
          </w:p>
        </w:tc>
        <w:tc>
          <w:tcPr>
            <w:tcW w:w="205" w:type="pct"/>
            <w:tcBorders>
              <w:top w:val="nil"/>
              <w:left w:val="nil"/>
              <w:bottom w:val="nil"/>
              <w:right w:val="nil"/>
            </w:tcBorders>
            <w:shd w:val="clear" w:color="auto" w:fill="auto"/>
            <w:vAlign w:val="bottom"/>
            <w:hideMark/>
          </w:tcPr>
          <w:p w14:paraId="4486D7B6" w14:textId="77777777" w:rsidR="003569BF" w:rsidRDefault="003569BF" w:rsidP="003569BF">
            <w:pPr>
              <w:jc w:val="right"/>
              <w:rPr>
                <w:rFonts w:ascii="Calibri" w:hAnsi="Calibri"/>
                <w:b/>
                <w:bCs/>
                <w:color w:val="000000"/>
                <w:sz w:val="20"/>
                <w:szCs w:val="20"/>
              </w:rPr>
            </w:pPr>
          </w:p>
        </w:tc>
        <w:tc>
          <w:tcPr>
            <w:tcW w:w="1415" w:type="pct"/>
            <w:tcBorders>
              <w:top w:val="nil"/>
              <w:left w:val="nil"/>
              <w:bottom w:val="nil"/>
              <w:right w:val="nil"/>
            </w:tcBorders>
            <w:shd w:val="clear" w:color="auto" w:fill="auto"/>
            <w:noWrap/>
            <w:vAlign w:val="center"/>
          </w:tcPr>
          <w:p w14:paraId="040E3052" w14:textId="77777777" w:rsidR="003569BF" w:rsidRDefault="003569BF" w:rsidP="003569BF">
            <w:pPr>
              <w:rPr>
                <w:rFonts w:ascii="Calibri" w:hAnsi="Calibri"/>
                <w:color w:val="000000"/>
                <w:sz w:val="20"/>
                <w:szCs w:val="20"/>
              </w:rPr>
            </w:pPr>
          </w:p>
        </w:tc>
        <w:tc>
          <w:tcPr>
            <w:tcW w:w="207" w:type="pct"/>
            <w:tcBorders>
              <w:top w:val="nil"/>
              <w:left w:val="nil"/>
              <w:right w:val="nil"/>
            </w:tcBorders>
            <w:shd w:val="clear" w:color="auto" w:fill="auto"/>
            <w:noWrap/>
            <w:vAlign w:val="center"/>
          </w:tcPr>
          <w:p w14:paraId="2F606D0B" w14:textId="77777777" w:rsidR="003569BF" w:rsidRDefault="003569BF" w:rsidP="003569BF">
            <w:pPr>
              <w:rPr>
                <w:rFonts w:ascii="Calibri" w:hAnsi="Calibri"/>
                <w:color w:val="000000"/>
                <w:sz w:val="20"/>
                <w:szCs w:val="20"/>
              </w:rPr>
            </w:pPr>
          </w:p>
        </w:tc>
        <w:tc>
          <w:tcPr>
            <w:tcW w:w="348" w:type="pct"/>
            <w:tcBorders>
              <w:top w:val="single" w:sz="4" w:space="0" w:color="auto"/>
              <w:left w:val="nil"/>
              <w:bottom w:val="single" w:sz="4" w:space="0" w:color="auto"/>
              <w:right w:val="nil"/>
            </w:tcBorders>
            <w:shd w:val="clear" w:color="auto" w:fill="auto"/>
            <w:vAlign w:val="center"/>
          </w:tcPr>
          <w:p w14:paraId="2143FBC4" w14:textId="19C5EC50" w:rsidR="003569BF" w:rsidRPr="007F41E9" w:rsidRDefault="008C54BC" w:rsidP="003569BF">
            <w:pPr>
              <w:jc w:val="right"/>
              <w:rPr>
                <w:rFonts w:ascii="Calibri" w:hAnsi="Calibri"/>
                <w:b/>
                <w:color w:val="000000"/>
                <w:sz w:val="20"/>
                <w:szCs w:val="20"/>
              </w:rPr>
            </w:pPr>
            <w:r w:rsidRPr="007F41E9">
              <w:rPr>
                <w:rFonts w:ascii="Calibri" w:hAnsi="Calibri"/>
                <w:b/>
                <w:color w:val="000000"/>
                <w:sz w:val="20"/>
                <w:szCs w:val="20"/>
              </w:rPr>
              <w:t>1</w:t>
            </w:r>
            <w:r w:rsidR="00F9093C">
              <w:rPr>
                <w:rFonts w:ascii="Calibri" w:hAnsi="Calibri"/>
                <w:b/>
                <w:color w:val="000000"/>
                <w:sz w:val="20"/>
                <w:szCs w:val="20"/>
              </w:rPr>
              <w:t>19</w:t>
            </w:r>
            <w:r w:rsidRPr="007F41E9">
              <w:rPr>
                <w:rFonts w:ascii="Calibri" w:hAnsi="Calibri"/>
                <w:b/>
                <w:color w:val="000000"/>
                <w:sz w:val="20"/>
                <w:szCs w:val="20"/>
              </w:rPr>
              <w:t>.</w:t>
            </w:r>
            <w:r w:rsidR="00F9093C">
              <w:rPr>
                <w:rFonts w:ascii="Calibri" w:hAnsi="Calibri"/>
                <w:b/>
                <w:color w:val="000000"/>
                <w:sz w:val="20"/>
                <w:szCs w:val="20"/>
              </w:rPr>
              <w:t>195</w:t>
            </w:r>
          </w:p>
        </w:tc>
        <w:tc>
          <w:tcPr>
            <w:tcW w:w="61" w:type="pct"/>
            <w:tcBorders>
              <w:top w:val="single" w:sz="4" w:space="0" w:color="auto"/>
              <w:left w:val="nil"/>
              <w:bottom w:val="single" w:sz="4" w:space="0" w:color="auto"/>
              <w:right w:val="nil"/>
            </w:tcBorders>
            <w:shd w:val="clear" w:color="auto" w:fill="auto"/>
            <w:vAlign w:val="center"/>
          </w:tcPr>
          <w:p w14:paraId="481E4D98" w14:textId="77777777" w:rsidR="003569BF" w:rsidRPr="007F41E9" w:rsidRDefault="003569BF" w:rsidP="003569BF">
            <w:pPr>
              <w:jc w:val="right"/>
              <w:rPr>
                <w:rFonts w:ascii="Calibri" w:hAnsi="Calibri"/>
                <w:b/>
                <w:color w:val="000000"/>
                <w:sz w:val="20"/>
                <w:szCs w:val="20"/>
              </w:rPr>
            </w:pPr>
            <w:r w:rsidRPr="007F41E9">
              <w:rPr>
                <w:rFonts w:ascii="Calibri" w:hAnsi="Calibri" w:cs="Calibri"/>
                <w:b/>
                <w:bCs/>
                <w:color w:val="000000"/>
                <w:sz w:val="20"/>
                <w:szCs w:val="20"/>
              </w:rPr>
              <w:t> </w:t>
            </w:r>
          </w:p>
        </w:tc>
        <w:tc>
          <w:tcPr>
            <w:tcW w:w="350" w:type="pct"/>
            <w:tcBorders>
              <w:top w:val="single" w:sz="4" w:space="0" w:color="auto"/>
              <w:left w:val="nil"/>
              <w:bottom w:val="single" w:sz="4" w:space="0" w:color="auto"/>
              <w:right w:val="nil"/>
            </w:tcBorders>
            <w:shd w:val="clear" w:color="auto" w:fill="auto"/>
            <w:vAlign w:val="center"/>
          </w:tcPr>
          <w:p w14:paraId="4D938D52" w14:textId="77777777" w:rsidR="003569BF" w:rsidRPr="007F41E9" w:rsidRDefault="003A426C" w:rsidP="003569BF">
            <w:pPr>
              <w:jc w:val="right"/>
              <w:rPr>
                <w:rFonts w:ascii="Calibri" w:hAnsi="Calibri"/>
                <w:b/>
                <w:color w:val="000000"/>
                <w:sz w:val="20"/>
                <w:szCs w:val="20"/>
              </w:rPr>
            </w:pPr>
            <w:r w:rsidRPr="007F41E9">
              <w:rPr>
                <w:rFonts w:ascii="Calibri" w:hAnsi="Calibri"/>
                <w:b/>
                <w:color w:val="000000"/>
                <w:sz w:val="20"/>
                <w:szCs w:val="20"/>
              </w:rPr>
              <w:t>105.064</w:t>
            </w:r>
          </w:p>
        </w:tc>
      </w:tr>
      <w:tr w:rsidR="006A5CD4" w14:paraId="56C10E2C" w14:textId="77777777" w:rsidTr="00616A90">
        <w:trPr>
          <w:trHeight w:val="320"/>
        </w:trPr>
        <w:tc>
          <w:tcPr>
            <w:tcW w:w="1424" w:type="pct"/>
            <w:tcBorders>
              <w:top w:val="nil"/>
              <w:left w:val="nil"/>
              <w:bottom w:val="nil"/>
              <w:right w:val="nil"/>
            </w:tcBorders>
            <w:shd w:val="clear" w:color="auto" w:fill="auto"/>
            <w:noWrap/>
            <w:vAlign w:val="bottom"/>
            <w:hideMark/>
          </w:tcPr>
          <w:p w14:paraId="38E4443D" w14:textId="77777777" w:rsidR="00C26B7C" w:rsidRDefault="00C26B7C">
            <w:pPr>
              <w:jc w:val="right"/>
              <w:rPr>
                <w:rFonts w:ascii="Calibri" w:hAnsi="Calibri"/>
                <w:color w:val="000000"/>
                <w:sz w:val="20"/>
                <w:szCs w:val="20"/>
              </w:rPr>
            </w:pPr>
          </w:p>
        </w:tc>
        <w:tc>
          <w:tcPr>
            <w:tcW w:w="189" w:type="pct"/>
            <w:tcBorders>
              <w:top w:val="nil"/>
              <w:left w:val="nil"/>
              <w:bottom w:val="nil"/>
              <w:right w:val="nil"/>
            </w:tcBorders>
            <w:shd w:val="clear" w:color="auto" w:fill="auto"/>
            <w:noWrap/>
            <w:vAlign w:val="bottom"/>
            <w:hideMark/>
          </w:tcPr>
          <w:p w14:paraId="281AB36D" w14:textId="77777777" w:rsidR="00C26B7C" w:rsidRDefault="00C26B7C">
            <w:pPr>
              <w:rPr>
                <w:sz w:val="20"/>
                <w:szCs w:val="20"/>
              </w:rPr>
            </w:pPr>
          </w:p>
        </w:tc>
        <w:tc>
          <w:tcPr>
            <w:tcW w:w="375" w:type="pct"/>
            <w:tcBorders>
              <w:top w:val="nil"/>
              <w:left w:val="nil"/>
              <w:bottom w:val="nil"/>
              <w:right w:val="nil"/>
            </w:tcBorders>
            <w:shd w:val="clear" w:color="auto" w:fill="auto"/>
            <w:noWrap/>
            <w:vAlign w:val="bottom"/>
            <w:hideMark/>
          </w:tcPr>
          <w:p w14:paraId="23621937" w14:textId="77777777" w:rsidR="00C26B7C" w:rsidRDefault="00C26B7C">
            <w:pPr>
              <w:jc w:val="right"/>
              <w:rPr>
                <w:sz w:val="20"/>
                <w:szCs w:val="20"/>
              </w:rPr>
            </w:pPr>
          </w:p>
        </w:tc>
        <w:tc>
          <w:tcPr>
            <w:tcW w:w="61" w:type="pct"/>
            <w:tcBorders>
              <w:top w:val="nil"/>
              <w:left w:val="nil"/>
              <w:bottom w:val="nil"/>
              <w:right w:val="nil"/>
            </w:tcBorders>
            <w:shd w:val="clear" w:color="auto" w:fill="auto"/>
            <w:noWrap/>
            <w:vAlign w:val="bottom"/>
            <w:hideMark/>
          </w:tcPr>
          <w:p w14:paraId="056E2ACD" w14:textId="77777777" w:rsidR="00C26B7C" w:rsidRDefault="00C26B7C">
            <w:pPr>
              <w:jc w:val="right"/>
              <w:rPr>
                <w:sz w:val="20"/>
                <w:szCs w:val="20"/>
              </w:rPr>
            </w:pPr>
          </w:p>
        </w:tc>
        <w:tc>
          <w:tcPr>
            <w:tcW w:w="365" w:type="pct"/>
            <w:tcBorders>
              <w:top w:val="nil"/>
              <w:left w:val="nil"/>
              <w:bottom w:val="nil"/>
              <w:right w:val="nil"/>
            </w:tcBorders>
            <w:shd w:val="clear" w:color="auto" w:fill="auto"/>
            <w:noWrap/>
            <w:vAlign w:val="center"/>
            <w:hideMark/>
          </w:tcPr>
          <w:p w14:paraId="6E6CA973" w14:textId="77777777" w:rsidR="00C26B7C" w:rsidRDefault="00C26B7C">
            <w:pPr>
              <w:rPr>
                <w:sz w:val="20"/>
                <w:szCs w:val="20"/>
              </w:rPr>
            </w:pPr>
          </w:p>
        </w:tc>
        <w:tc>
          <w:tcPr>
            <w:tcW w:w="205" w:type="pct"/>
            <w:tcBorders>
              <w:top w:val="nil"/>
              <w:left w:val="nil"/>
              <w:bottom w:val="nil"/>
              <w:right w:val="nil"/>
            </w:tcBorders>
            <w:shd w:val="clear" w:color="auto" w:fill="auto"/>
            <w:vAlign w:val="bottom"/>
            <w:hideMark/>
          </w:tcPr>
          <w:p w14:paraId="59AD9CB5" w14:textId="77777777" w:rsidR="00C26B7C" w:rsidRDefault="00C26B7C">
            <w:pPr>
              <w:jc w:val="right"/>
              <w:rPr>
                <w:sz w:val="20"/>
                <w:szCs w:val="20"/>
              </w:rPr>
            </w:pPr>
          </w:p>
        </w:tc>
        <w:tc>
          <w:tcPr>
            <w:tcW w:w="1415" w:type="pct"/>
            <w:tcBorders>
              <w:top w:val="nil"/>
              <w:left w:val="nil"/>
              <w:bottom w:val="nil"/>
              <w:right w:val="nil"/>
            </w:tcBorders>
            <w:shd w:val="clear" w:color="auto" w:fill="auto"/>
            <w:noWrap/>
            <w:vAlign w:val="center"/>
          </w:tcPr>
          <w:p w14:paraId="7461B660" w14:textId="77777777" w:rsidR="00C26B7C" w:rsidRDefault="00C26B7C">
            <w:pPr>
              <w:rPr>
                <w:rFonts w:ascii="Calibri" w:hAnsi="Calibri"/>
                <w:color w:val="000000"/>
                <w:sz w:val="20"/>
                <w:szCs w:val="20"/>
              </w:rPr>
            </w:pPr>
          </w:p>
        </w:tc>
        <w:tc>
          <w:tcPr>
            <w:tcW w:w="207" w:type="pct"/>
            <w:tcBorders>
              <w:left w:val="nil"/>
              <w:right w:val="nil"/>
            </w:tcBorders>
            <w:shd w:val="clear" w:color="auto" w:fill="auto"/>
            <w:noWrap/>
            <w:vAlign w:val="center"/>
          </w:tcPr>
          <w:p w14:paraId="639E6CEB" w14:textId="77777777" w:rsidR="00C26B7C" w:rsidRDefault="00C26B7C">
            <w:pPr>
              <w:rPr>
                <w:rFonts w:ascii="Calibri" w:hAnsi="Calibri"/>
                <w:color w:val="000000"/>
                <w:sz w:val="20"/>
                <w:szCs w:val="20"/>
              </w:rPr>
            </w:pPr>
          </w:p>
        </w:tc>
        <w:tc>
          <w:tcPr>
            <w:tcW w:w="348" w:type="pct"/>
            <w:tcBorders>
              <w:top w:val="single" w:sz="4" w:space="0" w:color="auto"/>
              <w:left w:val="nil"/>
              <w:right w:val="nil"/>
            </w:tcBorders>
            <w:shd w:val="clear" w:color="auto" w:fill="auto"/>
            <w:vAlign w:val="center"/>
          </w:tcPr>
          <w:p w14:paraId="4FC570E0" w14:textId="77777777" w:rsidR="00C26B7C" w:rsidRDefault="00C26B7C">
            <w:pPr>
              <w:jc w:val="right"/>
              <w:rPr>
                <w:rFonts w:ascii="Calibri" w:hAnsi="Calibri"/>
                <w:color w:val="000000"/>
                <w:sz w:val="20"/>
                <w:szCs w:val="20"/>
              </w:rPr>
            </w:pPr>
          </w:p>
        </w:tc>
        <w:tc>
          <w:tcPr>
            <w:tcW w:w="61" w:type="pct"/>
            <w:tcBorders>
              <w:top w:val="single" w:sz="4" w:space="0" w:color="auto"/>
              <w:left w:val="nil"/>
              <w:right w:val="nil"/>
            </w:tcBorders>
            <w:shd w:val="clear" w:color="auto" w:fill="auto"/>
            <w:vAlign w:val="center"/>
          </w:tcPr>
          <w:p w14:paraId="648824BA" w14:textId="77777777" w:rsidR="00C26B7C" w:rsidRDefault="00C26B7C">
            <w:pPr>
              <w:rPr>
                <w:rFonts w:ascii="Calibri" w:hAnsi="Calibri"/>
                <w:color w:val="000000"/>
                <w:sz w:val="20"/>
                <w:szCs w:val="20"/>
              </w:rPr>
            </w:pPr>
          </w:p>
        </w:tc>
        <w:tc>
          <w:tcPr>
            <w:tcW w:w="350" w:type="pct"/>
            <w:tcBorders>
              <w:top w:val="single" w:sz="4" w:space="0" w:color="auto"/>
              <w:left w:val="nil"/>
              <w:right w:val="nil"/>
            </w:tcBorders>
            <w:shd w:val="clear" w:color="auto" w:fill="auto"/>
            <w:vAlign w:val="center"/>
          </w:tcPr>
          <w:p w14:paraId="55F5EE3A" w14:textId="77777777" w:rsidR="00C26B7C" w:rsidRDefault="00C26B7C">
            <w:pPr>
              <w:jc w:val="right"/>
              <w:rPr>
                <w:rFonts w:ascii="Calibri" w:hAnsi="Calibri"/>
                <w:color w:val="000000"/>
                <w:sz w:val="20"/>
                <w:szCs w:val="20"/>
              </w:rPr>
            </w:pPr>
          </w:p>
        </w:tc>
      </w:tr>
      <w:tr w:rsidR="006A5CD4" w14:paraId="10B6C3B3" w14:textId="77777777" w:rsidTr="00616A90">
        <w:trPr>
          <w:trHeight w:val="291"/>
        </w:trPr>
        <w:tc>
          <w:tcPr>
            <w:tcW w:w="1424" w:type="pct"/>
            <w:tcBorders>
              <w:top w:val="nil"/>
              <w:left w:val="nil"/>
              <w:bottom w:val="nil"/>
              <w:right w:val="nil"/>
            </w:tcBorders>
            <w:shd w:val="clear" w:color="auto" w:fill="auto"/>
            <w:noWrap/>
            <w:vAlign w:val="center"/>
            <w:hideMark/>
          </w:tcPr>
          <w:p w14:paraId="4749856D" w14:textId="77777777" w:rsidR="00C26B7C" w:rsidRDefault="00C26B7C">
            <w:pPr>
              <w:rPr>
                <w:rFonts w:ascii="Calibri" w:hAnsi="Calibri"/>
                <w:b/>
                <w:bCs/>
                <w:color w:val="000000"/>
                <w:sz w:val="20"/>
                <w:szCs w:val="20"/>
              </w:rPr>
            </w:pPr>
            <w:r>
              <w:rPr>
                <w:rFonts w:ascii="Calibri" w:hAnsi="Calibri"/>
                <w:b/>
                <w:bCs/>
                <w:color w:val="000000"/>
                <w:sz w:val="20"/>
                <w:szCs w:val="20"/>
              </w:rPr>
              <w:t>Não circulante</w:t>
            </w:r>
          </w:p>
        </w:tc>
        <w:tc>
          <w:tcPr>
            <w:tcW w:w="189" w:type="pct"/>
            <w:tcBorders>
              <w:top w:val="nil"/>
              <w:left w:val="nil"/>
              <w:bottom w:val="nil"/>
              <w:right w:val="nil"/>
            </w:tcBorders>
            <w:shd w:val="clear" w:color="auto" w:fill="auto"/>
            <w:noWrap/>
            <w:vAlign w:val="bottom"/>
            <w:hideMark/>
          </w:tcPr>
          <w:p w14:paraId="6A907F76" w14:textId="77777777" w:rsidR="00C26B7C" w:rsidRDefault="00C26B7C">
            <w:pPr>
              <w:rPr>
                <w:rFonts w:ascii="Calibri" w:hAnsi="Calibri"/>
                <w:b/>
                <w:bCs/>
                <w:color w:val="000000"/>
                <w:sz w:val="20"/>
                <w:szCs w:val="20"/>
              </w:rPr>
            </w:pPr>
          </w:p>
        </w:tc>
        <w:tc>
          <w:tcPr>
            <w:tcW w:w="375" w:type="pct"/>
            <w:tcBorders>
              <w:top w:val="nil"/>
              <w:left w:val="nil"/>
              <w:bottom w:val="nil"/>
              <w:right w:val="nil"/>
            </w:tcBorders>
            <w:shd w:val="clear" w:color="auto" w:fill="auto"/>
            <w:noWrap/>
            <w:vAlign w:val="bottom"/>
            <w:hideMark/>
          </w:tcPr>
          <w:p w14:paraId="4476BC0A" w14:textId="77777777" w:rsidR="00C26B7C" w:rsidRDefault="00C26B7C">
            <w:pPr>
              <w:jc w:val="right"/>
              <w:rPr>
                <w:sz w:val="20"/>
                <w:szCs w:val="20"/>
              </w:rPr>
            </w:pPr>
          </w:p>
        </w:tc>
        <w:tc>
          <w:tcPr>
            <w:tcW w:w="61" w:type="pct"/>
            <w:tcBorders>
              <w:top w:val="nil"/>
              <w:left w:val="nil"/>
              <w:bottom w:val="nil"/>
              <w:right w:val="nil"/>
            </w:tcBorders>
            <w:shd w:val="clear" w:color="auto" w:fill="auto"/>
            <w:noWrap/>
            <w:vAlign w:val="bottom"/>
            <w:hideMark/>
          </w:tcPr>
          <w:p w14:paraId="1A18B43C" w14:textId="77777777" w:rsidR="00C26B7C" w:rsidRDefault="00C26B7C">
            <w:pPr>
              <w:jc w:val="right"/>
              <w:rPr>
                <w:sz w:val="20"/>
                <w:szCs w:val="20"/>
              </w:rPr>
            </w:pPr>
          </w:p>
        </w:tc>
        <w:tc>
          <w:tcPr>
            <w:tcW w:w="365" w:type="pct"/>
            <w:tcBorders>
              <w:top w:val="nil"/>
              <w:left w:val="nil"/>
              <w:bottom w:val="nil"/>
              <w:right w:val="nil"/>
            </w:tcBorders>
            <w:shd w:val="clear" w:color="auto" w:fill="auto"/>
            <w:noWrap/>
            <w:vAlign w:val="bottom"/>
            <w:hideMark/>
          </w:tcPr>
          <w:p w14:paraId="40C72B27" w14:textId="77777777" w:rsidR="00C26B7C" w:rsidRDefault="00C26B7C">
            <w:pPr>
              <w:rPr>
                <w:sz w:val="20"/>
                <w:szCs w:val="20"/>
              </w:rPr>
            </w:pPr>
          </w:p>
        </w:tc>
        <w:tc>
          <w:tcPr>
            <w:tcW w:w="205" w:type="pct"/>
            <w:tcBorders>
              <w:top w:val="nil"/>
              <w:left w:val="nil"/>
              <w:bottom w:val="nil"/>
              <w:right w:val="nil"/>
            </w:tcBorders>
            <w:shd w:val="clear" w:color="auto" w:fill="auto"/>
            <w:noWrap/>
            <w:vAlign w:val="bottom"/>
            <w:hideMark/>
          </w:tcPr>
          <w:p w14:paraId="33CF4A57" w14:textId="77777777" w:rsidR="00C26B7C" w:rsidRDefault="00C26B7C">
            <w:pPr>
              <w:jc w:val="right"/>
              <w:rPr>
                <w:sz w:val="20"/>
                <w:szCs w:val="20"/>
              </w:rPr>
            </w:pPr>
          </w:p>
        </w:tc>
        <w:tc>
          <w:tcPr>
            <w:tcW w:w="1415" w:type="pct"/>
            <w:tcBorders>
              <w:top w:val="nil"/>
              <w:left w:val="nil"/>
              <w:bottom w:val="nil"/>
              <w:right w:val="nil"/>
            </w:tcBorders>
            <w:shd w:val="clear" w:color="auto" w:fill="auto"/>
            <w:noWrap/>
            <w:vAlign w:val="center"/>
            <w:hideMark/>
          </w:tcPr>
          <w:p w14:paraId="3263B6E9" w14:textId="77777777" w:rsidR="00C26B7C" w:rsidRDefault="00C26B7C">
            <w:pPr>
              <w:rPr>
                <w:rFonts w:ascii="Calibri" w:hAnsi="Calibri"/>
                <w:b/>
                <w:bCs/>
                <w:color w:val="000000"/>
                <w:sz w:val="20"/>
                <w:szCs w:val="20"/>
              </w:rPr>
            </w:pPr>
            <w:r>
              <w:rPr>
                <w:rFonts w:ascii="Calibri" w:hAnsi="Calibri"/>
                <w:b/>
                <w:bCs/>
                <w:color w:val="000000"/>
                <w:sz w:val="20"/>
                <w:szCs w:val="20"/>
              </w:rPr>
              <w:t>Não circulante</w:t>
            </w:r>
          </w:p>
        </w:tc>
        <w:tc>
          <w:tcPr>
            <w:tcW w:w="207" w:type="pct"/>
            <w:tcBorders>
              <w:left w:val="nil"/>
              <w:bottom w:val="nil"/>
              <w:right w:val="nil"/>
            </w:tcBorders>
            <w:shd w:val="clear" w:color="auto" w:fill="auto"/>
            <w:noWrap/>
            <w:vAlign w:val="center"/>
            <w:hideMark/>
          </w:tcPr>
          <w:p w14:paraId="366CD12D" w14:textId="77777777" w:rsidR="00C26B7C" w:rsidRDefault="00C26B7C">
            <w:pPr>
              <w:rPr>
                <w:rFonts w:ascii="Calibri" w:hAnsi="Calibri"/>
                <w:b/>
                <w:bCs/>
                <w:color w:val="000000"/>
                <w:sz w:val="20"/>
                <w:szCs w:val="20"/>
              </w:rPr>
            </w:pPr>
          </w:p>
        </w:tc>
        <w:tc>
          <w:tcPr>
            <w:tcW w:w="348" w:type="pct"/>
            <w:tcBorders>
              <w:left w:val="nil"/>
              <w:bottom w:val="nil"/>
              <w:right w:val="nil"/>
            </w:tcBorders>
            <w:shd w:val="clear" w:color="auto" w:fill="auto"/>
            <w:noWrap/>
            <w:vAlign w:val="center"/>
            <w:hideMark/>
          </w:tcPr>
          <w:p w14:paraId="07A17E99" w14:textId="77777777" w:rsidR="00C26B7C" w:rsidRDefault="00C26B7C">
            <w:pPr>
              <w:jc w:val="right"/>
              <w:rPr>
                <w:sz w:val="20"/>
                <w:szCs w:val="20"/>
              </w:rPr>
            </w:pPr>
          </w:p>
        </w:tc>
        <w:tc>
          <w:tcPr>
            <w:tcW w:w="61" w:type="pct"/>
            <w:tcBorders>
              <w:left w:val="nil"/>
              <w:bottom w:val="nil"/>
              <w:right w:val="nil"/>
            </w:tcBorders>
            <w:shd w:val="clear" w:color="auto" w:fill="auto"/>
            <w:noWrap/>
            <w:vAlign w:val="center"/>
            <w:hideMark/>
          </w:tcPr>
          <w:p w14:paraId="59825F7D" w14:textId="77777777" w:rsidR="00C26B7C" w:rsidRDefault="00C26B7C">
            <w:pPr>
              <w:jc w:val="right"/>
              <w:rPr>
                <w:sz w:val="20"/>
                <w:szCs w:val="20"/>
              </w:rPr>
            </w:pPr>
          </w:p>
        </w:tc>
        <w:tc>
          <w:tcPr>
            <w:tcW w:w="350" w:type="pct"/>
            <w:tcBorders>
              <w:left w:val="nil"/>
              <w:bottom w:val="nil"/>
              <w:right w:val="nil"/>
            </w:tcBorders>
            <w:shd w:val="clear" w:color="auto" w:fill="auto"/>
            <w:noWrap/>
            <w:vAlign w:val="center"/>
            <w:hideMark/>
          </w:tcPr>
          <w:p w14:paraId="7996292E" w14:textId="77777777" w:rsidR="00C26B7C" w:rsidRDefault="00C26B7C">
            <w:pPr>
              <w:rPr>
                <w:sz w:val="20"/>
                <w:szCs w:val="20"/>
              </w:rPr>
            </w:pPr>
          </w:p>
        </w:tc>
      </w:tr>
      <w:tr w:rsidR="006A5CD4" w14:paraId="0C7696C9" w14:textId="77777777" w:rsidTr="00616A90">
        <w:trPr>
          <w:trHeight w:val="291"/>
        </w:trPr>
        <w:tc>
          <w:tcPr>
            <w:tcW w:w="1424" w:type="pct"/>
            <w:tcBorders>
              <w:top w:val="nil"/>
              <w:left w:val="nil"/>
              <w:bottom w:val="nil"/>
              <w:right w:val="nil"/>
            </w:tcBorders>
            <w:shd w:val="clear" w:color="auto" w:fill="auto"/>
            <w:noWrap/>
            <w:vAlign w:val="center"/>
            <w:hideMark/>
          </w:tcPr>
          <w:p w14:paraId="4E7E526A" w14:textId="77777777" w:rsidR="00C26B7C" w:rsidRDefault="00F47BC9" w:rsidP="00766076">
            <w:pPr>
              <w:rPr>
                <w:rFonts w:ascii="Calibri" w:hAnsi="Calibri"/>
                <w:color w:val="000000"/>
                <w:sz w:val="20"/>
                <w:szCs w:val="20"/>
              </w:rPr>
            </w:pPr>
            <w:r>
              <w:rPr>
                <w:rFonts w:ascii="Calibri" w:hAnsi="Calibri"/>
                <w:color w:val="000000"/>
                <w:sz w:val="20"/>
                <w:szCs w:val="20"/>
              </w:rPr>
              <w:t>Realizável a longo prazo</w:t>
            </w:r>
          </w:p>
        </w:tc>
        <w:tc>
          <w:tcPr>
            <w:tcW w:w="189" w:type="pct"/>
            <w:tcBorders>
              <w:top w:val="nil"/>
              <w:left w:val="nil"/>
              <w:bottom w:val="nil"/>
              <w:right w:val="nil"/>
            </w:tcBorders>
            <w:shd w:val="clear" w:color="auto" w:fill="auto"/>
            <w:noWrap/>
            <w:vAlign w:val="bottom"/>
            <w:hideMark/>
          </w:tcPr>
          <w:p w14:paraId="5F2C82AC" w14:textId="77777777" w:rsidR="00C26B7C" w:rsidRDefault="00C26B7C">
            <w:pPr>
              <w:rPr>
                <w:sz w:val="20"/>
                <w:szCs w:val="20"/>
              </w:rPr>
            </w:pPr>
          </w:p>
        </w:tc>
        <w:tc>
          <w:tcPr>
            <w:tcW w:w="375" w:type="pct"/>
            <w:tcBorders>
              <w:top w:val="nil"/>
              <w:left w:val="nil"/>
              <w:bottom w:val="nil"/>
              <w:right w:val="nil"/>
            </w:tcBorders>
            <w:shd w:val="clear" w:color="auto" w:fill="auto"/>
            <w:noWrap/>
            <w:vAlign w:val="bottom"/>
            <w:hideMark/>
          </w:tcPr>
          <w:p w14:paraId="499DFC57" w14:textId="77777777" w:rsidR="00C26B7C" w:rsidRDefault="00C26B7C">
            <w:pPr>
              <w:rPr>
                <w:sz w:val="20"/>
                <w:szCs w:val="20"/>
              </w:rPr>
            </w:pPr>
          </w:p>
        </w:tc>
        <w:tc>
          <w:tcPr>
            <w:tcW w:w="61" w:type="pct"/>
            <w:tcBorders>
              <w:top w:val="nil"/>
              <w:left w:val="nil"/>
              <w:bottom w:val="nil"/>
              <w:right w:val="nil"/>
            </w:tcBorders>
            <w:shd w:val="clear" w:color="auto" w:fill="auto"/>
            <w:noWrap/>
            <w:vAlign w:val="bottom"/>
            <w:hideMark/>
          </w:tcPr>
          <w:p w14:paraId="4CE6791C" w14:textId="77777777" w:rsidR="00C26B7C" w:rsidRDefault="00C26B7C">
            <w:pPr>
              <w:rPr>
                <w:sz w:val="20"/>
                <w:szCs w:val="20"/>
              </w:rPr>
            </w:pPr>
          </w:p>
        </w:tc>
        <w:tc>
          <w:tcPr>
            <w:tcW w:w="365" w:type="pct"/>
            <w:tcBorders>
              <w:top w:val="nil"/>
              <w:left w:val="nil"/>
              <w:bottom w:val="nil"/>
              <w:right w:val="nil"/>
            </w:tcBorders>
            <w:shd w:val="clear" w:color="auto" w:fill="auto"/>
            <w:noWrap/>
            <w:vAlign w:val="bottom"/>
            <w:hideMark/>
          </w:tcPr>
          <w:p w14:paraId="40C10967" w14:textId="77777777" w:rsidR="00C26B7C" w:rsidRDefault="00C26B7C">
            <w:pPr>
              <w:rPr>
                <w:sz w:val="20"/>
                <w:szCs w:val="20"/>
              </w:rPr>
            </w:pPr>
          </w:p>
        </w:tc>
        <w:tc>
          <w:tcPr>
            <w:tcW w:w="205" w:type="pct"/>
            <w:tcBorders>
              <w:top w:val="nil"/>
              <w:left w:val="nil"/>
              <w:bottom w:val="nil"/>
              <w:right w:val="nil"/>
            </w:tcBorders>
            <w:shd w:val="clear" w:color="auto" w:fill="auto"/>
            <w:noWrap/>
            <w:vAlign w:val="bottom"/>
            <w:hideMark/>
          </w:tcPr>
          <w:p w14:paraId="48929347" w14:textId="77777777" w:rsidR="00C26B7C" w:rsidRDefault="00C26B7C">
            <w:pPr>
              <w:rPr>
                <w:sz w:val="20"/>
                <w:szCs w:val="20"/>
              </w:rPr>
            </w:pPr>
          </w:p>
        </w:tc>
        <w:tc>
          <w:tcPr>
            <w:tcW w:w="1415" w:type="pct"/>
            <w:tcBorders>
              <w:top w:val="nil"/>
              <w:left w:val="nil"/>
              <w:bottom w:val="nil"/>
              <w:right w:val="nil"/>
            </w:tcBorders>
            <w:shd w:val="clear" w:color="auto" w:fill="auto"/>
            <w:noWrap/>
            <w:vAlign w:val="center"/>
            <w:hideMark/>
          </w:tcPr>
          <w:p w14:paraId="3A28E2FC" w14:textId="768672F3" w:rsidR="00C26B7C" w:rsidRDefault="00AE708A">
            <w:pPr>
              <w:rPr>
                <w:rFonts w:ascii="Calibri" w:hAnsi="Calibri"/>
                <w:color w:val="000000"/>
                <w:sz w:val="20"/>
                <w:szCs w:val="20"/>
              </w:rPr>
            </w:pPr>
            <w:r>
              <w:rPr>
                <w:rFonts w:ascii="Calibri" w:hAnsi="Calibri"/>
                <w:color w:val="000000"/>
                <w:sz w:val="20"/>
                <w:szCs w:val="20"/>
              </w:rPr>
              <w:t>Financiamentos - Arrendamentos</w:t>
            </w:r>
            <w:r w:rsidR="00C26B7C">
              <w:rPr>
                <w:rFonts w:ascii="Calibri" w:hAnsi="Calibri"/>
                <w:color w:val="000000"/>
                <w:sz w:val="20"/>
                <w:szCs w:val="20"/>
              </w:rPr>
              <w:t xml:space="preserve"> </w:t>
            </w:r>
          </w:p>
        </w:tc>
        <w:tc>
          <w:tcPr>
            <w:tcW w:w="207" w:type="pct"/>
            <w:tcBorders>
              <w:top w:val="nil"/>
              <w:left w:val="nil"/>
              <w:bottom w:val="nil"/>
              <w:right w:val="nil"/>
            </w:tcBorders>
            <w:shd w:val="clear" w:color="auto" w:fill="auto"/>
            <w:vAlign w:val="center"/>
            <w:hideMark/>
          </w:tcPr>
          <w:p w14:paraId="4D98AF5E" w14:textId="2000F3AE" w:rsidR="00C26B7C" w:rsidRDefault="00C26B7C">
            <w:pPr>
              <w:jc w:val="right"/>
              <w:rPr>
                <w:rFonts w:ascii="Calibri" w:hAnsi="Calibri"/>
                <w:color w:val="000000"/>
                <w:sz w:val="20"/>
                <w:szCs w:val="20"/>
              </w:rPr>
            </w:pPr>
            <w:r>
              <w:rPr>
                <w:rFonts w:ascii="Calibri" w:hAnsi="Calibri"/>
                <w:color w:val="000000"/>
                <w:sz w:val="20"/>
                <w:szCs w:val="20"/>
              </w:rPr>
              <w:t>1</w:t>
            </w:r>
            <w:r w:rsidR="00B86DA3">
              <w:rPr>
                <w:rFonts w:ascii="Calibri" w:hAnsi="Calibri"/>
                <w:color w:val="000000"/>
                <w:sz w:val="20"/>
                <w:szCs w:val="20"/>
              </w:rPr>
              <w:t>0</w:t>
            </w:r>
          </w:p>
        </w:tc>
        <w:tc>
          <w:tcPr>
            <w:tcW w:w="348" w:type="pct"/>
            <w:tcBorders>
              <w:top w:val="nil"/>
              <w:left w:val="nil"/>
              <w:bottom w:val="nil"/>
              <w:right w:val="nil"/>
            </w:tcBorders>
            <w:shd w:val="clear" w:color="auto" w:fill="auto"/>
            <w:vAlign w:val="center"/>
          </w:tcPr>
          <w:p w14:paraId="758C9079" w14:textId="2F1BB2B6" w:rsidR="00C26B7C" w:rsidRDefault="006E7E40">
            <w:pPr>
              <w:jc w:val="right"/>
              <w:rPr>
                <w:rFonts w:ascii="Calibri" w:hAnsi="Calibri"/>
                <w:color w:val="000000"/>
                <w:sz w:val="20"/>
                <w:szCs w:val="20"/>
              </w:rPr>
            </w:pPr>
            <w:r>
              <w:rPr>
                <w:rFonts w:ascii="Calibri" w:hAnsi="Calibri"/>
                <w:color w:val="000000"/>
                <w:sz w:val="20"/>
                <w:szCs w:val="20"/>
              </w:rPr>
              <w:t>90.116</w:t>
            </w:r>
          </w:p>
        </w:tc>
        <w:tc>
          <w:tcPr>
            <w:tcW w:w="61" w:type="pct"/>
            <w:tcBorders>
              <w:top w:val="nil"/>
              <w:left w:val="nil"/>
              <w:bottom w:val="nil"/>
              <w:right w:val="nil"/>
            </w:tcBorders>
            <w:shd w:val="clear" w:color="auto" w:fill="auto"/>
            <w:noWrap/>
            <w:vAlign w:val="center"/>
            <w:hideMark/>
          </w:tcPr>
          <w:p w14:paraId="2C8F5E4E" w14:textId="77777777" w:rsidR="00C26B7C" w:rsidRDefault="00C26B7C">
            <w:pPr>
              <w:jc w:val="right"/>
              <w:rPr>
                <w:rFonts w:ascii="Calibri" w:hAnsi="Calibri"/>
                <w:color w:val="000000"/>
                <w:sz w:val="20"/>
                <w:szCs w:val="20"/>
              </w:rPr>
            </w:pPr>
          </w:p>
        </w:tc>
        <w:tc>
          <w:tcPr>
            <w:tcW w:w="350" w:type="pct"/>
            <w:tcBorders>
              <w:top w:val="nil"/>
              <w:left w:val="nil"/>
              <w:bottom w:val="nil"/>
              <w:right w:val="nil"/>
            </w:tcBorders>
            <w:shd w:val="clear" w:color="auto" w:fill="auto"/>
            <w:vAlign w:val="center"/>
          </w:tcPr>
          <w:p w14:paraId="1321A2FE" w14:textId="77777777" w:rsidR="00C26B7C" w:rsidRDefault="003A426C">
            <w:pPr>
              <w:jc w:val="right"/>
              <w:rPr>
                <w:rFonts w:ascii="Calibri" w:hAnsi="Calibri"/>
                <w:color w:val="000000"/>
                <w:sz w:val="20"/>
                <w:szCs w:val="20"/>
              </w:rPr>
            </w:pPr>
            <w:r>
              <w:rPr>
                <w:rFonts w:ascii="Calibri" w:hAnsi="Calibri"/>
                <w:color w:val="000000"/>
                <w:sz w:val="20"/>
                <w:szCs w:val="20"/>
              </w:rPr>
              <w:t>139.270</w:t>
            </w:r>
          </w:p>
        </w:tc>
      </w:tr>
      <w:tr w:rsidR="006A5CD4" w14:paraId="387C90D4" w14:textId="77777777" w:rsidTr="00616A90">
        <w:trPr>
          <w:trHeight w:val="437"/>
        </w:trPr>
        <w:tc>
          <w:tcPr>
            <w:tcW w:w="1424" w:type="pct"/>
            <w:tcBorders>
              <w:top w:val="nil"/>
              <w:left w:val="nil"/>
              <w:bottom w:val="nil"/>
              <w:right w:val="nil"/>
            </w:tcBorders>
            <w:shd w:val="clear" w:color="auto" w:fill="auto"/>
            <w:noWrap/>
            <w:vAlign w:val="center"/>
            <w:hideMark/>
          </w:tcPr>
          <w:p w14:paraId="3C834C73" w14:textId="77777777" w:rsidR="00C26B7C" w:rsidRDefault="00C26B7C">
            <w:pPr>
              <w:rPr>
                <w:rFonts w:ascii="Calibri" w:hAnsi="Calibri"/>
                <w:color w:val="000000"/>
                <w:sz w:val="20"/>
                <w:szCs w:val="20"/>
              </w:rPr>
            </w:pPr>
            <w:r>
              <w:rPr>
                <w:rFonts w:ascii="Calibri" w:hAnsi="Calibri"/>
                <w:color w:val="000000"/>
                <w:sz w:val="20"/>
                <w:szCs w:val="20"/>
              </w:rPr>
              <w:t>Contas a receber, líquidas</w:t>
            </w:r>
          </w:p>
        </w:tc>
        <w:tc>
          <w:tcPr>
            <w:tcW w:w="189" w:type="pct"/>
            <w:tcBorders>
              <w:top w:val="nil"/>
              <w:left w:val="nil"/>
              <w:bottom w:val="nil"/>
              <w:right w:val="nil"/>
            </w:tcBorders>
            <w:shd w:val="clear" w:color="auto" w:fill="auto"/>
            <w:noWrap/>
            <w:vAlign w:val="center"/>
            <w:hideMark/>
          </w:tcPr>
          <w:p w14:paraId="1418B0CC" w14:textId="731A4F7F" w:rsidR="00C26B7C" w:rsidRDefault="00B86DA3">
            <w:pPr>
              <w:jc w:val="right"/>
              <w:rPr>
                <w:rFonts w:ascii="Calibri" w:hAnsi="Calibri"/>
                <w:color w:val="000000"/>
                <w:sz w:val="20"/>
                <w:szCs w:val="20"/>
              </w:rPr>
            </w:pPr>
            <w:r>
              <w:rPr>
                <w:rFonts w:ascii="Calibri" w:hAnsi="Calibri"/>
                <w:color w:val="000000"/>
                <w:sz w:val="20"/>
                <w:szCs w:val="20"/>
              </w:rPr>
              <w:t>6</w:t>
            </w:r>
            <w:r w:rsidR="0015032C">
              <w:rPr>
                <w:rFonts w:ascii="Calibri" w:hAnsi="Calibri"/>
                <w:color w:val="000000"/>
                <w:sz w:val="20"/>
                <w:szCs w:val="20"/>
              </w:rPr>
              <w:t>.</w:t>
            </w:r>
            <w:r w:rsidR="00C26B7C">
              <w:rPr>
                <w:rFonts w:ascii="Calibri" w:hAnsi="Calibri"/>
                <w:color w:val="000000"/>
                <w:sz w:val="20"/>
                <w:szCs w:val="20"/>
              </w:rPr>
              <w:t>1</w:t>
            </w:r>
          </w:p>
        </w:tc>
        <w:tc>
          <w:tcPr>
            <w:tcW w:w="375" w:type="pct"/>
            <w:tcBorders>
              <w:top w:val="nil"/>
              <w:left w:val="nil"/>
              <w:bottom w:val="nil"/>
              <w:right w:val="nil"/>
            </w:tcBorders>
            <w:shd w:val="clear" w:color="auto" w:fill="auto"/>
            <w:noWrap/>
            <w:vAlign w:val="center"/>
          </w:tcPr>
          <w:p w14:paraId="12432D7F" w14:textId="77777777" w:rsidR="00C26B7C" w:rsidRDefault="00215B73">
            <w:pPr>
              <w:jc w:val="right"/>
              <w:rPr>
                <w:rFonts w:ascii="Calibri" w:hAnsi="Calibri"/>
                <w:color w:val="000000"/>
                <w:sz w:val="20"/>
                <w:szCs w:val="20"/>
              </w:rPr>
            </w:pPr>
            <w:r>
              <w:rPr>
                <w:rFonts w:ascii="Calibri" w:hAnsi="Calibri"/>
                <w:color w:val="000000"/>
                <w:sz w:val="20"/>
                <w:szCs w:val="20"/>
              </w:rPr>
              <w:t>156.957</w:t>
            </w:r>
          </w:p>
        </w:tc>
        <w:tc>
          <w:tcPr>
            <w:tcW w:w="61" w:type="pct"/>
            <w:tcBorders>
              <w:top w:val="nil"/>
              <w:left w:val="nil"/>
              <w:bottom w:val="nil"/>
              <w:right w:val="nil"/>
            </w:tcBorders>
            <w:shd w:val="clear" w:color="auto" w:fill="auto"/>
            <w:noWrap/>
            <w:vAlign w:val="bottom"/>
            <w:hideMark/>
          </w:tcPr>
          <w:p w14:paraId="36351B22" w14:textId="77777777" w:rsidR="00C26B7C" w:rsidRDefault="00C26B7C">
            <w:pPr>
              <w:jc w:val="right"/>
              <w:rPr>
                <w:rFonts w:ascii="Calibri" w:hAnsi="Calibri"/>
                <w:color w:val="000000"/>
                <w:sz w:val="20"/>
                <w:szCs w:val="20"/>
              </w:rPr>
            </w:pPr>
          </w:p>
        </w:tc>
        <w:tc>
          <w:tcPr>
            <w:tcW w:w="365" w:type="pct"/>
            <w:tcBorders>
              <w:top w:val="nil"/>
              <w:left w:val="nil"/>
              <w:bottom w:val="nil"/>
              <w:right w:val="nil"/>
            </w:tcBorders>
            <w:shd w:val="clear" w:color="auto" w:fill="auto"/>
            <w:noWrap/>
            <w:vAlign w:val="center"/>
          </w:tcPr>
          <w:p w14:paraId="2E5EB175" w14:textId="77777777" w:rsidR="00C26B7C" w:rsidRDefault="003A426C">
            <w:pPr>
              <w:jc w:val="right"/>
              <w:rPr>
                <w:rFonts w:ascii="Calibri" w:hAnsi="Calibri"/>
                <w:color w:val="000000"/>
                <w:sz w:val="20"/>
                <w:szCs w:val="20"/>
              </w:rPr>
            </w:pPr>
            <w:r>
              <w:rPr>
                <w:rFonts w:ascii="Calibri" w:hAnsi="Calibri"/>
                <w:color w:val="000000"/>
                <w:sz w:val="20"/>
                <w:szCs w:val="20"/>
              </w:rPr>
              <w:t>226.963</w:t>
            </w:r>
          </w:p>
        </w:tc>
        <w:tc>
          <w:tcPr>
            <w:tcW w:w="205" w:type="pct"/>
            <w:tcBorders>
              <w:top w:val="nil"/>
              <w:left w:val="nil"/>
              <w:bottom w:val="nil"/>
              <w:right w:val="nil"/>
            </w:tcBorders>
            <w:shd w:val="clear" w:color="auto" w:fill="auto"/>
            <w:noWrap/>
            <w:vAlign w:val="center"/>
            <w:hideMark/>
          </w:tcPr>
          <w:p w14:paraId="01CAA1A3" w14:textId="77777777" w:rsidR="00C26B7C" w:rsidRDefault="00C26B7C">
            <w:pPr>
              <w:jc w:val="right"/>
              <w:rPr>
                <w:rFonts w:ascii="Calibri" w:hAnsi="Calibri"/>
                <w:color w:val="000000"/>
                <w:sz w:val="20"/>
                <w:szCs w:val="20"/>
              </w:rPr>
            </w:pPr>
          </w:p>
        </w:tc>
        <w:tc>
          <w:tcPr>
            <w:tcW w:w="1415" w:type="pct"/>
            <w:tcBorders>
              <w:top w:val="nil"/>
              <w:left w:val="nil"/>
              <w:bottom w:val="nil"/>
              <w:right w:val="nil"/>
            </w:tcBorders>
            <w:shd w:val="clear" w:color="auto" w:fill="auto"/>
            <w:vAlign w:val="center"/>
            <w:hideMark/>
          </w:tcPr>
          <w:p w14:paraId="55A78C4E" w14:textId="77777777" w:rsidR="00C26B7C" w:rsidRDefault="00C26B7C">
            <w:pPr>
              <w:rPr>
                <w:rFonts w:ascii="Calibri" w:hAnsi="Calibri"/>
                <w:color w:val="000000"/>
                <w:sz w:val="20"/>
                <w:szCs w:val="20"/>
              </w:rPr>
            </w:pPr>
            <w:r>
              <w:rPr>
                <w:rFonts w:ascii="Calibri" w:hAnsi="Calibri"/>
                <w:color w:val="000000"/>
                <w:sz w:val="20"/>
                <w:szCs w:val="20"/>
              </w:rPr>
              <w:t xml:space="preserve">Imposto de renda e contribuição social diferidos </w:t>
            </w:r>
          </w:p>
        </w:tc>
        <w:tc>
          <w:tcPr>
            <w:tcW w:w="207" w:type="pct"/>
            <w:tcBorders>
              <w:top w:val="nil"/>
              <w:left w:val="nil"/>
              <w:bottom w:val="nil"/>
              <w:right w:val="nil"/>
            </w:tcBorders>
            <w:shd w:val="clear" w:color="auto" w:fill="auto"/>
            <w:vAlign w:val="center"/>
            <w:hideMark/>
          </w:tcPr>
          <w:p w14:paraId="17BE7EFB" w14:textId="49EA18D2" w:rsidR="00C26B7C" w:rsidRDefault="004D330E">
            <w:pPr>
              <w:jc w:val="right"/>
              <w:rPr>
                <w:rFonts w:ascii="Calibri" w:hAnsi="Calibri"/>
                <w:color w:val="000000"/>
                <w:sz w:val="20"/>
                <w:szCs w:val="20"/>
              </w:rPr>
            </w:pPr>
            <w:r>
              <w:rPr>
                <w:rFonts w:ascii="Calibri" w:hAnsi="Calibri"/>
                <w:color w:val="000000"/>
                <w:sz w:val="20"/>
                <w:szCs w:val="20"/>
              </w:rPr>
              <w:t>9.2</w:t>
            </w:r>
          </w:p>
        </w:tc>
        <w:tc>
          <w:tcPr>
            <w:tcW w:w="348" w:type="pct"/>
            <w:tcBorders>
              <w:top w:val="nil"/>
              <w:left w:val="nil"/>
              <w:bottom w:val="single" w:sz="8" w:space="0" w:color="auto"/>
              <w:right w:val="nil"/>
            </w:tcBorders>
            <w:shd w:val="clear" w:color="auto" w:fill="auto"/>
            <w:vAlign w:val="center"/>
          </w:tcPr>
          <w:p w14:paraId="021A2A38" w14:textId="77777777" w:rsidR="00C26B7C" w:rsidRDefault="008C54BC">
            <w:pPr>
              <w:jc w:val="right"/>
              <w:rPr>
                <w:rFonts w:ascii="Calibri" w:hAnsi="Calibri"/>
                <w:color w:val="000000"/>
                <w:sz w:val="20"/>
                <w:szCs w:val="20"/>
              </w:rPr>
            </w:pPr>
            <w:r>
              <w:rPr>
                <w:rFonts w:ascii="Calibri" w:hAnsi="Calibri"/>
                <w:color w:val="000000"/>
                <w:sz w:val="20"/>
                <w:szCs w:val="20"/>
              </w:rPr>
              <w:t>-</w:t>
            </w:r>
          </w:p>
        </w:tc>
        <w:tc>
          <w:tcPr>
            <w:tcW w:w="61" w:type="pct"/>
            <w:tcBorders>
              <w:top w:val="nil"/>
              <w:left w:val="nil"/>
              <w:bottom w:val="single" w:sz="8" w:space="0" w:color="auto"/>
              <w:right w:val="nil"/>
            </w:tcBorders>
            <w:shd w:val="clear" w:color="auto" w:fill="auto"/>
            <w:noWrap/>
            <w:vAlign w:val="center"/>
            <w:hideMark/>
          </w:tcPr>
          <w:p w14:paraId="40D26150" w14:textId="77777777" w:rsidR="00C26B7C" w:rsidRDefault="00C26B7C">
            <w:pPr>
              <w:rPr>
                <w:rFonts w:ascii="Calibri" w:hAnsi="Calibri"/>
                <w:color w:val="000000"/>
                <w:sz w:val="20"/>
                <w:szCs w:val="20"/>
              </w:rPr>
            </w:pPr>
            <w:r>
              <w:rPr>
                <w:rFonts w:ascii="Calibri" w:hAnsi="Calibri"/>
                <w:color w:val="000000"/>
                <w:sz w:val="20"/>
                <w:szCs w:val="20"/>
              </w:rPr>
              <w:t> </w:t>
            </w:r>
          </w:p>
        </w:tc>
        <w:tc>
          <w:tcPr>
            <w:tcW w:w="350" w:type="pct"/>
            <w:tcBorders>
              <w:top w:val="nil"/>
              <w:left w:val="nil"/>
              <w:bottom w:val="single" w:sz="8" w:space="0" w:color="auto"/>
              <w:right w:val="nil"/>
            </w:tcBorders>
            <w:shd w:val="clear" w:color="auto" w:fill="auto"/>
            <w:vAlign w:val="center"/>
          </w:tcPr>
          <w:p w14:paraId="61EC1207" w14:textId="77777777" w:rsidR="00C26B7C" w:rsidRDefault="003A426C">
            <w:pPr>
              <w:jc w:val="right"/>
              <w:rPr>
                <w:rFonts w:ascii="Calibri" w:hAnsi="Calibri"/>
                <w:color w:val="000000"/>
                <w:sz w:val="20"/>
                <w:szCs w:val="20"/>
              </w:rPr>
            </w:pPr>
            <w:r>
              <w:rPr>
                <w:rFonts w:ascii="Calibri" w:hAnsi="Calibri"/>
                <w:color w:val="000000"/>
                <w:sz w:val="20"/>
                <w:szCs w:val="20"/>
              </w:rPr>
              <w:t>8.445</w:t>
            </w:r>
          </w:p>
        </w:tc>
      </w:tr>
      <w:tr w:rsidR="006A5CD4" w14:paraId="23D9679D" w14:textId="77777777" w:rsidTr="00616A90">
        <w:trPr>
          <w:trHeight w:val="60"/>
        </w:trPr>
        <w:tc>
          <w:tcPr>
            <w:tcW w:w="1424" w:type="pct"/>
            <w:tcBorders>
              <w:top w:val="nil"/>
              <w:left w:val="nil"/>
              <w:bottom w:val="nil"/>
              <w:right w:val="nil"/>
            </w:tcBorders>
            <w:shd w:val="clear" w:color="auto" w:fill="auto"/>
            <w:noWrap/>
            <w:vAlign w:val="center"/>
          </w:tcPr>
          <w:p w14:paraId="56B83E7A" w14:textId="4DC351AB" w:rsidR="00215B73" w:rsidRDefault="000D3DB6" w:rsidP="000D3DB6">
            <w:pPr>
              <w:rPr>
                <w:rFonts w:ascii="Calibri" w:hAnsi="Calibri"/>
                <w:color w:val="000000"/>
                <w:sz w:val="20"/>
                <w:szCs w:val="20"/>
              </w:rPr>
            </w:pPr>
            <w:r>
              <w:rPr>
                <w:rFonts w:ascii="Calibri" w:hAnsi="Calibri"/>
                <w:color w:val="000000"/>
                <w:sz w:val="20"/>
                <w:szCs w:val="20"/>
              </w:rPr>
              <w:t>Imposto de renda e contribuição social</w:t>
            </w:r>
            <w:r w:rsidDel="00535DDC">
              <w:rPr>
                <w:rFonts w:ascii="Calibri" w:hAnsi="Calibri"/>
                <w:color w:val="000000"/>
                <w:sz w:val="20"/>
                <w:szCs w:val="20"/>
              </w:rPr>
              <w:t xml:space="preserve"> </w:t>
            </w:r>
          </w:p>
        </w:tc>
        <w:tc>
          <w:tcPr>
            <w:tcW w:w="189" w:type="pct"/>
            <w:tcBorders>
              <w:top w:val="nil"/>
              <w:left w:val="nil"/>
              <w:bottom w:val="nil"/>
              <w:right w:val="nil"/>
            </w:tcBorders>
            <w:shd w:val="clear" w:color="auto" w:fill="auto"/>
            <w:noWrap/>
            <w:vAlign w:val="center"/>
            <w:hideMark/>
          </w:tcPr>
          <w:p w14:paraId="7541A54F" w14:textId="783C7303" w:rsidR="000D3DB6" w:rsidRDefault="000D3DB6" w:rsidP="000D3DB6">
            <w:pPr>
              <w:rPr>
                <w:rFonts w:ascii="Calibri" w:hAnsi="Calibri"/>
                <w:color w:val="000000"/>
                <w:sz w:val="18"/>
                <w:szCs w:val="18"/>
              </w:rPr>
            </w:pPr>
            <w:r>
              <w:rPr>
                <w:rFonts w:ascii="Calibri" w:hAnsi="Calibri"/>
                <w:color w:val="000000"/>
                <w:sz w:val="20"/>
                <w:szCs w:val="20"/>
              </w:rPr>
              <w:t xml:space="preserve"> </w:t>
            </w:r>
            <w:r w:rsidR="00B86DA3">
              <w:rPr>
                <w:rFonts w:ascii="Calibri" w:hAnsi="Calibri"/>
                <w:color w:val="000000"/>
                <w:sz w:val="20"/>
                <w:szCs w:val="20"/>
              </w:rPr>
              <w:t xml:space="preserve">  9</w:t>
            </w:r>
            <w:r w:rsidR="0015032C">
              <w:rPr>
                <w:rFonts w:ascii="Calibri" w:hAnsi="Calibri"/>
                <w:color w:val="000000"/>
                <w:sz w:val="20"/>
                <w:szCs w:val="20"/>
              </w:rPr>
              <w:t>.1</w:t>
            </w:r>
          </w:p>
          <w:p w14:paraId="726FC37A" w14:textId="77777777" w:rsidR="00215B73" w:rsidRPr="00215B73" w:rsidRDefault="00215B73" w:rsidP="000D3DB6">
            <w:pPr>
              <w:rPr>
                <w:rFonts w:ascii="Calibri" w:hAnsi="Calibri"/>
                <w:color w:val="000000"/>
                <w:sz w:val="18"/>
                <w:szCs w:val="18"/>
              </w:rPr>
            </w:pPr>
          </w:p>
        </w:tc>
        <w:tc>
          <w:tcPr>
            <w:tcW w:w="375" w:type="pct"/>
            <w:tcBorders>
              <w:top w:val="nil"/>
              <w:left w:val="nil"/>
              <w:right w:val="nil"/>
            </w:tcBorders>
            <w:shd w:val="clear" w:color="auto" w:fill="auto"/>
            <w:noWrap/>
            <w:vAlign w:val="center"/>
          </w:tcPr>
          <w:p w14:paraId="744CA4C5" w14:textId="5F5D309F" w:rsidR="00215B73" w:rsidRDefault="00215B73" w:rsidP="0015032C">
            <w:pPr>
              <w:jc w:val="right"/>
              <w:rPr>
                <w:rFonts w:ascii="Calibri" w:hAnsi="Calibri"/>
                <w:color w:val="000000"/>
                <w:sz w:val="20"/>
                <w:szCs w:val="20"/>
              </w:rPr>
            </w:pPr>
            <w:r>
              <w:rPr>
                <w:rFonts w:ascii="Calibri" w:hAnsi="Calibri"/>
                <w:color w:val="000000"/>
                <w:sz w:val="20"/>
                <w:szCs w:val="20"/>
              </w:rPr>
              <w:t>23.774</w:t>
            </w:r>
          </w:p>
        </w:tc>
        <w:tc>
          <w:tcPr>
            <w:tcW w:w="61" w:type="pct"/>
            <w:tcBorders>
              <w:top w:val="nil"/>
              <w:left w:val="nil"/>
              <w:right w:val="nil"/>
            </w:tcBorders>
            <w:shd w:val="clear" w:color="auto" w:fill="auto"/>
            <w:noWrap/>
            <w:vAlign w:val="bottom"/>
            <w:hideMark/>
          </w:tcPr>
          <w:p w14:paraId="3B59FF05" w14:textId="77777777" w:rsidR="000D3DB6" w:rsidRDefault="000D3DB6" w:rsidP="000D3DB6">
            <w:pPr>
              <w:jc w:val="right"/>
              <w:rPr>
                <w:rFonts w:ascii="Calibri" w:hAnsi="Calibri"/>
                <w:color w:val="000000"/>
                <w:sz w:val="20"/>
                <w:szCs w:val="20"/>
              </w:rPr>
            </w:pPr>
          </w:p>
        </w:tc>
        <w:tc>
          <w:tcPr>
            <w:tcW w:w="365" w:type="pct"/>
            <w:tcBorders>
              <w:top w:val="nil"/>
              <w:left w:val="nil"/>
              <w:right w:val="nil"/>
            </w:tcBorders>
            <w:shd w:val="clear" w:color="auto" w:fill="auto"/>
            <w:noWrap/>
            <w:vAlign w:val="center"/>
          </w:tcPr>
          <w:p w14:paraId="3F684E53" w14:textId="69A201DE" w:rsidR="00215B73" w:rsidRPr="003A426C" w:rsidRDefault="003A426C" w:rsidP="0015032C">
            <w:pPr>
              <w:jc w:val="right"/>
              <w:rPr>
                <w:rFonts w:asciiTheme="minorHAnsi" w:hAnsiTheme="minorHAnsi" w:cstheme="minorHAnsi"/>
                <w:sz w:val="20"/>
                <w:szCs w:val="20"/>
              </w:rPr>
            </w:pPr>
            <w:r w:rsidRPr="003A426C">
              <w:rPr>
                <w:rFonts w:asciiTheme="minorHAnsi" w:hAnsiTheme="minorHAnsi" w:cstheme="minorHAnsi"/>
                <w:sz w:val="20"/>
                <w:szCs w:val="20"/>
              </w:rPr>
              <w:t>24.034</w:t>
            </w:r>
          </w:p>
        </w:tc>
        <w:tc>
          <w:tcPr>
            <w:tcW w:w="205" w:type="pct"/>
            <w:tcBorders>
              <w:top w:val="nil"/>
              <w:left w:val="nil"/>
              <w:bottom w:val="nil"/>
              <w:right w:val="nil"/>
            </w:tcBorders>
            <w:shd w:val="clear" w:color="auto" w:fill="auto"/>
            <w:noWrap/>
            <w:vAlign w:val="bottom"/>
            <w:hideMark/>
          </w:tcPr>
          <w:p w14:paraId="5751448D" w14:textId="77777777" w:rsidR="000D3DB6" w:rsidRDefault="000D3DB6" w:rsidP="000D3DB6">
            <w:pPr>
              <w:jc w:val="right"/>
              <w:rPr>
                <w:sz w:val="20"/>
                <w:szCs w:val="20"/>
              </w:rPr>
            </w:pPr>
          </w:p>
          <w:p w14:paraId="1F919FD8" w14:textId="48103985" w:rsidR="0015032C" w:rsidRDefault="0015032C" w:rsidP="000D3DB6">
            <w:pPr>
              <w:jc w:val="right"/>
              <w:rPr>
                <w:sz w:val="20"/>
                <w:szCs w:val="20"/>
              </w:rPr>
            </w:pPr>
          </w:p>
        </w:tc>
        <w:tc>
          <w:tcPr>
            <w:tcW w:w="1415" w:type="pct"/>
            <w:tcBorders>
              <w:top w:val="nil"/>
              <w:left w:val="nil"/>
              <w:bottom w:val="nil"/>
              <w:right w:val="nil"/>
            </w:tcBorders>
            <w:shd w:val="clear" w:color="auto" w:fill="auto"/>
            <w:noWrap/>
            <w:vAlign w:val="center"/>
            <w:hideMark/>
          </w:tcPr>
          <w:p w14:paraId="30ADE535" w14:textId="77777777" w:rsidR="000D3DB6" w:rsidRDefault="000D3DB6" w:rsidP="000D3DB6">
            <w:pPr>
              <w:rPr>
                <w:sz w:val="20"/>
                <w:szCs w:val="20"/>
              </w:rPr>
            </w:pPr>
          </w:p>
        </w:tc>
        <w:tc>
          <w:tcPr>
            <w:tcW w:w="207" w:type="pct"/>
            <w:tcBorders>
              <w:top w:val="nil"/>
              <w:left w:val="nil"/>
              <w:bottom w:val="nil"/>
              <w:right w:val="nil"/>
            </w:tcBorders>
            <w:shd w:val="clear" w:color="auto" w:fill="auto"/>
            <w:noWrap/>
            <w:vAlign w:val="center"/>
            <w:hideMark/>
          </w:tcPr>
          <w:p w14:paraId="1A3EDD86" w14:textId="77777777" w:rsidR="000D3DB6" w:rsidRDefault="000D3DB6" w:rsidP="000D3DB6">
            <w:pPr>
              <w:rPr>
                <w:sz w:val="20"/>
                <w:szCs w:val="20"/>
              </w:rPr>
            </w:pPr>
          </w:p>
        </w:tc>
        <w:tc>
          <w:tcPr>
            <w:tcW w:w="348" w:type="pct"/>
            <w:tcBorders>
              <w:top w:val="nil"/>
              <w:left w:val="nil"/>
              <w:bottom w:val="single" w:sz="8" w:space="0" w:color="auto"/>
              <w:right w:val="nil"/>
            </w:tcBorders>
            <w:shd w:val="clear" w:color="auto" w:fill="auto"/>
            <w:vAlign w:val="center"/>
          </w:tcPr>
          <w:p w14:paraId="78C52B27" w14:textId="2B28866F" w:rsidR="000D3DB6" w:rsidRDefault="006E7E40" w:rsidP="000D3DB6">
            <w:pPr>
              <w:jc w:val="right"/>
              <w:rPr>
                <w:rFonts w:ascii="Calibri" w:hAnsi="Calibri"/>
                <w:b/>
                <w:bCs/>
                <w:color w:val="000000"/>
                <w:sz w:val="20"/>
                <w:szCs w:val="20"/>
              </w:rPr>
            </w:pPr>
            <w:r>
              <w:rPr>
                <w:rFonts w:ascii="Calibri" w:hAnsi="Calibri"/>
                <w:b/>
                <w:bCs/>
                <w:color w:val="000000"/>
                <w:sz w:val="20"/>
                <w:szCs w:val="20"/>
              </w:rPr>
              <w:t>90.116</w:t>
            </w:r>
          </w:p>
        </w:tc>
        <w:tc>
          <w:tcPr>
            <w:tcW w:w="61" w:type="pct"/>
            <w:tcBorders>
              <w:top w:val="nil"/>
              <w:left w:val="nil"/>
              <w:bottom w:val="single" w:sz="8" w:space="0" w:color="auto"/>
              <w:right w:val="nil"/>
            </w:tcBorders>
            <w:shd w:val="clear" w:color="auto" w:fill="auto"/>
            <w:vAlign w:val="center"/>
            <w:hideMark/>
          </w:tcPr>
          <w:p w14:paraId="3F157054" w14:textId="77777777" w:rsidR="000D3DB6" w:rsidRDefault="000D3DB6" w:rsidP="000D3DB6">
            <w:pPr>
              <w:jc w:val="right"/>
              <w:rPr>
                <w:rFonts w:ascii="Calibri" w:hAnsi="Calibri"/>
                <w:b/>
                <w:bCs/>
                <w:color w:val="000000"/>
                <w:sz w:val="20"/>
                <w:szCs w:val="20"/>
              </w:rPr>
            </w:pPr>
            <w:r>
              <w:rPr>
                <w:rFonts w:ascii="Calibri" w:hAnsi="Calibri" w:cs="Calibri"/>
                <w:b/>
                <w:bCs/>
                <w:color w:val="000000"/>
                <w:sz w:val="20"/>
                <w:szCs w:val="20"/>
              </w:rPr>
              <w:t> </w:t>
            </w:r>
          </w:p>
        </w:tc>
        <w:tc>
          <w:tcPr>
            <w:tcW w:w="350" w:type="pct"/>
            <w:tcBorders>
              <w:top w:val="nil"/>
              <w:left w:val="nil"/>
              <w:bottom w:val="single" w:sz="8" w:space="0" w:color="auto"/>
              <w:right w:val="nil"/>
            </w:tcBorders>
            <w:shd w:val="clear" w:color="auto" w:fill="auto"/>
            <w:vAlign w:val="center"/>
          </w:tcPr>
          <w:p w14:paraId="3483156B" w14:textId="77777777" w:rsidR="000D3DB6" w:rsidRDefault="003A426C" w:rsidP="000D3DB6">
            <w:pPr>
              <w:jc w:val="right"/>
              <w:rPr>
                <w:rFonts w:ascii="Calibri" w:hAnsi="Calibri"/>
                <w:b/>
                <w:bCs/>
                <w:color w:val="000000"/>
                <w:sz w:val="20"/>
                <w:szCs w:val="20"/>
              </w:rPr>
            </w:pPr>
            <w:r>
              <w:rPr>
                <w:rFonts w:ascii="Calibri" w:hAnsi="Calibri"/>
                <w:b/>
                <w:bCs/>
                <w:color w:val="000000"/>
                <w:sz w:val="20"/>
                <w:szCs w:val="20"/>
              </w:rPr>
              <w:t>147.715</w:t>
            </w:r>
          </w:p>
        </w:tc>
      </w:tr>
      <w:tr w:rsidR="0015032C" w14:paraId="17D6D89A" w14:textId="77777777" w:rsidTr="00616A90">
        <w:trPr>
          <w:trHeight w:val="126"/>
        </w:trPr>
        <w:tc>
          <w:tcPr>
            <w:tcW w:w="1424" w:type="pct"/>
            <w:tcBorders>
              <w:top w:val="nil"/>
              <w:left w:val="nil"/>
              <w:bottom w:val="nil"/>
              <w:right w:val="nil"/>
            </w:tcBorders>
            <w:shd w:val="clear" w:color="auto" w:fill="auto"/>
            <w:noWrap/>
            <w:vAlign w:val="center"/>
          </w:tcPr>
          <w:p w14:paraId="6182B71D" w14:textId="5D328810" w:rsidR="0015032C" w:rsidRDefault="0015032C" w:rsidP="000D3DB6">
            <w:pPr>
              <w:rPr>
                <w:rFonts w:ascii="Calibri" w:hAnsi="Calibri"/>
                <w:color w:val="000000"/>
                <w:sz w:val="20"/>
                <w:szCs w:val="20"/>
              </w:rPr>
            </w:pPr>
            <w:r>
              <w:rPr>
                <w:rFonts w:ascii="Calibri" w:hAnsi="Calibri"/>
                <w:color w:val="000000"/>
                <w:sz w:val="20"/>
                <w:szCs w:val="20"/>
              </w:rPr>
              <w:t>Imposto de renda e contribuição social diferidos</w:t>
            </w:r>
          </w:p>
        </w:tc>
        <w:tc>
          <w:tcPr>
            <w:tcW w:w="189" w:type="pct"/>
            <w:tcBorders>
              <w:top w:val="nil"/>
              <w:left w:val="nil"/>
              <w:bottom w:val="nil"/>
              <w:right w:val="nil"/>
            </w:tcBorders>
            <w:shd w:val="clear" w:color="auto" w:fill="auto"/>
            <w:noWrap/>
            <w:vAlign w:val="center"/>
          </w:tcPr>
          <w:p w14:paraId="6EB7C340" w14:textId="01E60DA3" w:rsidR="0015032C" w:rsidRDefault="0015032C" w:rsidP="000D3DB6">
            <w:pPr>
              <w:rPr>
                <w:rFonts w:ascii="Calibri" w:hAnsi="Calibri"/>
                <w:color w:val="000000"/>
                <w:sz w:val="20"/>
                <w:szCs w:val="20"/>
              </w:rPr>
            </w:pPr>
            <w:r>
              <w:rPr>
                <w:rFonts w:ascii="Calibri" w:hAnsi="Calibri"/>
                <w:color w:val="000000"/>
                <w:sz w:val="20"/>
                <w:szCs w:val="20"/>
              </w:rPr>
              <w:t xml:space="preserve"> </w:t>
            </w:r>
            <w:r w:rsidR="00B86DA3">
              <w:rPr>
                <w:rFonts w:ascii="Calibri" w:hAnsi="Calibri"/>
                <w:color w:val="000000"/>
                <w:sz w:val="20"/>
                <w:szCs w:val="20"/>
              </w:rPr>
              <w:t xml:space="preserve">  9</w:t>
            </w:r>
            <w:r w:rsidR="00752E58">
              <w:rPr>
                <w:rFonts w:ascii="Calibri" w:hAnsi="Calibri"/>
                <w:color w:val="000000"/>
                <w:sz w:val="20"/>
                <w:szCs w:val="20"/>
              </w:rPr>
              <w:t>.2</w:t>
            </w:r>
          </w:p>
        </w:tc>
        <w:tc>
          <w:tcPr>
            <w:tcW w:w="375" w:type="pct"/>
            <w:tcBorders>
              <w:top w:val="nil"/>
              <w:left w:val="nil"/>
              <w:right w:val="nil"/>
            </w:tcBorders>
            <w:shd w:val="clear" w:color="auto" w:fill="auto"/>
            <w:noWrap/>
            <w:vAlign w:val="center"/>
          </w:tcPr>
          <w:p w14:paraId="1ACA67C9" w14:textId="18BBD9D3" w:rsidR="0015032C" w:rsidRDefault="006E7E40" w:rsidP="006004FD">
            <w:pPr>
              <w:jc w:val="right"/>
              <w:rPr>
                <w:rFonts w:ascii="Calibri" w:hAnsi="Calibri"/>
                <w:color w:val="000000"/>
                <w:sz w:val="20"/>
                <w:szCs w:val="20"/>
              </w:rPr>
            </w:pPr>
            <w:r>
              <w:rPr>
                <w:rFonts w:ascii="Calibri" w:hAnsi="Calibri"/>
                <w:color w:val="000000"/>
                <w:sz w:val="20"/>
                <w:szCs w:val="20"/>
              </w:rPr>
              <w:t>8.411</w:t>
            </w:r>
          </w:p>
        </w:tc>
        <w:tc>
          <w:tcPr>
            <w:tcW w:w="61" w:type="pct"/>
            <w:tcBorders>
              <w:top w:val="nil"/>
              <w:left w:val="nil"/>
              <w:right w:val="nil"/>
            </w:tcBorders>
            <w:shd w:val="clear" w:color="auto" w:fill="auto"/>
            <w:noWrap/>
            <w:vAlign w:val="bottom"/>
          </w:tcPr>
          <w:p w14:paraId="61FC5578" w14:textId="77777777" w:rsidR="0015032C" w:rsidRDefault="0015032C" w:rsidP="000D3DB6">
            <w:pPr>
              <w:jc w:val="right"/>
              <w:rPr>
                <w:rFonts w:ascii="Calibri" w:hAnsi="Calibri"/>
                <w:color w:val="000000"/>
                <w:sz w:val="20"/>
                <w:szCs w:val="20"/>
              </w:rPr>
            </w:pPr>
          </w:p>
        </w:tc>
        <w:tc>
          <w:tcPr>
            <w:tcW w:w="365" w:type="pct"/>
            <w:tcBorders>
              <w:top w:val="nil"/>
              <w:left w:val="nil"/>
              <w:right w:val="nil"/>
            </w:tcBorders>
            <w:shd w:val="clear" w:color="auto" w:fill="auto"/>
            <w:noWrap/>
            <w:vAlign w:val="center"/>
          </w:tcPr>
          <w:p w14:paraId="2867D96D" w14:textId="4FB8BFF3" w:rsidR="0015032C" w:rsidRPr="003A426C" w:rsidRDefault="0015032C" w:rsidP="000D3DB6">
            <w:pPr>
              <w:jc w:val="right"/>
              <w:rPr>
                <w:rFonts w:asciiTheme="minorHAnsi" w:hAnsiTheme="minorHAnsi" w:cstheme="minorHAnsi"/>
                <w:sz w:val="20"/>
                <w:szCs w:val="20"/>
              </w:rPr>
            </w:pPr>
            <w:r>
              <w:rPr>
                <w:rFonts w:asciiTheme="minorHAnsi" w:hAnsiTheme="minorHAnsi" w:cstheme="minorHAnsi"/>
                <w:sz w:val="20"/>
                <w:szCs w:val="20"/>
              </w:rPr>
              <w:t>-</w:t>
            </w:r>
          </w:p>
        </w:tc>
        <w:tc>
          <w:tcPr>
            <w:tcW w:w="205" w:type="pct"/>
            <w:tcBorders>
              <w:top w:val="nil"/>
              <w:left w:val="nil"/>
              <w:bottom w:val="nil"/>
              <w:right w:val="nil"/>
            </w:tcBorders>
            <w:shd w:val="clear" w:color="auto" w:fill="auto"/>
            <w:noWrap/>
            <w:vAlign w:val="bottom"/>
          </w:tcPr>
          <w:p w14:paraId="330CF59A" w14:textId="77777777" w:rsidR="0015032C" w:rsidRDefault="0015032C" w:rsidP="000D3DB6">
            <w:pPr>
              <w:jc w:val="right"/>
              <w:rPr>
                <w:sz w:val="20"/>
                <w:szCs w:val="20"/>
              </w:rPr>
            </w:pPr>
          </w:p>
        </w:tc>
        <w:tc>
          <w:tcPr>
            <w:tcW w:w="1415" w:type="pct"/>
            <w:tcBorders>
              <w:top w:val="nil"/>
              <w:left w:val="nil"/>
              <w:bottom w:val="nil"/>
              <w:right w:val="nil"/>
            </w:tcBorders>
            <w:shd w:val="clear" w:color="auto" w:fill="auto"/>
            <w:noWrap/>
            <w:vAlign w:val="center"/>
          </w:tcPr>
          <w:p w14:paraId="1336E7F8" w14:textId="77777777" w:rsidR="0015032C" w:rsidRDefault="0015032C" w:rsidP="000D3DB6">
            <w:pPr>
              <w:rPr>
                <w:sz w:val="20"/>
                <w:szCs w:val="20"/>
              </w:rPr>
            </w:pPr>
          </w:p>
        </w:tc>
        <w:tc>
          <w:tcPr>
            <w:tcW w:w="207" w:type="pct"/>
            <w:tcBorders>
              <w:top w:val="nil"/>
              <w:left w:val="nil"/>
              <w:bottom w:val="nil"/>
              <w:right w:val="nil"/>
            </w:tcBorders>
            <w:shd w:val="clear" w:color="auto" w:fill="auto"/>
            <w:noWrap/>
            <w:vAlign w:val="center"/>
          </w:tcPr>
          <w:p w14:paraId="3C6DD276" w14:textId="77777777" w:rsidR="0015032C" w:rsidRDefault="0015032C" w:rsidP="000D3DB6">
            <w:pPr>
              <w:rPr>
                <w:sz w:val="20"/>
                <w:szCs w:val="20"/>
              </w:rPr>
            </w:pPr>
          </w:p>
        </w:tc>
        <w:tc>
          <w:tcPr>
            <w:tcW w:w="348" w:type="pct"/>
            <w:tcBorders>
              <w:top w:val="nil"/>
              <w:left w:val="nil"/>
              <w:right w:val="nil"/>
            </w:tcBorders>
            <w:shd w:val="clear" w:color="auto" w:fill="auto"/>
            <w:vAlign w:val="center"/>
          </w:tcPr>
          <w:p w14:paraId="5C2FC9A3" w14:textId="77777777" w:rsidR="0015032C" w:rsidRDefault="0015032C" w:rsidP="000D3DB6">
            <w:pPr>
              <w:jc w:val="right"/>
              <w:rPr>
                <w:rFonts w:ascii="Calibri" w:hAnsi="Calibri"/>
                <w:b/>
                <w:bCs/>
                <w:color w:val="000000"/>
                <w:sz w:val="20"/>
                <w:szCs w:val="20"/>
              </w:rPr>
            </w:pPr>
          </w:p>
        </w:tc>
        <w:tc>
          <w:tcPr>
            <w:tcW w:w="61" w:type="pct"/>
            <w:tcBorders>
              <w:top w:val="nil"/>
              <w:left w:val="nil"/>
              <w:right w:val="nil"/>
            </w:tcBorders>
            <w:shd w:val="clear" w:color="auto" w:fill="auto"/>
            <w:vAlign w:val="center"/>
          </w:tcPr>
          <w:p w14:paraId="30576B13" w14:textId="77777777" w:rsidR="0015032C" w:rsidRDefault="0015032C" w:rsidP="000D3DB6">
            <w:pPr>
              <w:jc w:val="right"/>
              <w:rPr>
                <w:rFonts w:ascii="Calibri" w:hAnsi="Calibri" w:cs="Calibri"/>
                <w:b/>
                <w:bCs/>
                <w:color w:val="000000"/>
                <w:sz w:val="20"/>
                <w:szCs w:val="20"/>
              </w:rPr>
            </w:pPr>
          </w:p>
        </w:tc>
        <w:tc>
          <w:tcPr>
            <w:tcW w:w="350" w:type="pct"/>
            <w:tcBorders>
              <w:top w:val="nil"/>
              <w:left w:val="nil"/>
              <w:right w:val="nil"/>
            </w:tcBorders>
            <w:shd w:val="clear" w:color="auto" w:fill="auto"/>
            <w:vAlign w:val="center"/>
          </w:tcPr>
          <w:p w14:paraId="24B39138" w14:textId="77777777" w:rsidR="0015032C" w:rsidRDefault="0015032C" w:rsidP="000D3DB6">
            <w:pPr>
              <w:jc w:val="right"/>
              <w:rPr>
                <w:rFonts w:ascii="Calibri" w:hAnsi="Calibri"/>
                <w:b/>
                <w:bCs/>
                <w:color w:val="000000"/>
                <w:sz w:val="20"/>
                <w:szCs w:val="20"/>
              </w:rPr>
            </w:pPr>
          </w:p>
        </w:tc>
      </w:tr>
      <w:tr w:rsidR="006A5CD4" w14:paraId="2EC1B3B8" w14:textId="77777777" w:rsidTr="00616A90">
        <w:trPr>
          <w:trHeight w:val="291"/>
        </w:trPr>
        <w:tc>
          <w:tcPr>
            <w:tcW w:w="1424" w:type="pct"/>
            <w:tcBorders>
              <w:top w:val="nil"/>
              <w:left w:val="nil"/>
              <w:bottom w:val="nil"/>
              <w:right w:val="nil"/>
            </w:tcBorders>
            <w:shd w:val="clear" w:color="auto" w:fill="auto"/>
            <w:noWrap/>
            <w:vAlign w:val="center"/>
          </w:tcPr>
          <w:p w14:paraId="6668BF49" w14:textId="77777777" w:rsidR="000D3DB6" w:rsidRDefault="000D3DB6" w:rsidP="000D3DB6">
            <w:pPr>
              <w:rPr>
                <w:rFonts w:ascii="Calibri" w:hAnsi="Calibri"/>
                <w:color w:val="000000"/>
                <w:sz w:val="20"/>
                <w:szCs w:val="20"/>
              </w:rPr>
            </w:pPr>
            <w:r>
              <w:rPr>
                <w:rFonts w:ascii="Calibri" w:hAnsi="Calibri"/>
                <w:color w:val="000000"/>
                <w:sz w:val="20"/>
                <w:szCs w:val="20"/>
              </w:rPr>
              <w:t>Outros ativos realizáveis a longo prazo</w:t>
            </w:r>
          </w:p>
        </w:tc>
        <w:tc>
          <w:tcPr>
            <w:tcW w:w="189" w:type="pct"/>
            <w:tcBorders>
              <w:top w:val="nil"/>
              <w:left w:val="nil"/>
              <w:bottom w:val="nil"/>
              <w:right w:val="nil"/>
            </w:tcBorders>
            <w:shd w:val="clear" w:color="auto" w:fill="auto"/>
            <w:noWrap/>
            <w:vAlign w:val="bottom"/>
          </w:tcPr>
          <w:p w14:paraId="5B7F37C6" w14:textId="77777777" w:rsidR="000D3DB6" w:rsidRDefault="000D3DB6" w:rsidP="000D3DB6">
            <w:pPr>
              <w:jc w:val="right"/>
              <w:rPr>
                <w:rFonts w:ascii="Calibri" w:hAnsi="Calibri"/>
                <w:color w:val="000000"/>
                <w:sz w:val="20"/>
                <w:szCs w:val="20"/>
              </w:rPr>
            </w:pPr>
          </w:p>
        </w:tc>
        <w:tc>
          <w:tcPr>
            <w:tcW w:w="375" w:type="pct"/>
            <w:tcBorders>
              <w:top w:val="nil"/>
              <w:left w:val="nil"/>
              <w:bottom w:val="single" w:sz="4" w:space="0" w:color="auto"/>
              <w:right w:val="nil"/>
            </w:tcBorders>
            <w:shd w:val="clear" w:color="auto" w:fill="auto"/>
            <w:noWrap/>
            <w:vAlign w:val="center"/>
          </w:tcPr>
          <w:p w14:paraId="3A8B821E" w14:textId="77777777" w:rsidR="000D3DB6" w:rsidRDefault="00215B73" w:rsidP="000D3DB6">
            <w:pPr>
              <w:jc w:val="right"/>
              <w:rPr>
                <w:rFonts w:ascii="Calibri" w:hAnsi="Calibri"/>
                <w:color w:val="000000"/>
                <w:sz w:val="20"/>
                <w:szCs w:val="20"/>
              </w:rPr>
            </w:pPr>
            <w:r>
              <w:rPr>
                <w:rFonts w:ascii="Calibri" w:hAnsi="Calibri"/>
                <w:color w:val="000000"/>
                <w:sz w:val="20"/>
                <w:szCs w:val="20"/>
              </w:rPr>
              <w:t>2.281</w:t>
            </w:r>
          </w:p>
        </w:tc>
        <w:tc>
          <w:tcPr>
            <w:tcW w:w="61" w:type="pct"/>
            <w:tcBorders>
              <w:top w:val="nil"/>
              <w:left w:val="nil"/>
              <w:bottom w:val="single" w:sz="4" w:space="0" w:color="auto"/>
              <w:right w:val="nil"/>
            </w:tcBorders>
            <w:shd w:val="clear" w:color="auto" w:fill="auto"/>
            <w:noWrap/>
            <w:vAlign w:val="bottom"/>
          </w:tcPr>
          <w:p w14:paraId="150B94EA" w14:textId="77777777" w:rsidR="000D3DB6" w:rsidRDefault="000D3DB6" w:rsidP="000D3DB6">
            <w:pPr>
              <w:jc w:val="right"/>
              <w:rPr>
                <w:rFonts w:ascii="Calibri" w:hAnsi="Calibri"/>
                <w:color w:val="000000"/>
                <w:sz w:val="20"/>
                <w:szCs w:val="20"/>
              </w:rPr>
            </w:pPr>
          </w:p>
        </w:tc>
        <w:tc>
          <w:tcPr>
            <w:tcW w:w="365" w:type="pct"/>
            <w:tcBorders>
              <w:top w:val="nil"/>
              <w:left w:val="nil"/>
              <w:bottom w:val="single" w:sz="4" w:space="0" w:color="auto"/>
              <w:right w:val="nil"/>
            </w:tcBorders>
            <w:shd w:val="clear" w:color="auto" w:fill="auto"/>
            <w:vAlign w:val="center"/>
          </w:tcPr>
          <w:p w14:paraId="785C8A94" w14:textId="77777777" w:rsidR="000D3DB6" w:rsidRDefault="003A426C" w:rsidP="000D3DB6">
            <w:pPr>
              <w:jc w:val="right"/>
              <w:rPr>
                <w:rFonts w:ascii="Calibri" w:hAnsi="Calibri"/>
                <w:color w:val="000000"/>
                <w:sz w:val="20"/>
                <w:szCs w:val="20"/>
              </w:rPr>
            </w:pPr>
            <w:r>
              <w:rPr>
                <w:rFonts w:ascii="Calibri" w:hAnsi="Calibri"/>
                <w:color w:val="000000"/>
                <w:sz w:val="20"/>
                <w:szCs w:val="20"/>
              </w:rPr>
              <w:t>1.503</w:t>
            </w:r>
          </w:p>
        </w:tc>
        <w:tc>
          <w:tcPr>
            <w:tcW w:w="205" w:type="pct"/>
            <w:tcBorders>
              <w:top w:val="nil"/>
              <w:left w:val="nil"/>
              <w:bottom w:val="nil"/>
              <w:right w:val="nil"/>
            </w:tcBorders>
            <w:shd w:val="clear" w:color="auto" w:fill="auto"/>
            <w:vAlign w:val="bottom"/>
            <w:hideMark/>
          </w:tcPr>
          <w:p w14:paraId="113D4B1A" w14:textId="77777777" w:rsidR="000D3DB6" w:rsidRDefault="000D3DB6" w:rsidP="000D3DB6">
            <w:pPr>
              <w:jc w:val="right"/>
              <w:rPr>
                <w:rFonts w:ascii="Calibri" w:hAnsi="Calibri"/>
                <w:color w:val="000000"/>
                <w:sz w:val="20"/>
                <w:szCs w:val="20"/>
              </w:rPr>
            </w:pPr>
          </w:p>
        </w:tc>
        <w:tc>
          <w:tcPr>
            <w:tcW w:w="1415" w:type="pct"/>
            <w:tcBorders>
              <w:top w:val="nil"/>
              <w:left w:val="nil"/>
              <w:bottom w:val="nil"/>
              <w:right w:val="nil"/>
            </w:tcBorders>
            <w:shd w:val="clear" w:color="auto" w:fill="auto"/>
            <w:noWrap/>
            <w:vAlign w:val="center"/>
            <w:hideMark/>
          </w:tcPr>
          <w:p w14:paraId="7776D752" w14:textId="77777777" w:rsidR="000D3DB6" w:rsidRDefault="000D3DB6" w:rsidP="000D3DB6">
            <w:pPr>
              <w:rPr>
                <w:sz w:val="20"/>
                <w:szCs w:val="20"/>
              </w:rPr>
            </w:pPr>
          </w:p>
        </w:tc>
        <w:tc>
          <w:tcPr>
            <w:tcW w:w="207" w:type="pct"/>
            <w:tcBorders>
              <w:top w:val="nil"/>
              <w:left w:val="nil"/>
              <w:bottom w:val="nil"/>
              <w:right w:val="nil"/>
            </w:tcBorders>
            <w:shd w:val="clear" w:color="auto" w:fill="auto"/>
            <w:noWrap/>
            <w:vAlign w:val="center"/>
            <w:hideMark/>
          </w:tcPr>
          <w:p w14:paraId="252F4B71" w14:textId="77777777" w:rsidR="000D3DB6" w:rsidRDefault="000D3DB6" w:rsidP="000D3DB6">
            <w:pPr>
              <w:rPr>
                <w:sz w:val="20"/>
                <w:szCs w:val="20"/>
              </w:rPr>
            </w:pPr>
          </w:p>
        </w:tc>
        <w:tc>
          <w:tcPr>
            <w:tcW w:w="348" w:type="pct"/>
            <w:tcBorders>
              <w:top w:val="nil"/>
              <w:left w:val="nil"/>
              <w:bottom w:val="nil"/>
              <w:right w:val="nil"/>
            </w:tcBorders>
            <w:shd w:val="clear" w:color="auto" w:fill="auto"/>
            <w:vAlign w:val="center"/>
            <w:hideMark/>
          </w:tcPr>
          <w:p w14:paraId="226E0233" w14:textId="77777777" w:rsidR="000D3DB6" w:rsidRDefault="000D3DB6" w:rsidP="000D3DB6">
            <w:pPr>
              <w:jc w:val="right"/>
              <w:rPr>
                <w:sz w:val="20"/>
                <w:szCs w:val="20"/>
              </w:rPr>
            </w:pPr>
          </w:p>
        </w:tc>
        <w:tc>
          <w:tcPr>
            <w:tcW w:w="61" w:type="pct"/>
            <w:tcBorders>
              <w:top w:val="nil"/>
              <w:left w:val="nil"/>
              <w:bottom w:val="nil"/>
              <w:right w:val="nil"/>
            </w:tcBorders>
            <w:shd w:val="clear" w:color="auto" w:fill="auto"/>
            <w:vAlign w:val="center"/>
            <w:hideMark/>
          </w:tcPr>
          <w:p w14:paraId="71571153" w14:textId="77777777" w:rsidR="000D3DB6" w:rsidRDefault="000D3DB6" w:rsidP="000D3DB6">
            <w:pPr>
              <w:jc w:val="right"/>
              <w:rPr>
                <w:sz w:val="20"/>
                <w:szCs w:val="20"/>
              </w:rPr>
            </w:pPr>
          </w:p>
        </w:tc>
        <w:tc>
          <w:tcPr>
            <w:tcW w:w="350" w:type="pct"/>
            <w:tcBorders>
              <w:top w:val="nil"/>
              <w:left w:val="nil"/>
              <w:bottom w:val="nil"/>
              <w:right w:val="nil"/>
            </w:tcBorders>
            <w:shd w:val="clear" w:color="auto" w:fill="auto"/>
            <w:vAlign w:val="center"/>
            <w:hideMark/>
          </w:tcPr>
          <w:p w14:paraId="3440A333" w14:textId="77777777" w:rsidR="000D3DB6" w:rsidRDefault="000D3DB6" w:rsidP="000D3DB6">
            <w:pPr>
              <w:jc w:val="right"/>
              <w:rPr>
                <w:sz w:val="20"/>
                <w:szCs w:val="20"/>
              </w:rPr>
            </w:pPr>
          </w:p>
        </w:tc>
      </w:tr>
      <w:tr w:rsidR="006A5CD4" w14:paraId="5D70DBD8" w14:textId="77777777" w:rsidTr="00616A90">
        <w:trPr>
          <w:trHeight w:val="306"/>
        </w:trPr>
        <w:tc>
          <w:tcPr>
            <w:tcW w:w="1424" w:type="pct"/>
            <w:tcBorders>
              <w:top w:val="nil"/>
              <w:left w:val="nil"/>
              <w:bottom w:val="nil"/>
              <w:right w:val="nil"/>
            </w:tcBorders>
            <w:shd w:val="clear" w:color="auto" w:fill="auto"/>
            <w:noWrap/>
            <w:vAlign w:val="center"/>
          </w:tcPr>
          <w:p w14:paraId="58186BAA" w14:textId="77777777" w:rsidR="000D3DB6" w:rsidRDefault="000D3DB6" w:rsidP="000D3DB6">
            <w:pPr>
              <w:rPr>
                <w:rFonts w:ascii="Calibri" w:hAnsi="Calibri"/>
                <w:color w:val="000000"/>
                <w:sz w:val="20"/>
                <w:szCs w:val="20"/>
              </w:rPr>
            </w:pPr>
          </w:p>
        </w:tc>
        <w:tc>
          <w:tcPr>
            <w:tcW w:w="189" w:type="pct"/>
            <w:tcBorders>
              <w:top w:val="nil"/>
              <w:left w:val="nil"/>
              <w:bottom w:val="nil"/>
              <w:right w:val="nil"/>
            </w:tcBorders>
            <w:shd w:val="clear" w:color="auto" w:fill="auto"/>
            <w:noWrap/>
            <w:vAlign w:val="bottom"/>
          </w:tcPr>
          <w:p w14:paraId="3BE74016" w14:textId="77777777" w:rsidR="000D3DB6" w:rsidRDefault="000D3DB6" w:rsidP="000D3DB6">
            <w:pPr>
              <w:rPr>
                <w:rFonts w:ascii="Calibri" w:hAnsi="Calibri"/>
                <w:color w:val="000000"/>
                <w:sz w:val="20"/>
                <w:szCs w:val="20"/>
              </w:rPr>
            </w:pPr>
          </w:p>
        </w:tc>
        <w:tc>
          <w:tcPr>
            <w:tcW w:w="375" w:type="pct"/>
            <w:tcBorders>
              <w:top w:val="single" w:sz="4" w:space="0" w:color="auto"/>
              <w:left w:val="nil"/>
              <w:bottom w:val="single" w:sz="8" w:space="0" w:color="auto"/>
              <w:right w:val="nil"/>
            </w:tcBorders>
            <w:shd w:val="clear" w:color="auto" w:fill="auto"/>
            <w:noWrap/>
            <w:vAlign w:val="center"/>
          </w:tcPr>
          <w:p w14:paraId="319251FA" w14:textId="4C5D2401" w:rsidR="000D3DB6" w:rsidRPr="00766076" w:rsidRDefault="006E7E40" w:rsidP="000D3DB6">
            <w:pPr>
              <w:jc w:val="right"/>
              <w:rPr>
                <w:rFonts w:ascii="Calibri" w:hAnsi="Calibri"/>
                <w:b/>
                <w:color w:val="000000"/>
                <w:sz w:val="20"/>
                <w:szCs w:val="20"/>
              </w:rPr>
            </w:pPr>
            <w:r>
              <w:rPr>
                <w:rFonts w:ascii="Calibri" w:hAnsi="Calibri"/>
                <w:b/>
                <w:color w:val="000000"/>
                <w:sz w:val="20"/>
                <w:szCs w:val="20"/>
              </w:rPr>
              <w:t>191.423</w:t>
            </w:r>
          </w:p>
        </w:tc>
        <w:tc>
          <w:tcPr>
            <w:tcW w:w="61" w:type="pct"/>
            <w:tcBorders>
              <w:top w:val="single" w:sz="4" w:space="0" w:color="auto"/>
              <w:left w:val="nil"/>
              <w:bottom w:val="single" w:sz="8" w:space="0" w:color="auto"/>
              <w:right w:val="nil"/>
            </w:tcBorders>
            <w:shd w:val="clear" w:color="auto" w:fill="auto"/>
            <w:noWrap/>
            <w:vAlign w:val="bottom"/>
          </w:tcPr>
          <w:p w14:paraId="555FB052" w14:textId="77777777" w:rsidR="000D3DB6" w:rsidRPr="00766076" w:rsidRDefault="000D3DB6" w:rsidP="000D3DB6">
            <w:pPr>
              <w:jc w:val="right"/>
              <w:rPr>
                <w:rFonts w:ascii="Calibri" w:hAnsi="Calibri"/>
                <w:b/>
                <w:color w:val="000000"/>
                <w:sz w:val="20"/>
                <w:szCs w:val="20"/>
              </w:rPr>
            </w:pPr>
          </w:p>
        </w:tc>
        <w:tc>
          <w:tcPr>
            <w:tcW w:w="365" w:type="pct"/>
            <w:tcBorders>
              <w:top w:val="single" w:sz="4" w:space="0" w:color="auto"/>
              <w:left w:val="nil"/>
              <w:bottom w:val="single" w:sz="8" w:space="0" w:color="auto"/>
              <w:right w:val="nil"/>
            </w:tcBorders>
            <w:shd w:val="clear" w:color="auto" w:fill="auto"/>
            <w:noWrap/>
            <w:vAlign w:val="center"/>
          </w:tcPr>
          <w:p w14:paraId="52FC2516" w14:textId="77777777" w:rsidR="000D3DB6" w:rsidRPr="00766076" w:rsidRDefault="003A426C" w:rsidP="000D3DB6">
            <w:pPr>
              <w:jc w:val="right"/>
              <w:rPr>
                <w:rFonts w:ascii="Calibri" w:hAnsi="Calibri"/>
                <w:b/>
                <w:color w:val="000000"/>
                <w:sz w:val="20"/>
                <w:szCs w:val="20"/>
              </w:rPr>
            </w:pPr>
            <w:r>
              <w:rPr>
                <w:rFonts w:ascii="Calibri" w:hAnsi="Calibri"/>
                <w:b/>
                <w:color w:val="000000"/>
                <w:sz w:val="20"/>
                <w:szCs w:val="20"/>
              </w:rPr>
              <w:t>252.500</w:t>
            </w:r>
          </w:p>
        </w:tc>
        <w:tc>
          <w:tcPr>
            <w:tcW w:w="205" w:type="pct"/>
            <w:tcBorders>
              <w:top w:val="nil"/>
              <w:left w:val="nil"/>
              <w:bottom w:val="nil"/>
              <w:right w:val="nil"/>
            </w:tcBorders>
            <w:shd w:val="clear" w:color="auto" w:fill="auto"/>
            <w:noWrap/>
            <w:vAlign w:val="bottom"/>
          </w:tcPr>
          <w:p w14:paraId="2E279B07" w14:textId="77777777" w:rsidR="000D3DB6" w:rsidRDefault="000D3DB6" w:rsidP="000D3DB6">
            <w:pPr>
              <w:jc w:val="right"/>
              <w:rPr>
                <w:rFonts w:ascii="Calibri" w:hAnsi="Calibri"/>
                <w:color w:val="000000"/>
                <w:sz w:val="20"/>
                <w:szCs w:val="20"/>
              </w:rPr>
            </w:pPr>
          </w:p>
        </w:tc>
        <w:tc>
          <w:tcPr>
            <w:tcW w:w="1415" w:type="pct"/>
            <w:tcBorders>
              <w:top w:val="nil"/>
              <w:left w:val="nil"/>
              <w:bottom w:val="nil"/>
              <w:right w:val="nil"/>
            </w:tcBorders>
            <w:shd w:val="clear" w:color="auto" w:fill="auto"/>
            <w:noWrap/>
            <w:vAlign w:val="center"/>
          </w:tcPr>
          <w:p w14:paraId="407333CF" w14:textId="77777777" w:rsidR="000D3DB6" w:rsidRDefault="000D3DB6" w:rsidP="000D3DB6">
            <w:pPr>
              <w:rPr>
                <w:sz w:val="20"/>
                <w:szCs w:val="20"/>
              </w:rPr>
            </w:pPr>
          </w:p>
        </w:tc>
        <w:tc>
          <w:tcPr>
            <w:tcW w:w="207" w:type="pct"/>
            <w:tcBorders>
              <w:top w:val="nil"/>
              <w:left w:val="nil"/>
              <w:bottom w:val="nil"/>
              <w:right w:val="nil"/>
            </w:tcBorders>
            <w:shd w:val="clear" w:color="auto" w:fill="auto"/>
            <w:vAlign w:val="center"/>
            <w:hideMark/>
          </w:tcPr>
          <w:p w14:paraId="1E9764FE" w14:textId="77777777" w:rsidR="000D3DB6" w:rsidRDefault="000D3DB6" w:rsidP="000D3DB6">
            <w:pPr>
              <w:rPr>
                <w:sz w:val="20"/>
                <w:szCs w:val="20"/>
              </w:rPr>
            </w:pPr>
          </w:p>
        </w:tc>
        <w:tc>
          <w:tcPr>
            <w:tcW w:w="348" w:type="pct"/>
            <w:tcBorders>
              <w:top w:val="nil"/>
              <w:left w:val="nil"/>
              <w:bottom w:val="nil"/>
              <w:right w:val="nil"/>
            </w:tcBorders>
            <w:shd w:val="clear" w:color="auto" w:fill="auto"/>
            <w:vAlign w:val="center"/>
            <w:hideMark/>
          </w:tcPr>
          <w:p w14:paraId="310A211E" w14:textId="77777777" w:rsidR="000D3DB6" w:rsidRDefault="000D3DB6" w:rsidP="000D3DB6">
            <w:pPr>
              <w:jc w:val="right"/>
              <w:rPr>
                <w:sz w:val="20"/>
                <w:szCs w:val="20"/>
              </w:rPr>
            </w:pPr>
          </w:p>
        </w:tc>
        <w:tc>
          <w:tcPr>
            <w:tcW w:w="61" w:type="pct"/>
            <w:tcBorders>
              <w:top w:val="nil"/>
              <w:left w:val="nil"/>
              <w:bottom w:val="nil"/>
              <w:right w:val="nil"/>
            </w:tcBorders>
            <w:shd w:val="clear" w:color="auto" w:fill="auto"/>
            <w:vAlign w:val="center"/>
            <w:hideMark/>
          </w:tcPr>
          <w:p w14:paraId="6CA54241" w14:textId="77777777" w:rsidR="000D3DB6" w:rsidRDefault="000D3DB6" w:rsidP="000D3DB6">
            <w:pPr>
              <w:jc w:val="right"/>
              <w:rPr>
                <w:sz w:val="20"/>
                <w:szCs w:val="20"/>
              </w:rPr>
            </w:pPr>
          </w:p>
        </w:tc>
        <w:tc>
          <w:tcPr>
            <w:tcW w:w="350" w:type="pct"/>
            <w:tcBorders>
              <w:top w:val="nil"/>
              <w:left w:val="nil"/>
              <w:bottom w:val="nil"/>
              <w:right w:val="nil"/>
            </w:tcBorders>
            <w:shd w:val="clear" w:color="auto" w:fill="auto"/>
            <w:vAlign w:val="center"/>
            <w:hideMark/>
          </w:tcPr>
          <w:p w14:paraId="1AEBA6F6" w14:textId="77777777" w:rsidR="000D3DB6" w:rsidRDefault="000D3DB6" w:rsidP="000D3DB6">
            <w:pPr>
              <w:jc w:val="right"/>
              <w:rPr>
                <w:sz w:val="20"/>
                <w:szCs w:val="20"/>
              </w:rPr>
            </w:pPr>
          </w:p>
        </w:tc>
      </w:tr>
      <w:tr w:rsidR="006A5CD4" w14:paraId="30181E7B" w14:textId="77777777" w:rsidTr="00616A90">
        <w:trPr>
          <w:trHeight w:val="306"/>
        </w:trPr>
        <w:tc>
          <w:tcPr>
            <w:tcW w:w="1424" w:type="pct"/>
            <w:tcBorders>
              <w:top w:val="nil"/>
              <w:left w:val="nil"/>
              <w:bottom w:val="nil"/>
              <w:right w:val="nil"/>
            </w:tcBorders>
            <w:shd w:val="clear" w:color="auto" w:fill="auto"/>
            <w:noWrap/>
            <w:vAlign w:val="center"/>
            <w:hideMark/>
          </w:tcPr>
          <w:p w14:paraId="4DAEDB50" w14:textId="77777777" w:rsidR="000D3DB6" w:rsidRDefault="000D3DB6" w:rsidP="000D3DB6">
            <w:pPr>
              <w:jc w:val="right"/>
              <w:rPr>
                <w:sz w:val="20"/>
                <w:szCs w:val="20"/>
              </w:rPr>
            </w:pPr>
          </w:p>
        </w:tc>
        <w:tc>
          <w:tcPr>
            <w:tcW w:w="189" w:type="pct"/>
            <w:tcBorders>
              <w:top w:val="nil"/>
              <w:left w:val="nil"/>
              <w:bottom w:val="nil"/>
              <w:right w:val="nil"/>
            </w:tcBorders>
            <w:shd w:val="clear" w:color="auto" w:fill="auto"/>
            <w:noWrap/>
            <w:vAlign w:val="bottom"/>
            <w:hideMark/>
          </w:tcPr>
          <w:p w14:paraId="482070D7" w14:textId="77777777" w:rsidR="000D3DB6" w:rsidRDefault="000D3DB6" w:rsidP="000D3DB6">
            <w:pPr>
              <w:rPr>
                <w:sz w:val="20"/>
                <w:szCs w:val="20"/>
              </w:rPr>
            </w:pPr>
          </w:p>
        </w:tc>
        <w:tc>
          <w:tcPr>
            <w:tcW w:w="375" w:type="pct"/>
            <w:tcBorders>
              <w:top w:val="single" w:sz="8" w:space="0" w:color="auto"/>
              <w:left w:val="nil"/>
              <w:right w:val="nil"/>
            </w:tcBorders>
            <w:shd w:val="clear" w:color="auto" w:fill="auto"/>
            <w:vAlign w:val="center"/>
          </w:tcPr>
          <w:p w14:paraId="1F95CDB6" w14:textId="77777777" w:rsidR="000D3DB6" w:rsidRDefault="000D3DB6" w:rsidP="006004FD">
            <w:pPr>
              <w:jc w:val="right"/>
              <w:rPr>
                <w:rFonts w:ascii="Calibri" w:hAnsi="Calibri"/>
                <w:b/>
                <w:bCs/>
                <w:color w:val="000000"/>
                <w:sz w:val="20"/>
                <w:szCs w:val="20"/>
              </w:rPr>
            </w:pPr>
          </w:p>
        </w:tc>
        <w:tc>
          <w:tcPr>
            <w:tcW w:w="61" w:type="pct"/>
            <w:tcBorders>
              <w:top w:val="single" w:sz="8" w:space="0" w:color="auto"/>
              <w:left w:val="nil"/>
              <w:right w:val="nil"/>
            </w:tcBorders>
            <w:shd w:val="clear" w:color="auto" w:fill="auto"/>
            <w:vAlign w:val="center"/>
          </w:tcPr>
          <w:p w14:paraId="51017E48" w14:textId="77777777" w:rsidR="000D3DB6" w:rsidRDefault="000D3DB6" w:rsidP="000D3DB6">
            <w:pPr>
              <w:jc w:val="right"/>
              <w:rPr>
                <w:rFonts w:ascii="Calibri" w:hAnsi="Calibri"/>
                <w:color w:val="000000"/>
                <w:sz w:val="20"/>
                <w:szCs w:val="20"/>
              </w:rPr>
            </w:pPr>
          </w:p>
        </w:tc>
        <w:tc>
          <w:tcPr>
            <w:tcW w:w="365" w:type="pct"/>
            <w:tcBorders>
              <w:top w:val="single" w:sz="8" w:space="0" w:color="auto"/>
              <w:left w:val="nil"/>
              <w:right w:val="nil"/>
            </w:tcBorders>
            <w:shd w:val="clear" w:color="auto" w:fill="auto"/>
            <w:vAlign w:val="center"/>
          </w:tcPr>
          <w:p w14:paraId="41566EB7" w14:textId="77777777" w:rsidR="000D3DB6" w:rsidRDefault="000D3DB6" w:rsidP="000D3DB6">
            <w:pPr>
              <w:jc w:val="right"/>
              <w:rPr>
                <w:rFonts w:ascii="Calibri" w:hAnsi="Calibri"/>
                <w:b/>
                <w:bCs/>
                <w:color w:val="000000"/>
                <w:sz w:val="20"/>
                <w:szCs w:val="20"/>
              </w:rPr>
            </w:pPr>
          </w:p>
        </w:tc>
        <w:tc>
          <w:tcPr>
            <w:tcW w:w="205" w:type="pct"/>
            <w:tcBorders>
              <w:top w:val="nil"/>
              <w:left w:val="nil"/>
              <w:bottom w:val="nil"/>
              <w:right w:val="nil"/>
            </w:tcBorders>
            <w:shd w:val="clear" w:color="auto" w:fill="auto"/>
            <w:vAlign w:val="bottom"/>
            <w:hideMark/>
          </w:tcPr>
          <w:p w14:paraId="2BE2452A" w14:textId="77777777" w:rsidR="000D3DB6" w:rsidRDefault="000D3DB6" w:rsidP="000D3DB6">
            <w:pPr>
              <w:jc w:val="right"/>
              <w:rPr>
                <w:rFonts w:ascii="Calibri" w:hAnsi="Calibri"/>
                <w:b/>
                <w:bCs/>
                <w:color w:val="000000"/>
                <w:sz w:val="20"/>
                <w:szCs w:val="20"/>
              </w:rPr>
            </w:pPr>
          </w:p>
        </w:tc>
        <w:tc>
          <w:tcPr>
            <w:tcW w:w="1415" w:type="pct"/>
            <w:tcBorders>
              <w:top w:val="nil"/>
              <w:left w:val="nil"/>
              <w:bottom w:val="nil"/>
              <w:right w:val="nil"/>
            </w:tcBorders>
            <w:shd w:val="clear" w:color="auto" w:fill="auto"/>
            <w:noWrap/>
            <w:vAlign w:val="center"/>
            <w:hideMark/>
          </w:tcPr>
          <w:p w14:paraId="22841834" w14:textId="77777777" w:rsidR="000D3DB6" w:rsidRDefault="000D3DB6" w:rsidP="000D3DB6">
            <w:pPr>
              <w:rPr>
                <w:rFonts w:ascii="Calibri" w:hAnsi="Calibri"/>
                <w:b/>
                <w:bCs/>
                <w:color w:val="000000"/>
                <w:sz w:val="20"/>
                <w:szCs w:val="20"/>
              </w:rPr>
            </w:pPr>
            <w:r>
              <w:rPr>
                <w:rFonts w:ascii="Calibri" w:hAnsi="Calibri"/>
                <w:b/>
                <w:bCs/>
                <w:color w:val="000000"/>
                <w:sz w:val="20"/>
                <w:szCs w:val="20"/>
              </w:rPr>
              <w:t>Patrimônio líquido</w:t>
            </w:r>
          </w:p>
        </w:tc>
        <w:tc>
          <w:tcPr>
            <w:tcW w:w="207" w:type="pct"/>
            <w:tcBorders>
              <w:top w:val="nil"/>
              <w:left w:val="nil"/>
              <w:bottom w:val="nil"/>
              <w:right w:val="nil"/>
            </w:tcBorders>
            <w:shd w:val="clear" w:color="auto" w:fill="auto"/>
            <w:vAlign w:val="bottom"/>
            <w:hideMark/>
          </w:tcPr>
          <w:p w14:paraId="40A1425B" w14:textId="77777777" w:rsidR="000D3DB6" w:rsidRDefault="000D3DB6" w:rsidP="000D3DB6">
            <w:pPr>
              <w:rPr>
                <w:rFonts w:ascii="Calibri" w:hAnsi="Calibri"/>
                <w:b/>
                <w:bCs/>
                <w:color w:val="000000"/>
                <w:sz w:val="20"/>
                <w:szCs w:val="20"/>
              </w:rPr>
            </w:pPr>
          </w:p>
        </w:tc>
        <w:tc>
          <w:tcPr>
            <w:tcW w:w="348" w:type="pct"/>
            <w:tcBorders>
              <w:top w:val="nil"/>
              <w:left w:val="nil"/>
              <w:bottom w:val="nil"/>
              <w:right w:val="nil"/>
            </w:tcBorders>
            <w:shd w:val="clear" w:color="auto" w:fill="auto"/>
            <w:vAlign w:val="bottom"/>
            <w:hideMark/>
          </w:tcPr>
          <w:p w14:paraId="057B7122" w14:textId="77777777" w:rsidR="000D3DB6" w:rsidRDefault="000D3DB6" w:rsidP="000D3DB6">
            <w:pPr>
              <w:jc w:val="right"/>
              <w:rPr>
                <w:sz w:val="20"/>
                <w:szCs w:val="20"/>
              </w:rPr>
            </w:pPr>
          </w:p>
        </w:tc>
        <w:tc>
          <w:tcPr>
            <w:tcW w:w="61" w:type="pct"/>
            <w:tcBorders>
              <w:top w:val="nil"/>
              <w:left w:val="nil"/>
              <w:bottom w:val="nil"/>
              <w:right w:val="nil"/>
            </w:tcBorders>
            <w:shd w:val="clear" w:color="auto" w:fill="auto"/>
            <w:vAlign w:val="bottom"/>
            <w:hideMark/>
          </w:tcPr>
          <w:p w14:paraId="6BAFD12F" w14:textId="77777777" w:rsidR="000D3DB6" w:rsidRDefault="000D3DB6" w:rsidP="000D3DB6">
            <w:pPr>
              <w:jc w:val="right"/>
              <w:rPr>
                <w:sz w:val="20"/>
                <w:szCs w:val="20"/>
              </w:rPr>
            </w:pPr>
          </w:p>
        </w:tc>
        <w:tc>
          <w:tcPr>
            <w:tcW w:w="350" w:type="pct"/>
            <w:tcBorders>
              <w:top w:val="nil"/>
              <w:left w:val="nil"/>
              <w:bottom w:val="nil"/>
              <w:right w:val="nil"/>
            </w:tcBorders>
            <w:shd w:val="clear" w:color="auto" w:fill="auto"/>
            <w:noWrap/>
            <w:vAlign w:val="bottom"/>
            <w:hideMark/>
          </w:tcPr>
          <w:p w14:paraId="52F8DBE1" w14:textId="77777777" w:rsidR="000D3DB6" w:rsidRDefault="000D3DB6" w:rsidP="000D3DB6">
            <w:pPr>
              <w:rPr>
                <w:sz w:val="20"/>
                <w:szCs w:val="20"/>
              </w:rPr>
            </w:pPr>
          </w:p>
        </w:tc>
      </w:tr>
      <w:tr w:rsidR="006A5CD4" w14:paraId="133B452E" w14:textId="77777777" w:rsidTr="00616A90">
        <w:trPr>
          <w:trHeight w:val="291"/>
        </w:trPr>
        <w:tc>
          <w:tcPr>
            <w:tcW w:w="1424" w:type="pct"/>
            <w:tcBorders>
              <w:top w:val="nil"/>
              <w:left w:val="nil"/>
              <w:bottom w:val="nil"/>
              <w:right w:val="nil"/>
            </w:tcBorders>
            <w:shd w:val="clear" w:color="auto" w:fill="auto"/>
            <w:noWrap/>
            <w:vAlign w:val="center"/>
            <w:hideMark/>
          </w:tcPr>
          <w:p w14:paraId="2856230F" w14:textId="77777777" w:rsidR="000D3DB6" w:rsidRDefault="000D3DB6" w:rsidP="000D3DB6">
            <w:pPr>
              <w:jc w:val="right"/>
              <w:rPr>
                <w:sz w:val="20"/>
                <w:szCs w:val="20"/>
              </w:rPr>
            </w:pPr>
          </w:p>
        </w:tc>
        <w:tc>
          <w:tcPr>
            <w:tcW w:w="189" w:type="pct"/>
            <w:tcBorders>
              <w:top w:val="nil"/>
              <w:left w:val="nil"/>
              <w:right w:val="nil"/>
            </w:tcBorders>
            <w:shd w:val="clear" w:color="auto" w:fill="auto"/>
            <w:noWrap/>
            <w:vAlign w:val="center"/>
            <w:hideMark/>
          </w:tcPr>
          <w:p w14:paraId="0B8BD024" w14:textId="77777777" w:rsidR="000D3DB6" w:rsidRDefault="000D3DB6" w:rsidP="000D3DB6">
            <w:pPr>
              <w:rPr>
                <w:sz w:val="20"/>
                <w:szCs w:val="20"/>
              </w:rPr>
            </w:pPr>
          </w:p>
        </w:tc>
        <w:tc>
          <w:tcPr>
            <w:tcW w:w="375" w:type="pct"/>
            <w:tcBorders>
              <w:left w:val="nil"/>
              <w:right w:val="nil"/>
            </w:tcBorders>
            <w:shd w:val="clear" w:color="auto" w:fill="auto"/>
            <w:noWrap/>
            <w:vAlign w:val="center"/>
            <w:hideMark/>
          </w:tcPr>
          <w:p w14:paraId="0DBCB8D1" w14:textId="77777777" w:rsidR="000D3DB6" w:rsidRDefault="000D3DB6" w:rsidP="000D3DB6">
            <w:pPr>
              <w:jc w:val="right"/>
              <w:rPr>
                <w:sz w:val="20"/>
                <w:szCs w:val="20"/>
              </w:rPr>
            </w:pPr>
          </w:p>
        </w:tc>
        <w:tc>
          <w:tcPr>
            <w:tcW w:w="61" w:type="pct"/>
            <w:tcBorders>
              <w:left w:val="nil"/>
              <w:right w:val="nil"/>
            </w:tcBorders>
            <w:shd w:val="clear" w:color="auto" w:fill="auto"/>
            <w:noWrap/>
            <w:vAlign w:val="center"/>
            <w:hideMark/>
          </w:tcPr>
          <w:p w14:paraId="1C0AE532" w14:textId="77777777" w:rsidR="000D3DB6" w:rsidRDefault="000D3DB6" w:rsidP="000D3DB6">
            <w:pPr>
              <w:jc w:val="right"/>
              <w:rPr>
                <w:sz w:val="20"/>
                <w:szCs w:val="20"/>
              </w:rPr>
            </w:pPr>
          </w:p>
        </w:tc>
        <w:tc>
          <w:tcPr>
            <w:tcW w:w="365" w:type="pct"/>
            <w:tcBorders>
              <w:left w:val="nil"/>
              <w:right w:val="nil"/>
            </w:tcBorders>
            <w:shd w:val="clear" w:color="auto" w:fill="auto"/>
            <w:noWrap/>
            <w:vAlign w:val="center"/>
            <w:hideMark/>
          </w:tcPr>
          <w:p w14:paraId="69077CA3" w14:textId="77777777" w:rsidR="000D3DB6" w:rsidRDefault="000D3DB6" w:rsidP="000D3DB6">
            <w:pPr>
              <w:rPr>
                <w:sz w:val="20"/>
                <w:szCs w:val="20"/>
              </w:rPr>
            </w:pPr>
          </w:p>
        </w:tc>
        <w:tc>
          <w:tcPr>
            <w:tcW w:w="205" w:type="pct"/>
            <w:tcBorders>
              <w:top w:val="nil"/>
              <w:left w:val="nil"/>
              <w:bottom w:val="nil"/>
              <w:right w:val="nil"/>
            </w:tcBorders>
            <w:shd w:val="clear" w:color="auto" w:fill="auto"/>
            <w:noWrap/>
            <w:vAlign w:val="center"/>
            <w:hideMark/>
          </w:tcPr>
          <w:p w14:paraId="5F45725F" w14:textId="77777777" w:rsidR="000D3DB6" w:rsidRDefault="000D3DB6" w:rsidP="000D3DB6">
            <w:pPr>
              <w:jc w:val="right"/>
              <w:rPr>
                <w:sz w:val="20"/>
                <w:szCs w:val="20"/>
              </w:rPr>
            </w:pPr>
          </w:p>
        </w:tc>
        <w:tc>
          <w:tcPr>
            <w:tcW w:w="1415" w:type="pct"/>
            <w:tcBorders>
              <w:top w:val="nil"/>
              <w:left w:val="nil"/>
              <w:bottom w:val="nil"/>
              <w:right w:val="nil"/>
            </w:tcBorders>
            <w:shd w:val="clear" w:color="auto" w:fill="auto"/>
            <w:noWrap/>
            <w:vAlign w:val="center"/>
            <w:hideMark/>
          </w:tcPr>
          <w:p w14:paraId="06419BB4" w14:textId="77777777" w:rsidR="000D3DB6" w:rsidRDefault="000D3DB6" w:rsidP="000D3DB6">
            <w:pPr>
              <w:rPr>
                <w:rFonts w:ascii="Calibri" w:hAnsi="Calibri"/>
                <w:color w:val="000000"/>
                <w:sz w:val="20"/>
                <w:szCs w:val="20"/>
              </w:rPr>
            </w:pPr>
            <w:r>
              <w:rPr>
                <w:rFonts w:ascii="Calibri" w:hAnsi="Calibri"/>
                <w:color w:val="000000"/>
                <w:sz w:val="20"/>
                <w:szCs w:val="20"/>
              </w:rPr>
              <w:t>Capital social</w:t>
            </w:r>
          </w:p>
        </w:tc>
        <w:tc>
          <w:tcPr>
            <w:tcW w:w="207" w:type="pct"/>
            <w:tcBorders>
              <w:top w:val="nil"/>
              <w:left w:val="nil"/>
              <w:bottom w:val="nil"/>
              <w:right w:val="nil"/>
            </w:tcBorders>
            <w:shd w:val="clear" w:color="auto" w:fill="auto"/>
            <w:vAlign w:val="center"/>
            <w:hideMark/>
          </w:tcPr>
          <w:p w14:paraId="1DFEFF2A" w14:textId="5DE046EA" w:rsidR="000D3DB6" w:rsidRDefault="0015032C" w:rsidP="000D3DB6">
            <w:pPr>
              <w:jc w:val="right"/>
              <w:rPr>
                <w:rFonts w:ascii="Calibri" w:hAnsi="Calibri"/>
                <w:color w:val="000000"/>
                <w:sz w:val="20"/>
                <w:szCs w:val="20"/>
              </w:rPr>
            </w:pPr>
            <w:r>
              <w:rPr>
                <w:rFonts w:ascii="Calibri" w:hAnsi="Calibri"/>
                <w:color w:val="000000"/>
                <w:sz w:val="20"/>
                <w:szCs w:val="20"/>
              </w:rPr>
              <w:t>1</w:t>
            </w:r>
            <w:r w:rsidR="00B86DA3">
              <w:rPr>
                <w:rFonts w:ascii="Calibri" w:hAnsi="Calibri"/>
                <w:color w:val="000000"/>
                <w:sz w:val="20"/>
                <w:szCs w:val="20"/>
              </w:rPr>
              <w:t>1</w:t>
            </w:r>
            <w:r>
              <w:rPr>
                <w:rFonts w:ascii="Calibri" w:hAnsi="Calibri"/>
                <w:color w:val="000000"/>
                <w:sz w:val="20"/>
                <w:szCs w:val="20"/>
              </w:rPr>
              <w:t>.1</w:t>
            </w:r>
          </w:p>
        </w:tc>
        <w:tc>
          <w:tcPr>
            <w:tcW w:w="348" w:type="pct"/>
            <w:tcBorders>
              <w:top w:val="nil"/>
              <w:left w:val="nil"/>
              <w:bottom w:val="nil"/>
              <w:right w:val="nil"/>
            </w:tcBorders>
            <w:shd w:val="clear" w:color="auto" w:fill="auto"/>
            <w:noWrap/>
            <w:vAlign w:val="center"/>
          </w:tcPr>
          <w:p w14:paraId="5A8FBFA1" w14:textId="77777777" w:rsidR="000D3DB6" w:rsidRDefault="00215B73" w:rsidP="000D3DB6">
            <w:pPr>
              <w:jc w:val="right"/>
              <w:rPr>
                <w:rFonts w:ascii="Calibri" w:hAnsi="Calibri"/>
                <w:color w:val="000000"/>
                <w:sz w:val="20"/>
                <w:szCs w:val="20"/>
              </w:rPr>
            </w:pPr>
            <w:r>
              <w:rPr>
                <w:rFonts w:ascii="Calibri" w:hAnsi="Calibri"/>
                <w:color w:val="000000"/>
                <w:sz w:val="20"/>
                <w:szCs w:val="20"/>
              </w:rPr>
              <w:t>297.136</w:t>
            </w:r>
          </w:p>
        </w:tc>
        <w:tc>
          <w:tcPr>
            <w:tcW w:w="61" w:type="pct"/>
            <w:tcBorders>
              <w:top w:val="nil"/>
              <w:left w:val="nil"/>
              <w:bottom w:val="nil"/>
              <w:right w:val="nil"/>
            </w:tcBorders>
            <w:shd w:val="clear" w:color="auto" w:fill="auto"/>
            <w:noWrap/>
            <w:vAlign w:val="bottom"/>
            <w:hideMark/>
          </w:tcPr>
          <w:p w14:paraId="57B7675E" w14:textId="77777777" w:rsidR="000D3DB6" w:rsidRDefault="000D3DB6" w:rsidP="000D3DB6">
            <w:pPr>
              <w:jc w:val="right"/>
              <w:rPr>
                <w:rFonts w:ascii="Calibri" w:hAnsi="Calibri"/>
                <w:color w:val="000000"/>
                <w:sz w:val="20"/>
                <w:szCs w:val="20"/>
              </w:rPr>
            </w:pPr>
          </w:p>
        </w:tc>
        <w:tc>
          <w:tcPr>
            <w:tcW w:w="350" w:type="pct"/>
            <w:tcBorders>
              <w:top w:val="nil"/>
              <w:left w:val="nil"/>
              <w:bottom w:val="nil"/>
              <w:right w:val="nil"/>
            </w:tcBorders>
            <w:shd w:val="clear" w:color="auto" w:fill="auto"/>
            <w:noWrap/>
            <w:vAlign w:val="center"/>
          </w:tcPr>
          <w:p w14:paraId="32055FDC" w14:textId="77777777" w:rsidR="000D3DB6" w:rsidRDefault="003A426C" w:rsidP="000D3DB6">
            <w:pPr>
              <w:jc w:val="right"/>
              <w:rPr>
                <w:rFonts w:ascii="Calibri" w:hAnsi="Calibri"/>
                <w:color w:val="000000"/>
                <w:sz w:val="20"/>
                <w:szCs w:val="20"/>
              </w:rPr>
            </w:pPr>
            <w:r>
              <w:rPr>
                <w:rFonts w:ascii="Calibri" w:hAnsi="Calibri"/>
                <w:color w:val="000000"/>
                <w:sz w:val="20"/>
                <w:szCs w:val="20"/>
              </w:rPr>
              <w:t>297.136</w:t>
            </w:r>
          </w:p>
        </w:tc>
      </w:tr>
      <w:tr w:rsidR="006A5CD4" w14:paraId="5A109FB0" w14:textId="77777777" w:rsidTr="00616A90">
        <w:trPr>
          <w:trHeight w:val="306"/>
        </w:trPr>
        <w:tc>
          <w:tcPr>
            <w:tcW w:w="1424" w:type="pct"/>
            <w:tcBorders>
              <w:top w:val="nil"/>
              <w:left w:val="nil"/>
              <w:bottom w:val="nil"/>
              <w:right w:val="nil"/>
            </w:tcBorders>
            <w:shd w:val="clear" w:color="auto" w:fill="auto"/>
            <w:noWrap/>
            <w:vAlign w:val="center"/>
            <w:hideMark/>
          </w:tcPr>
          <w:p w14:paraId="63D9A969" w14:textId="77777777" w:rsidR="000D3DB6" w:rsidRDefault="000D3DB6" w:rsidP="000D3DB6">
            <w:pPr>
              <w:jc w:val="right"/>
              <w:rPr>
                <w:rFonts w:ascii="Calibri" w:hAnsi="Calibri"/>
                <w:color w:val="000000"/>
                <w:sz w:val="20"/>
                <w:szCs w:val="20"/>
              </w:rPr>
            </w:pPr>
          </w:p>
        </w:tc>
        <w:tc>
          <w:tcPr>
            <w:tcW w:w="189" w:type="pct"/>
            <w:tcBorders>
              <w:top w:val="nil"/>
              <w:left w:val="nil"/>
              <w:right w:val="nil"/>
            </w:tcBorders>
            <w:shd w:val="clear" w:color="auto" w:fill="auto"/>
            <w:noWrap/>
            <w:vAlign w:val="center"/>
            <w:hideMark/>
          </w:tcPr>
          <w:p w14:paraId="304507B9" w14:textId="77777777" w:rsidR="000D3DB6" w:rsidRPr="00347233" w:rsidRDefault="000D3DB6" w:rsidP="00347233">
            <w:pPr>
              <w:jc w:val="right"/>
              <w:rPr>
                <w:rFonts w:ascii="Calibri" w:hAnsi="Calibri" w:cs="Calibri"/>
                <w:color w:val="000000"/>
                <w:sz w:val="20"/>
                <w:szCs w:val="20"/>
              </w:rPr>
            </w:pPr>
          </w:p>
        </w:tc>
        <w:tc>
          <w:tcPr>
            <w:tcW w:w="375" w:type="pct"/>
            <w:tcBorders>
              <w:top w:val="nil"/>
              <w:left w:val="nil"/>
              <w:right w:val="nil"/>
            </w:tcBorders>
            <w:shd w:val="clear" w:color="auto" w:fill="auto"/>
            <w:vAlign w:val="center"/>
            <w:hideMark/>
          </w:tcPr>
          <w:p w14:paraId="6346113B" w14:textId="77777777" w:rsidR="000D3DB6" w:rsidRPr="00347233" w:rsidRDefault="000D3DB6" w:rsidP="00347233">
            <w:pPr>
              <w:jc w:val="right"/>
              <w:rPr>
                <w:rFonts w:ascii="Calibri" w:hAnsi="Calibri" w:cs="Calibri"/>
                <w:color w:val="000000"/>
                <w:sz w:val="20"/>
                <w:szCs w:val="20"/>
              </w:rPr>
            </w:pPr>
            <w:r>
              <w:rPr>
                <w:rFonts w:ascii="Calibri" w:hAnsi="Calibri" w:cs="Calibri"/>
                <w:color w:val="000000"/>
                <w:sz w:val="20"/>
                <w:szCs w:val="20"/>
              </w:rPr>
              <w:t> </w:t>
            </w:r>
          </w:p>
        </w:tc>
        <w:tc>
          <w:tcPr>
            <w:tcW w:w="61" w:type="pct"/>
            <w:tcBorders>
              <w:top w:val="nil"/>
              <w:left w:val="nil"/>
              <w:right w:val="nil"/>
            </w:tcBorders>
            <w:shd w:val="clear" w:color="auto" w:fill="auto"/>
            <w:vAlign w:val="center"/>
            <w:hideMark/>
          </w:tcPr>
          <w:p w14:paraId="120FFA26" w14:textId="77777777" w:rsidR="000D3DB6" w:rsidRPr="00347233" w:rsidRDefault="000D3DB6" w:rsidP="00347233">
            <w:pPr>
              <w:jc w:val="right"/>
              <w:rPr>
                <w:rFonts w:ascii="Calibri" w:hAnsi="Calibri" w:cs="Calibri"/>
                <w:color w:val="000000"/>
                <w:sz w:val="20"/>
                <w:szCs w:val="20"/>
              </w:rPr>
            </w:pPr>
            <w:r w:rsidRPr="00347233">
              <w:rPr>
                <w:rFonts w:ascii="Calibri" w:hAnsi="Calibri" w:cs="Calibri"/>
                <w:color w:val="000000"/>
                <w:sz w:val="20"/>
                <w:szCs w:val="20"/>
              </w:rPr>
              <w:t> </w:t>
            </w:r>
          </w:p>
        </w:tc>
        <w:tc>
          <w:tcPr>
            <w:tcW w:w="365" w:type="pct"/>
            <w:tcBorders>
              <w:top w:val="nil"/>
              <w:left w:val="nil"/>
              <w:right w:val="nil"/>
            </w:tcBorders>
            <w:shd w:val="clear" w:color="auto" w:fill="auto"/>
            <w:vAlign w:val="center"/>
            <w:hideMark/>
          </w:tcPr>
          <w:p w14:paraId="09FC44FF" w14:textId="77777777" w:rsidR="000D3DB6" w:rsidRPr="00347233" w:rsidRDefault="000D3DB6" w:rsidP="00347233">
            <w:pPr>
              <w:jc w:val="right"/>
              <w:rPr>
                <w:rFonts w:ascii="Calibri" w:hAnsi="Calibri" w:cs="Calibri"/>
                <w:color w:val="000000"/>
                <w:sz w:val="20"/>
                <w:szCs w:val="20"/>
              </w:rPr>
            </w:pPr>
            <w:r w:rsidRPr="00347233">
              <w:rPr>
                <w:rFonts w:ascii="Calibri" w:hAnsi="Calibri" w:cs="Calibri"/>
                <w:color w:val="000000"/>
                <w:sz w:val="20"/>
                <w:szCs w:val="20"/>
              </w:rPr>
              <w:t> </w:t>
            </w:r>
          </w:p>
        </w:tc>
        <w:tc>
          <w:tcPr>
            <w:tcW w:w="205" w:type="pct"/>
            <w:tcBorders>
              <w:top w:val="nil"/>
              <w:left w:val="nil"/>
              <w:bottom w:val="nil"/>
              <w:right w:val="nil"/>
            </w:tcBorders>
            <w:shd w:val="clear" w:color="auto" w:fill="auto"/>
            <w:vAlign w:val="bottom"/>
            <w:hideMark/>
          </w:tcPr>
          <w:p w14:paraId="2DEF9F2A" w14:textId="77777777" w:rsidR="000D3DB6" w:rsidRDefault="000D3DB6" w:rsidP="000D3DB6">
            <w:pPr>
              <w:jc w:val="right"/>
              <w:rPr>
                <w:color w:val="000000"/>
                <w:sz w:val="20"/>
                <w:szCs w:val="20"/>
              </w:rPr>
            </w:pPr>
          </w:p>
        </w:tc>
        <w:tc>
          <w:tcPr>
            <w:tcW w:w="1415" w:type="pct"/>
            <w:tcBorders>
              <w:top w:val="nil"/>
              <w:left w:val="nil"/>
              <w:bottom w:val="nil"/>
              <w:right w:val="nil"/>
            </w:tcBorders>
            <w:shd w:val="clear" w:color="auto" w:fill="auto"/>
            <w:noWrap/>
            <w:vAlign w:val="center"/>
            <w:hideMark/>
          </w:tcPr>
          <w:p w14:paraId="5CB9CE65" w14:textId="77777777" w:rsidR="000D3DB6" w:rsidRDefault="000D3DB6" w:rsidP="000D3DB6">
            <w:pPr>
              <w:rPr>
                <w:rFonts w:ascii="Calibri" w:hAnsi="Calibri"/>
                <w:color w:val="000000"/>
                <w:sz w:val="20"/>
                <w:szCs w:val="20"/>
              </w:rPr>
            </w:pPr>
            <w:r>
              <w:rPr>
                <w:rFonts w:ascii="Calibri" w:hAnsi="Calibri"/>
                <w:color w:val="000000"/>
                <w:sz w:val="20"/>
                <w:szCs w:val="20"/>
              </w:rPr>
              <w:t>Reservas de Lucro</w:t>
            </w:r>
          </w:p>
          <w:p w14:paraId="5F2FE51C" w14:textId="77777777" w:rsidR="00215B73" w:rsidRDefault="00215B73" w:rsidP="000D3DB6">
            <w:pPr>
              <w:rPr>
                <w:rFonts w:ascii="Calibri" w:hAnsi="Calibri"/>
                <w:color w:val="000000"/>
                <w:sz w:val="20"/>
                <w:szCs w:val="20"/>
              </w:rPr>
            </w:pPr>
            <w:r>
              <w:rPr>
                <w:rFonts w:ascii="Calibri" w:hAnsi="Calibri"/>
                <w:color w:val="000000"/>
                <w:sz w:val="20"/>
                <w:szCs w:val="20"/>
              </w:rPr>
              <w:t>Prejuízo Acumulado</w:t>
            </w:r>
          </w:p>
          <w:p w14:paraId="4B755D01" w14:textId="17C5D1CB" w:rsidR="00215B73" w:rsidRDefault="00215B73" w:rsidP="000D3DB6">
            <w:pPr>
              <w:rPr>
                <w:rFonts w:ascii="Calibri" w:hAnsi="Calibri"/>
                <w:color w:val="000000"/>
                <w:sz w:val="20"/>
                <w:szCs w:val="20"/>
              </w:rPr>
            </w:pPr>
          </w:p>
        </w:tc>
        <w:tc>
          <w:tcPr>
            <w:tcW w:w="207" w:type="pct"/>
            <w:tcBorders>
              <w:top w:val="nil"/>
              <w:left w:val="nil"/>
              <w:bottom w:val="nil"/>
              <w:right w:val="nil"/>
            </w:tcBorders>
            <w:shd w:val="clear" w:color="auto" w:fill="auto"/>
            <w:vAlign w:val="center"/>
            <w:hideMark/>
          </w:tcPr>
          <w:p w14:paraId="269C4A8B" w14:textId="77777777" w:rsidR="00215B73" w:rsidRDefault="00215B73" w:rsidP="0015032C">
            <w:pPr>
              <w:jc w:val="right"/>
              <w:rPr>
                <w:rFonts w:ascii="Calibri" w:hAnsi="Calibri"/>
                <w:color w:val="000000"/>
                <w:sz w:val="20"/>
                <w:szCs w:val="20"/>
              </w:rPr>
            </w:pPr>
          </w:p>
        </w:tc>
        <w:tc>
          <w:tcPr>
            <w:tcW w:w="348" w:type="pct"/>
            <w:tcBorders>
              <w:top w:val="nil"/>
              <w:left w:val="nil"/>
              <w:bottom w:val="single" w:sz="8" w:space="0" w:color="auto"/>
              <w:right w:val="nil"/>
            </w:tcBorders>
            <w:shd w:val="clear" w:color="auto" w:fill="auto"/>
            <w:noWrap/>
            <w:vAlign w:val="center"/>
          </w:tcPr>
          <w:p w14:paraId="54E48B3D" w14:textId="3EF16603" w:rsidR="000D3DB6" w:rsidRDefault="00835A56" w:rsidP="000D3DB6">
            <w:pPr>
              <w:jc w:val="right"/>
              <w:rPr>
                <w:rFonts w:ascii="Calibri" w:hAnsi="Calibri"/>
                <w:color w:val="000000"/>
                <w:sz w:val="20"/>
                <w:szCs w:val="20"/>
              </w:rPr>
            </w:pPr>
            <w:r>
              <w:rPr>
                <w:rFonts w:ascii="Calibri" w:hAnsi="Calibri"/>
                <w:color w:val="000000"/>
                <w:sz w:val="20"/>
                <w:szCs w:val="20"/>
              </w:rPr>
              <w:t>-</w:t>
            </w:r>
          </w:p>
          <w:p w14:paraId="5EBE8DB5" w14:textId="4DE34C05" w:rsidR="00215B73" w:rsidRDefault="00215B73" w:rsidP="000D3DB6">
            <w:pPr>
              <w:jc w:val="right"/>
              <w:rPr>
                <w:rFonts w:ascii="Calibri" w:hAnsi="Calibri"/>
                <w:color w:val="000000"/>
                <w:sz w:val="20"/>
                <w:szCs w:val="20"/>
              </w:rPr>
            </w:pPr>
            <w:r>
              <w:rPr>
                <w:rFonts w:ascii="Calibri" w:hAnsi="Calibri"/>
                <w:color w:val="000000"/>
                <w:sz w:val="20"/>
                <w:szCs w:val="20"/>
              </w:rPr>
              <w:t>(</w:t>
            </w:r>
            <w:r w:rsidR="00835A56">
              <w:rPr>
                <w:rFonts w:ascii="Calibri" w:hAnsi="Calibri"/>
                <w:color w:val="000000"/>
                <w:sz w:val="20"/>
                <w:szCs w:val="20"/>
              </w:rPr>
              <w:t>19.491</w:t>
            </w:r>
            <w:r>
              <w:rPr>
                <w:rFonts w:ascii="Calibri" w:hAnsi="Calibri"/>
                <w:color w:val="000000"/>
                <w:sz w:val="20"/>
                <w:szCs w:val="20"/>
              </w:rPr>
              <w:t>)</w:t>
            </w:r>
          </w:p>
          <w:p w14:paraId="4F4F3DD5" w14:textId="1B0E1D9C" w:rsidR="00215B73" w:rsidRDefault="00215B73" w:rsidP="00FE3B30">
            <w:pPr>
              <w:rPr>
                <w:rFonts w:ascii="Calibri" w:hAnsi="Calibri"/>
                <w:color w:val="000000"/>
                <w:sz w:val="20"/>
                <w:szCs w:val="20"/>
              </w:rPr>
            </w:pPr>
          </w:p>
        </w:tc>
        <w:tc>
          <w:tcPr>
            <w:tcW w:w="61" w:type="pct"/>
            <w:tcBorders>
              <w:top w:val="nil"/>
              <w:left w:val="nil"/>
              <w:bottom w:val="single" w:sz="8" w:space="0" w:color="auto"/>
              <w:right w:val="nil"/>
            </w:tcBorders>
            <w:shd w:val="clear" w:color="auto" w:fill="auto"/>
            <w:noWrap/>
            <w:vAlign w:val="bottom"/>
            <w:hideMark/>
          </w:tcPr>
          <w:p w14:paraId="2E03EF7E" w14:textId="77777777" w:rsidR="000D3DB6" w:rsidRDefault="000D3DB6" w:rsidP="000D3DB6">
            <w:pPr>
              <w:rPr>
                <w:color w:val="000000"/>
                <w:sz w:val="20"/>
                <w:szCs w:val="20"/>
              </w:rPr>
            </w:pPr>
            <w:r>
              <w:rPr>
                <w:color w:val="000000"/>
                <w:sz w:val="20"/>
                <w:szCs w:val="20"/>
              </w:rPr>
              <w:t> </w:t>
            </w:r>
          </w:p>
        </w:tc>
        <w:tc>
          <w:tcPr>
            <w:tcW w:w="350" w:type="pct"/>
            <w:tcBorders>
              <w:top w:val="nil"/>
              <w:left w:val="nil"/>
              <w:bottom w:val="single" w:sz="8" w:space="0" w:color="auto"/>
              <w:right w:val="nil"/>
            </w:tcBorders>
            <w:shd w:val="clear" w:color="auto" w:fill="auto"/>
            <w:noWrap/>
            <w:vAlign w:val="center"/>
          </w:tcPr>
          <w:p w14:paraId="680789D1" w14:textId="3D55A7FC" w:rsidR="000D3DB6" w:rsidRDefault="00FE3B30" w:rsidP="000D3DB6">
            <w:pPr>
              <w:jc w:val="right"/>
              <w:rPr>
                <w:rFonts w:ascii="Calibri" w:hAnsi="Calibri"/>
                <w:color w:val="000000"/>
                <w:sz w:val="20"/>
                <w:szCs w:val="20"/>
              </w:rPr>
            </w:pPr>
            <w:r>
              <w:rPr>
                <w:rFonts w:ascii="Calibri" w:hAnsi="Calibri"/>
                <w:color w:val="000000"/>
                <w:sz w:val="20"/>
                <w:szCs w:val="20"/>
              </w:rPr>
              <w:t>54.097</w:t>
            </w:r>
          </w:p>
          <w:p w14:paraId="043EF6FD" w14:textId="77777777" w:rsidR="00215B73" w:rsidRDefault="00215B73" w:rsidP="000D3DB6">
            <w:pPr>
              <w:jc w:val="right"/>
              <w:rPr>
                <w:rFonts w:ascii="Calibri" w:hAnsi="Calibri"/>
                <w:color w:val="000000"/>
                <w:sz w:val="20"/>
                <w:szCs w:val="20"/>
              </w:rPr>
            </w:pPr>
            <w:r>
              <w:rPr>
                <w:rFonts w:ascii="Calibri" w:hAnsi="Calibri"/>
                <w:color w:val="000000"/>
                <w:sz w:val="20"/>
                <w:szCs w:val="20"/>
              </w:rPr>
              <w:t>-</w:t>
            </w:r>
          </w:p>
          <w:p w14:paraId="7E95F623" w14:textId="178300E3" w:rsidR="00215B73" w:rsidRDefault="00215B73" w:rsidP="000D3DB6">
            <w:pPr>
              <w:jc w:val="right"/>
              <w:rPr>
                <w:rFonts w:ascii="Calibri" w:hAnsi="Calibri"/>
                <w:color w:val="000000"/>
                <w:sz w:val="20"/>
                <w:szCs w:val="20"/>
              </w:rPr>
            </w:pPr>
          </w:p>
        </w:tc>
      </w:tr>
      <w:tr w:rsidR="006A5CD4" w14:paraId="32CBDC24" w14:textId="77777777" w:rsidTr="00616A90">
        <w:trPr>
          <w:trHeight w:val="306"/>
        </w:trPr>
        <w:tc>
          <w:tcPr>
            <w:tcW w:w="1424" w:type="pct"/>
            <w:tcBorders>
              <w:top w:val="nil"/>
              <w:left w:val="nil"/>
              <w:bottom w:val="nil"/>
              <w:right w:val="nil"/>
            </w:tcBorders>
            <w:shd w:val="clear" w:color="auto" w:fill="auto"/>
            <w:noWrap/>
            <w:vAlign w:val="center"/>
            <w:hideMark/>
          </w:tcPr>
          <w:p w14:paraId="4ACB1042" w14:textId="05BD9ED1" w:rsidR="000D3DB6" w:rsidRDefault="000D3DB6" w:rsidP="000D3DB6">
            <w:pPr>
              <w:rPr>
                <w:rFonts w:ascii="Calibri" w:hAnsi="Calibri"/>
                <w:color w:val="000000"/>
                <w:sz w:val="20"/>
                <w:szCs w:val="20"/>
              </w:rPr>
            </w:pPr>
          </w:p>
        </w:tc>
        <w:tc>
          <w:tcPr>
            <w:tcW w:w="189" w:type="pct"/>
            <w:tcBorders>
              <w:top w:val="nil"/>
              <w:left w:val="nil"/>
              <w:bottom w:val="nil"/>
              <w:right w:val="nil"/>
            </w:tcBorders>
            <w:shd w:val="clear" w:color="auto" w:fill="auto"/>
            <w:noWrap/>
            <w:vAlign w:val="center"/>
            <w:hideMark/>
          </w:tcPr>
          <w:p w14:paraId="6B3B8E56" w14:textId="56826269" w:rsidR="000D3DB6" w:rsidRPr="00347233" w:rsidRDefault="0015032C" w:rsidP="000D3DB6">
            <w:pPr>
              <w:jc w:val="right"/>
              <w:rPr>
                <w:rFonts w:ascii="Calibri" w:hAnsi="Calibri" w:cs="Calibri"/>
                <w:color w:val="000000"/>
                <w:sz w:val="20"/>
                <w:szCs w:val="20"/>
              </w:rPr>
            </w:pPr>
            <w:r w:rsidRPr="00347233">
              <w:rPr>
                <w:rFonts w:ascii="Calibri" w:hAnsi="Calibri" w:cs="Calibri"/>
                <w:color w:val="000000"/>
                <w:sz w:val="20"/>
                <w:szCs w:val="20"/>
              </w:rPr>
              <w:t xml:space="preserve">   </w:t>
            </w:r>
          </w:p>
        </w:tc>
        <w:tc>
          <w:tcPr>
            <w:tcW w:w="375" w:type="pct"/>
            <w:tcBorders>
              <w:top w:val="nil"/>
              <w:left w:val="nil"/>
              <w:right w:val="nil"/>
            </w:tcBorders>
            <w:shd w:val="clear" w:color="auto" w:fill="auto"/>
            <w:vAlign w:val="center"/>
          </w:tcPr>
          <w:p w14:paraId="66D07BB1" w14:textId="77777777" w:rsidR="000D3DB6" w:rsidRPr="00347233" w:rsidRDefault="000D3DB6" w:rsidP="000D3DB6">
            <w:pPr>
              <w:jc w:val="right"/>
              <w:rPr>
                <w:rFonts w:ascii="Calibri" w:hAnsi="Calibri" w:cs="Calibri"/>
                <w:color w:val="000000"/>
                <w:sz w:val="20"/>
                <w:szCs w:val="20"/>
              </w:rPr>
            </w:pPr>
          </w:p>
        </w:tc>
        <w:tc>
          <w:tcPr>
            <w:tcW w:w="61" w:type="pct"/>
            <w:tcBorders>
              <w:top w:val="nil"/>
              <w:left w:val="nil"/>
              <w:right w:val="nil"/>
            </w:tcBorders>
            <w:shd w:val="clear" w:color="auto" w:fill="auto"/>
            <w:vAlign w:val="center"/>
            <w:hideMark/>
          </w:tcPr>
          <w:p w14:paraId="67261847" w14:textId="77777777" w:rsidR="000D3DB6" w:rsidRPr="00347233" w:rsidRDefault="000D3DB6" w:rsidP="000D3DB6">
            <w:pPr>
              <w:jc w:val="right"/>
              <w:rPr>
                <w:rFonts w:ascii="Calibri" w:hAnsi="Calibri" w:cs="Calibri"/>
                <w:color w:val="000000"/>
                <w:sz w:val="20"/>
                <w:szCs w:val="20"/>
              </w:rPr>
            </w:pPr>
          </w:p>
        </w:tc>
        <w:tc>
          <w:tcPr>
            <w:tcW w:w="365" w:type="pct"/>
            <w:tcBorders>
              <w:top w:val="nil"/>
              <w:left w:val="nil"/>
              <w:right w:val="nil"/>
            </w:tcBorders>
            <w:shd w:val="clear" w:color="auto" w:fill="auto"/>
            <w:vAlign w:val="center"/>
          </w:tcPr>
          <w:p w14:paraId="3B7E59F9" w14:textId="0249802F" w:rsidR="000D3DB6" w:rsidRPr="00347233" w:rsidRDefault="000D3DB6" w:rsidP="000D3DB6">
            <w:pPr>
              <w:jc w:val="right"/>
              <w:rPr>
                <w:rFonts w:ascii="Calibri" w:hAnsi="Calibri" w:cs="Calibri"/>
                <w:color w:val="000000"/>
                <w:sz w:val="20"/>
                <w:szCs w:val="20"/>
              </w:rPr>
            </w:pPr>
          </w:p>
        </w:tc>
        <w:tc>
          <w:tcPr>
            <w:tcW w:w="205" w:type="pct"/>
            <w:tcBorders>
              <w:top w:val="nil"/>
              <w:left w:val="nil"/>
              <w:bottom w:val="nil"/>
              <w:right w:val="nil"/>
            </w:tcBorders>
            <w:shd w:val="clear" w:color="auto" w:fill="auto"/>
            <w:noWrap/>
            <w:vAlign w:val="center"/>
            <w:hideMark/>
          </w:tcPr>
          <w:p w14:paraId="794E7ACC" w14:textId="77777777" w:rsidR="000D3DB6" w:rsidRDefault="000D3DB6" w:rsidP="000D3DB6">
            <w:pPr>
              <w:jc w:val="right"/>
              <w:rPr>
                <w:rFonts w:ascii="Calibri" w:hAnsi="Calibri"/>
                <w:color w:val="000000"/>
                <w:sz w:val="20"/>
                <w:szCs w:val="20"/>
              </w:rPr>
            </w:pPr>
          </w:p>
        </w:tc>
        <w:tc>
          <w:tcPr>
            <w:tcW w:w="1415" w:type="pct"/>
            <w:tcBorders>
              <w:top w:val="nil"/>
              <w:left w:val="nil"/>
              <w:bottom w:val="nil"/>
              <w:right w:val="nil"/>
            </w:tcBorders>
            <w:shd w:val="clear" w:color="auto" w:fill="auto"/>
            <w:noWrap/>
            <w:vAlign w:val="center"/>
            <w:hideMark/>
          </w:tcPr>
          <w:p w14:paraId="52C9E00A" w14:textId="77777777" w:rsidR="000D3DB6" w:rsidRDefault="000D3DB6" w:rsidP="000D3DB6">
            <w:pPr>
              <w:jc w:val="right"/>
              <w:rPr>
                <w:sz w:val="20"/>
                <w:szCs w:val="20"/>
              </w:rPr>
            </w:pPr>
          </w:p>
        </w:tc>
        <w:tc>
          <w:tcPr>
            <w:tcW w:w="207" w:type="pct"/>
            <w:tcBorders>
              <w:top w:val="nil"/>
              <w:left w:val="nil"/>
              <w:bottom w:val="nil"/>
              <w:right w:val="nil"/>
            </w:tcBorders>
            <w:shd w:val="clear" w:color="auto" w:fill="auto"/>
            <w:vAlign w:val="center"/>
            <w:hideMark/>
          </w:tcPr>
          <w:p w14:paraId="25A4CA42" w14:textId="77777777" w:rsidR="000D3DB6" w:rsidRDefault="000D3DB6" w:rsidP="000D3DB6">
            <w:pPr>
              <w:rPr>
                <w:sz w:val="20"/>
                <w:szCs w:val="20"/>
              </w:rPr>
            </w:pPr>
          </w:p>
        </w:tc>
        <w:tc>
          <w:tcPr>
            <w:tcW w:w="348" w:type="pct"/>
            <w:tcBorders>
              <w:top w:val="nil"/>
              <w:left w:val="nil"/>
              <w:bottom w:val="single" w:sz="8" w:space="0" w:color="auto"/>
              <w:right w:val="nil"/>
            </w:tcBorders>
            <w:shd w:val="clear" w:color="auto" w:fill="auto"/>
            <w:noWrap/>
            <w:vAlign w:val="center"/>
          </w:tcPr>
          <w:p w14:paraId="3DF00BA9" w14:textId="4B6B8E66" w:rsidR="000D3DB6" w:rsidRDefault="008D57A8" w:rsidP="000D3DB6">
            <w:pPr>
              <w:jc w:val="right"/>
              <w:rPr>
                <w:rFonts w:ascii="Calibri" w:hAnsi="Calibri"/>
                <w:b/>
                <w:bCs/>
                <w:color w:val="000000"/>
                <w:sz w:val="20"/>
                <w:szCs w:val="20"/>
              </w:rPr>
            </w:pPr>
            <w:r>
              <w:rPr>
                <w:rFonts w:ascii="Calibri" w:hAnsi="Calibri"/>
                <w:b/>
                <w:bCs/>
                <w:color w:val="000000"/>
                <w:sz w:val="20"/>
                <w:szCs w:val="20"/>
              </w:rPr>
              <w:t>277.645</w:t>
            </w:r>
          </w:p>
        </w:tc>
        <w:tc>
          <w:tcPr>
            <w:tcW w:w="61" w:type="pct"/>
            <w:tcBorders>
              <w:top w:val="nil"/>
              <w:left w:val="nil"/>
              <w:bottom w:val="single" w:sz="8" w:space="0" w:color="auto"/>
              <w:right w:val="nil"/>
            </w:tcBorders>
            <w:shd w:val="clear" w:color="auto" w:fill="auto"/>
            <w:noWrap/>
            <w:vAlign w:val="center"/>
            <w:hideMark/>
          </w:tcPr>
          <w:p w14:paraId="3CFC2963" w14:textId="77777777" w:rsidR="000D3DB6" w:rsidRDefault="000D3DB6" w:rsidP="000D3DB6">
            <w:pPr>
              <w:jc w:val="right"/>
              <w:rPr>
                <w:b/>
                <w:bCs/>
                <w:color w:val="000000"/>
                <w:sz w:val="20"/>
                <w:szCs w:val="20"/>
              </w:rPr>
            </w:pPr>
            <w:r>
              <w:rPr>
                <w:b/>
                <w:bCs/>
                <w:color w:val="000000"/>
                <w:sz w:val="20"/>
                <w:szCs w:val="20"/>
              </w:rPr>
              <w:t> </w:t>
            </w:r>
          </w:p>
        </w:tc>
        <w:tc>
          <w:tcPr>
            <w:tcW w:w="350" w:type="pct"/>
            <w:tcBorders>
              <w:top w:val="nil"/>
              <w:left w:val="nil"/>
              <w:bottom w:val="single" w:sz="8" w:space="0" w:color="auto"/>
              <w:right w:val="nil"/>
            </w:tcBorders>
            <w:shd w:val="clear" w:color="auto" w:fill="auto"/>
            <w:noWrap/>
            <w:vAlign w:val="center"/>
          </w:tcPr>
          <w:p w14:paraId="30CC9062" w14:textId="77777777" w:rsidR="000D3DB6" w:rsidRDefault="003A426C" w:rsidP="000D3DB6">
            <w:pPr>
              <w:jc w:val="right"/>
              <w:rPr>
                <w:rFonts w:ascii="Calibri" w:hAnsi="Calibri"/>
                <w:b/>
                <w:bCs/>
                <w:color w:val="000000"/>
                <w:sz w:val="20"/>
                <w:szCs w:val="20"/>
              </w:rPr>
            </w:pPr>
            <w:r>
              <w:rPr>
                <w:rFonts w:ascii="Calibri" w:hAnsi="Calibri"/>
                <w:b/>
                <w:bCs/>
                <w:color w:val="000000"/>
                <w:sz w:val="20"/>
                <w:szCs w:val="20"/>
              </w:rPr>
              <w:t>351.233</w:t>
            </w:r>
          </w:p>
        </w:tc>
      </w:tr>
      <w:tr w:rsidR="006A5CD4" w14:paraId="7FDBF1DB" w14:textId="77777777" w:rsidTr="00616A90">
        <w:trPr>
          <w:trHeight w:val="306"/>
        </w:trPr>
        <w:tc>
          <w:tcPr>
            <w:tcW w:w="1424" w:type="pct"/>
            <w:tcBorders>
              <w:top w:val="nil"/>
              <w:left w:val="nil"/>
              <w:bottom w:val="nil"/>
              <w:right w:val="nil"/>
            </w:tcBorders>
            <w:shd w:val="clear" w:color="auto" w:fill="auto"/>
            <w:noWrap/>
            <w:vAlign w:val="bottom"/>
            <w:hideMark/>
          </w:tcPr>
          <w:p w14:paraId="51C91111" w14:textId="77777777" w:rsidR="000D3DB6" w:rsidRDefault="000D3DB6" w:rsidP="000D3DB6">
            <w:pPr>
              <w:jc w:val="right"/>
              <w:rPr>
                <w:rFonts w:ascii="Calibri" w:hAnsi="Calibri"/>
                <w:b/>
                <w:bCs/>
                <w:color w:val="000000"/>
                <w:sz w:val="20"/>
                <w:szCs w:val="20"/>
              </w:rPr>
            </w:pPr>
          </w:p>
        </w:tc>
        <w:tc>
          <w:tcPr>
            <w:tcW w:w="189" w:type="pct"/>
            <w:tcBorders>
              <w:top w:val="nil"/>
              <w:left w:val="nil"/>
              <w:bottom w:val="nil"/>
              <w:right w:val="nil"/>
            </w:tcBorders>
            <w:shd w:val="clear" w:color="auto" w:fill="auto"/>
            <w:noWrap/>
            <w:vAlign w:val="bottom"/>
            <w:hideMark/>
          </w:tcPr>
          <w:p w14:paraId="29A097A9" w14:textId="77777777" w:rsidR="000D3DB6" w:rsidRDefault="000D3DB6" w:rsidP="000D3DB6">
            <w:pPr>
              <w:rPr>
                <w:sz w:val="20"/>
                <w:szCs w:val="20"/>
              </w:rPr>
            </w:pPr>
          </w:p>
        </w:tc>
        <w:tc>
          <w:tcPr>
            <w:tcW w:w="375" w:type="pct"/>
            <w:tcBorders>
              <w:left w:val="nil"/>
              <w:bottom w:val="nil"/>
              <w:right w:val="nil"/>
            </w:tcBorders>
            <w:shd w:val="clear" w:color="auto" w:fill="auto"/>
            <w:vAlign w:val="center"/>
          </w:tcPr>
          <w:p w14:paraId="10E70A1C" w14:textId="77777777" w:rsidR="000D3DB6" w:rsidRDefault="000D3DB6" w:rsidP="000D3DB6">
            <w:pPr>
              <w:jc w:val="right"/>
              <w:rPr>
                <w:rFonts w:ascii="Calibri" w:hAnsi="Calibri"/>
                <w:color w:val="000000"/>
                <w:sz w:val="20"/>
                <w:szCs w:val="20"/>
              </w:rPr>
            </w:pPr>
          </w:p>
        </w:tc>
        <w:tc>
          <w:tcPr>
            <w:tcW w:w="61" w:type="pct"/>
            <w:tcBorders>
              <w:left w:val="nil"/>
              <w:bottom w:val="nil"/>
              <w:right w:val="nil"/>
            </w:tcBorders>
            <w:shd w:val="clear" w:color="auto" w:fill="auto"/>
            <w:vAlign w:val="center"/>
            <w:hideMark/>
          </w:tcPr>
          <w:p w14:paraId="0A7B943D" w14:textId="77777777" w:rsidR="000D3DB6" w:rsidRDefault="000D3DB6" w:rsidP="000D3DB6">
            <w:pPr>
              <w:jc w:val="right"/>
              <w:rPr>
                <w:rFonts w:ascii="Calibri" w:hAnsi="Calibri"/>
                <w:color w:val="000000"/>
                <w:sz w:val="20"/>
                <w:szCs w:val="20"/>
              </w:rPr>
            </w:pPr>
            <w:r>
              <w:rPr>
                <w:rFonts w:ascii="Calibri" w:hAnsi="Calibri"/>
                <w:color w:val="000000"/>
                <w:sz w:val="20"/>
                <w:szCs w:val="20"/>
              </w:rPr>
              <w:t> </w:t>
            </w:r>
          </w:p>
        </w:tc>
        <w:tc>
          <w:tcPr>
            <w:tcW w:w="365" w:type="pct"/>
            <w:tcBorders>
              <w:left w:val="nil"/>
              <w:bottom w:val="nil"/>
              <w:right w:val="nil"/>
            </w:tcBorders>
            <w:shd w:val="clear" w:color="auto" w:fill="auto"/>
            <w:vAlign w:val="center"/>
          </w:tcPr>
          <w:p w14:paraId="41F2A740" w14:textId="58C739C1" w:rsidR="000D3DB6" w:rsidRDefault="000D3DB6" w:rsidP="000D3DB6">
            <w:pPr>
              <w:jc w:val="right"/>
              <w:rPr>
                <w:rFonts w:ascii="Calibri" w:hAnsi="Calibri"/>
                <w:b/>
                <w:bCs/>
                <w:color w:val="000000"/>
                <w:sz w:val="20"/>
                <w:szCs w:val="20"/>
              </w:rPr>
            </w:pPr>
          </w:p>
        </w:tc>
        <w:tc>
          <w:tcPr>
            <w:tcW w:w="205" w:type="pct"/>
            <w:tcBorders>
              <w:top w:val="nil"/>
              <w:left w:val="nil"/>
              <w:bottom w:val="nil"/>
              <w:right w:val="nil"/>
            </w:tcBorders>
            <w:shd w:val="clear" w:color="auto" w:fill="auto"/>
            <w:noWrap/>
            <w:vAlign w:val="bottom"/>
            <w:hideMark/>
          </w:tcPr>
          <w:p w14:paraId="150719D8" w14:textId="77777777" w:rsidR="000D3DB6" w:rsidRDefault="000D3DB6" w:rsidP="000D3DB6">
            <w:pPr>
              <w:jc w:val="right"/>
              <w:rPr>
                <w:rFonts w:ascii="Calibri" w:hAnsi="Calibri"/>
                <w:b/>
                <w:bCs/>
                <w:color w:val="000000"/>
                <w:sz w:val="20"/>
                <w:szCs w:val="20"/>
              </w:rPr>
            </w:pPr>
          </w:p>
        </w:tc>
        <w:tc>
          <w:tcPr>
            <w:tcW w:w="1415" w:type="pct"/>
            <w:tcBorders>
              <w:top w:val="nil"/>
              <w:left w:val="nil"/>
              <w:bottom w:val="nil"/>
              <w:right w:val="nil"/>
            </w:tcBorders>
            <w:shd w:val="clear" w:color="auto" w:fill="auto"/>
            <w:noWrap/>
            <w:vAlign w:val="center"/>
            <w:hideMark/>
          </w:tcPr>
          <w:p w14:paraId="4C7733E8" w14:textId="77777777" w:rsidR="000D3DB6" w:rsidRDefault="000D3DB6" w:rsidP="000D3DB6">
            <w:pPr>
              <w:rPr>
                <w:sz w:val="20"/>
                <w:szCs w:val="20"/>
              </w:rPr>
            </w:pPr>
          </w:p>
        </w:tc>
        <w:tc>
          <w:tcPr>
            <w:tcW w:w="207" w:type="pct"/>
            <w:tcBorders>
              <w:top w:val="nil"/>
              <w:left w:val="nil"/>
              <w:bottom w:val="nil"/>
              <w:right w:val="nil"/>
            </w:tcBorders>
            <w:shd w:val="clear" w:color="auto" w:fill="auto"/>
            <w:noWrap/>
            <w:vAlign w:val="bottom"/>
            <w:hideMark/>
          </w:tcPr>
          <w:p w14:paraId="140F2D37" w14:textId="77777777" w:rsidR="000D3DB6" w:rsidRDefault="000D3DB6" w:rsidP="000D3DB6">
            <w:pPr>
              <w:rPr>
                <w:sz w:val="20"/>
                <w:szCs w:val="20"/>
              </w:rPr>
            </w:pPr>
          </w:p>
        </w:tc>
        <w:tc>
          <w:tcPr>
            <w:tcW w:w="348" w:type="pct"/>
            <w:tcBorders>
              <w:top w:val="nil"/>
              <w:left w:val="nil"/>
              <w:bottom w:val="single" w:sz="8" w:space="0" w:color="auto"/>
              <w:right w:val="nil"/>
            </w:tcBorders>
            <w:shd w:val="clear" w:color="auto" w:fill="auto"/>
            <w:noWrap/>
            <w:vAlign w:val="center"/>
          </w:tcPr>
          <w:p w14:paraId="254659F8" w14:textId="77777777" w:rsidR="000D3DB6" w:rsidRDefault="000D3DB6" w:rsidP="000D3DB6">
            <w:pPr>
              <w:jc w:val="right"/>
              <w:rPr>
                <w:rFonts w:ascii="Calibri" w:hAnsi="Calibri"/>
                <w:color w:val="000000"/>
                <w:sz w:val="20"/>
                <w:szCs w:val="20"/>
              </w:rPr>
            </w:pPr>
          </w:p>
        </w:tc>
        <w:tc>
          <w:tcPr>
            <w:tcW w:w="61" w:type="pct"/>
            <w:tcBorders>
              <w:top w:val="nil"/>
              <w:left w:val="nil"/>
              <w:bottom w:val="single" w:sz="8" w:space="0" w:color="auto"/>
              <w:right w:val="nil"/>
            </w:tcBorders>
            <w:shd w:val="clear" w:color="auto" w:fill="auto"/>
            <w:noWrap/>
            <w:vAlign w:val="center"/>
            <w:hideMark/>
          </w:tcPr>
          <w:p w14:paraId="16F64168" w14:textId="77777777" w:rsidR="000D3DB6" w:rsidRDefault="000D3DB6" w:rsidP="000D3DB6">
            <w:pPr>
              <w:jc w:val="right"/>
              <w:rPr>
                <w:b/>
                <w:bCs/>
                <w:color w:val="000000"/>
                <w:sz w:val="20"/>
                <w:szCs w:val="20"/>
              </w:rPr>
            </w:pPr>
            <w:r>
              <w:rPr>
                <w:b/>
                <w:bCs/>
                <w:color w:val="000000"/>
                <w:sz w:val="20"/>
                <w:szCs w:val="20"/>
              </w:rPr>
              <w:t> </w:t>
            </w:r>
          </w:p>
        </w:tc>
        <w:tc>
          <w:tcPr>
            <w:tcW w:w="350" w:type="pct"/>
            <w:tcBorders>
              <w:top w:val="nil"/>
              <w:left w:val="nil"/>
              <w:bottom w:val="single" w:sz="8" w:space="0" w:color="auto"/>
              <w:right w:val="nil"/>
            </w:tcBorders>
            <w:shd w:val="clear" w:color="auto" w:fill="auto"/>
            <w:noWrap/>
            <w:vAlign w:val="center"/>
          </w:tcPr>
          <w:p w14:paraId="0038031C" w14:textId="77777777" w:rsidR="000D3DB6" w:rsidRDefault="000D3DB6" w:rsidP="000D3DB6">
            <w:pPr>
              <w:jc w:val="right"/>
              <w:rPr>
                <w:rFonts w:ascii="Calibri" w:hAnsi="Calibri"/>
                <w:b/>
                <w:bCs/>
                <w:color w:val="000000"/>
                <w:sz w:val="20"/>
                <w:szCs w:val="20"/>
              </w:rPr>
            </w:pPr>
          </w:p>
        </w:tc>
      </w:tr>
      <w:tr w:rsidR="006A5CD4" w14:paraId="6FD4C70E" w14:textId="77777777" w:rsidTr="00616A90">
        <w:trPr>
          <w:trHeight w:val="306"/>
        </w:trPr>
        <w:tc>
          <w:tcPr>
            <w:tcW w:w="1424" w:type="pct"/>
            <w:tcBorders>
              <w:top w:val="single" w:sz="8" w:space="0" w:color="auto"/>
              <w:left w:val="nil"/>
              <w:bottom w:val="single" w:sz="8" w:space="0" w:color="auto"/>
              <w:right w:val="nil"/>
            </w:tcBorders>
            <w:shd w:val="clear" w:color="auto" w:fill="auto"/>
            <w:noWrap/>
            <w:vAlign w:val="center"/>
            <w:hideMark/>
          </w:tcPr>
          <w:p w14:paraId="33DA509A" w14:textId="77777777" w:rsidR="000D3DB6" w:rsidRDefault="000D3DB6" w:rsidP="000D3DB6">
            <w:pPr>
              <w:rPr>
                <w:rFonts w:ascii="Calibri" w:hAnsi="Calibri"/>
                <w:b/>
                <w:bCs/>
                <w:color w:val="000000"/>
                <w:sz w:val="20"/>
                <w:szCs w:val="20"/>
              </w:rPr>
            </w:pPr>
            <w:r>
              <w:rPr>
                <w:rFonts w:ascii="Calibri" w:hAnsi="Calibri"/>
                <w:b/>
                <w:bCs/>
                <w:color w:val="000000"/>
                <w:sz w:val="20"/>
                <w:szCs w:val="20"/>
              </w:rPr>
              <w:t> </w:t>
            </w:r>
          </w:p>
        </w:tc>
        <w:tc>
          <w:tcPr>
            <w:tcW w:w="189" w:type="pct"/>
            <w:tcBorders>
              <w:top w:val="single" w:sz="8" w:space="0" w:color="auto"/>
              <w:left w:val="nil"/>
              <w:bottom w:val="single" w:sz="8" w:space="0" w:color="auto"/>
              <w:right w:val="nil"/>
            </w:tcBorders>
            <w:shd w:val="clear" w:color="auto" w:fill="auto"/>
            <w:noWrap/>
            <w:vAlign w:val="center"/>
            <w:hideMark/>
          </w:tcPr>
          <w:p w14:paraId="5952F757" w14:textId="77777777" w:rsidR="000D3DB6" w:rsidRDefault="000D3DB6" w:rsidP="000D3DB6">
            <w:pPr>
              <w:jc w:val="right"/>
              <w:rPr>
                <w:rFonts w:ascii="Calibri" w:hAnsi="Calibri"/>
                <w:b/>
                <w:bCs/>
                <w:color w:val="000000"/>
                <w:sz w:val="20"/>
                <w:szCs w:val="20"/>
              </w:rPr>
            </w:pPr>
            <w:r>
              <w:rPr>
                <w:rFonts w:ascii="Calibri" w:hAnsi="Calibri"/>
                <w:b/>
                <w:bCs/>
                <w:color w:val="000000"/>
                <w:sz w:val="20"/>
                <w:szCs w:val="20"/>
              </w:rPr>
              <w:t> </w:t>
            </w:r>
          </w:p>
        </w:tc>
        <w:tc>
          <w:tcPr>
            <w:tcW w:w="375" w:type="pct"/>
            <w:tcBorders>
              <w:top w:val="single" w:sz="8" w:space="0" w:color="auto"/>
              <w:left w:val="nil"/>
              <w:bottom w:val="single" w:sz="8" w:space="0" w:color="auto"/>
              <w:right w:val="nil"/>
            </w:tcBorders>
            <w:shd w:val="clear" w:color="auto" w:fill="auto"/>
            <w:noWrap/>
            <w:vAlign w:val="center"/>
          </w:tcPr>
          <w:p w14:paraId="5EE7A4D0" w14:textId="1A99D11D" w:rsidR="000D3DB6" w:rsidRDefault="006E7E40" w:rsidP="000D3DB6">
            <w:pPr>
              <w:jc w:val="right"/>
              <w:rPr>
                <w:rFonts w:ascii="Calibri" w:hAnsi="Calibri"/>
                <w:b/>
                <w:bCs/>
                <w:color w:val="000000"/>
                <w:sz w:val="20"/>
                <w:szCs w:val="20"/>
              </w:rPr>
            </w:pPr>
            <w:r>
              <w:rPr>
                <w:rFonts w:ascii="Calibri" w:hAnsi="Calibri"/>
                <w:b/>
                <w:bCs/>
                <w:color w:val="000000"/>
                <w:sz w:val="20"/>
                <w:szCs w:val="20"/>
              </w:rPr>
              <w:t>486.956</w:t>
            </w:r>
          </w:p>
        </w:tc>
        <w:tc>
          <w:tcPr>
            <w:tcW w:w="61" w:type="pct"/>
            <w:tcBorders>
              <w:top w:val="single" w:sz="8" w:space="0" w:color="auto"/>
              <w:left w:val="nil"/>
              <w:bottom w:val="single" w:sz="8" w:space="0" w:color="auto"/>
              <w:right w:val="nil"/>
            </w:tcBorders>
            <w:shd w:val="clear" w:color="auto" w:fill="auto"/>
            <w:noWrap/>
            <w:vAlign w:val="center"/>
            <w:hideMark/>
          </w:tcPr>
          <w:p w14:paraId="77AAA217" w14:textId="77777777" w:rsidR="000D3DB6" w:rsidRDefault="000D3DB6" w:rsidP="000D3DB6">
            <w:pPr>
              <w:jc w:val="right"/>
              <w:rPr>
                <w:rFonts w:ascii="Calibri" w:hAnsi="Calibri"/>
                <w:b/>
                <w:bCs/>
                <w:color w:val="000000"/>
                <w:sz w:val="20"/>
                <w:szCs w:val="20"/>
              </w:rPr>
            </w:pPr>
            <w:r>
              <w:rPr>
                <w:rFonts w:ascii="Calibri" w:hAnsi="Calibri" w:cs="Calibri"/>
                <w:b/>
                <w:bCs/>
                <w:color w:val="000000"/>
                <w:sz w:val="20"/>
                <w:szCs w:val="20"/>
              </w:rPr>
              <w:t> </w:t>
            </w:r>
          </w:p>
        </w:tc>
        <w:tc>
          <w:tcPr>
            <w:tcW w:w="365" w:type="pct"/>
            <w:tcBorders>
              <w:top w:val="single" w:sz="8" w:space="0" w:color="auto"/>
              <w:left w:val="nil"/>
              <w:bottom w:val="single" w:sz="8" w:space="0" w:color="auto"/>
              <w:right w:val="nil"/>
            </w:tcBorders>
            <w:shd w:val="clear" w:color="auto" w:fill="auto"/>
            <w:noWrap/>
            <w:vAlign w:val="center"/>
          </w:tcPr>
          <w:p w14:paraId="68194716" w14:textId="77777777" w:rsidR="000D3DB6" w:rsidRDefault="003A426C" w:rsidP="003A426C">
            <w:pPr>
              <w:jc w:val="right"/>
              <w:rPr>
                <w:rFonts w:ascii="Calibri" w:hAnsi="Calibri"/>
                <w:b/>
                <w:bCs/>
                <w:color w:val="000000"/>
                <w:sz w:val="20"/>
                <w:szCs w:val="20"/>
              </w:rPr>
            </w:pPr>
            <w:r>
              <w:rPr>
                <w:rFonts w:ascii="Calibri" w:hAnsi="Calibri"/>
                <w:b/>
                <w:bCs/>
                <w:color w:val="000000"/>
                <w:sz w:val="20"/>
                <w:szCs w:val="20"/>
              </w:rPr>
              <w:t>604.012</w:t>
            </w:r>
          </w:p>
        </w:tc>
        <w:tc>
          <w:tcPr>
            <w:tcW w:w="205" w:type="pct"/>
            <w:tcBorders>
              <w:top w:val="nil"/>
              <w:left w:val="nil"/>
              <w:bottom w:val="nil"/>
              <w:right w:val="nil"/>
            </w:tcBorders>
            <w:shd w:val="clear" w:color="auto" w:fill="auto"/>
            <w:noWrap/>
            <w:vAlign w:val="bottom"/>
            <w:hideMark/>
          </w:tcPr>
          <w:p w14:paraId="2CC90537" w14:textId="77777777" w:rsidR="000D3DB6" w:rsidRDefault="000D3DB6" w:rsidP="000D3DB6">
            <w:pPr>
              <w:jc w:val="right"/>
              <w:rPr>
                <w:rFonts w:ascii="Calibri" w:hAnsi="Calibri"/>
                <w:b/>
                <w:bCs/>
                <w:color w:val="000000"/>
                <w:sz w:val="20"/>
                <w:szCs w:val="20"/>
              </w:rPr>
            </w:pPr>
          </w:p>
        </w:tc>
        <w:tc>
          <w:tcPr>
            <w:tcW w:w="1415" w:type="pct"/>
            <w:tcBorders>
              <w:top w:val="single" w:sz="8" w:space="0" w:color="auto"/>
              <w:left w:val="nil"/>
              <w:bottom w:val="single" w:sz="8" w:space="0" w:color="auto"/>
              <w:right w:val="nil"/>
            </w:tcBorders>
            <w:shd w:val="clear" w:color="auto" w:fill="auto"/>
            <w:noWrap/>
            <w:vAlign w:val="center"/>
            <w:hideMark/>
          </w:tcPr>
          <w:p w14:paraId="36D9C9E0" w14:textId="77777777" w:rsidR="000D3DB6" w:rsidRDefault="000D3DB6" w:rsidP="000D3DB6">
            <w:pPr>
              <w:rPr>
                <w:rFonts w:ascii="Calibri" w:hAnsi="Calibri"/>
                <w:b/>
                <w:bCs/>
                <w:color w:val="000000"/>
                <w:sz w:val="20"/>
                <w:szCs w:val="20"/>
              </w:rPr>
            </w:pPr>
            <w:r>
              <w:rPr>
                <w:rFonts w:ascii="Calibri" w:hAnsi="Calibri"/>
                <w:b/>
                <w:bCs/>
                <w:color w:val="000000"/>
                <w:sz w:val="20"/>
                <w:szCs w:val="20"/>
              </w:rPr>
              <w:t> </w:t>
            </w:r>
          </w:p>
        </w:tc>
        <w:tc>
          <w:tcPr>
            <w:tcW w:w="207" w:type="pct"/>
            <w:tcBorders>
              <w:top w:val="single" w:sz="8" w:space="0" w:color="auto"/>
              <w:left w:val="nil"/>
              <w:bottom w:val="single" w:sz="8" w:space="0" w:color="auto"/>
              <w:right w:val="nil"/>
            </w:tcBorders>
            <w:shd w:val="clear" w:color="auto" w:fill="auto"/>
            <w:noWrap/>
            <w:vAlign w:val="center"/>
            <w:hideMark/>
          </w:tcPr>
          <w:p w14:paraId="5C22675F" w14:textId="77777777" w:rsidR="000D3DB6" w:rsidRDefault="000D3DB6" w:rsidP="000D3DB6">
            <w:pPr>
              <w:jc w:val="right"/>
              <w:rPr>
                <w:rFonts w:ascii="Calibri" w:hAnsi="Calibri"/>
                <w:b/>
                <w:bCs/>
                <w:color w:val="000000"/>
                <w:sz w:val="20"/>
                <w:szCs w:val="20"/>
              </w:rPr>
            </w:pPr>
            <w:r>
              <w:rPr>
                <w:rFonts w:ascii="Calibri" w:hAnsi="Calibri"/>
                <w:b/>
                <w:bCs/>
                <w:color w:val="000000"/>
                <w:sz w:val="20"/>
                <w:szCs w:val="20"/>
              </w:rPr>
              <w:t> </w:t>
            </w:r>
          </w:p>
        </w:tc>
        <w:tc>
          <w:tcPr>
            <w:tcW w:w="348" w:type="pct"/>
            <w:tcBorders>
              <w:top w:val="nil"/>
              <w:left w:val="nil"/>
              <w:bottom w:val="single" w:sz="8" w:space="0" w:color="auto"/>
              <w:right w:val="nil"/>
            </w:tcBorders>
            <w:shd w:val="clear" w:color="auto" w:fill="auto"/>
            <w:noWrap/>
            <w:vAlign w:val="center"/>
          </w:tcPr>
          <w:p w14:paraId="2EE48EEA" w14:textId="5A1AEE48" w:rsidR="000D3DB6" w:rsidRDefault="006E7E40" w:rsidP="000D3DB6">
            <w:pPr>
              <w:jc w:val="right"/>
              <w:rPr>
                <w:rFonts w:ascii="Calibri" w:hAnsi="Calibri"/>
                <w:b/>
                <w:bCs/>
                <w:color w:val="000000"/>
                <w:sz w:val="20"/>
                <w:szCs w:val="20"/>
              </w:rPr>
            </w:pPr>
            <w:r>
              <w:rPr>
                <w:rFonts w:ascii="Calibri" w:hAnsi="Calibri"/>
                <w:b/>
                <w:bCs/>
                <w:color w:val="000000"/>
                <w:sz w:val="20"/>
                <w:szCs w:val="20"/>
              </w:rPr>
              <w:t>486.956</w:t>
            </w:r>
          </w:p>
        </w:tc>
        <w:tc>
          <w:tcPr>
            <w:tcW w:w="61" w:type="pct"/>
            <w:tcBorders>
              <w:top w:val="nil"/>
              <w:left w:val="nil"/>
              <w:bottom w:val="single" w:sz="8" w:space="0" w:color="auto"/>
              <w:right w:val="nil"/>
            </w:tcBorders>
            <w:shd w:val="clear" w:color="auto" w:fill="auto"/>
            <w:noWrap/>
            <w:vAlign w:val="bottom"/>
            <w:hideMark/>
          </w:tcPr>
          <w:p w14:paraId="114B73F6" w14:textId="77777777" w:rsidR="000D3DB6" w:rsidRDefault="000D3DB6" w:rsidP="000D3DB6">
            <w:pPr>
              <w:rPr>
                <w:color w:val="000000"/>
                <w:sz w:val="20"/>
                <w:szCs w:val="20"/>
              </w:rPr>
            </w:pPr>
            <w:r>
              <w:rPr>
                <w:color w:val="000000"/>
                <w:sz w:val="20"/>
                <w:szCs w:val="20"/>
              </w:rPr>
              <w:t> </w:t>
            </w:r>
          </w:p>
        </w:tc>
        <w:tc>
          <w:tcPr>
            <w:tcW w:w="350" w:type="pct"/>
            <w:tcBorders>
              <w:top w:val="nil"/>
              <w:left w:val="nil"/>
              <w:bottom w:val="single" w:sz="8" w:space="0" w:color="auto"/>
              <w:right w:val="nil"/>
            </w:tcBorders>
            <w:shd w:val="clear" w:color="auto" w:fill="auto"/>
            <w:noWrap/>
            <w:vAlign w:val="center"/>
          </w:tcPr>
          <w:p w14:paraId="16AC6CC0" w14:textId="77777777" w:rsidR="000D3DB6" w:rsidRDefault="003A426C" w:rsidP="000D3DB6">
            <w:pPr>
              <w:jc w:val="right"/>
              <w:rPr>
                <w:rFonts w:ascii="Calibri" w:hAnsi="Calibri"/>
                <w:b/>
                <w:bCs/>
                <w:color w:val="000000"/>
                <w:sz w:val="20"/>
                <w:szCs w:val="20"/>
              </w:rPr>
            </w:pPr>
            <w:r>
              <w:rPr>
                <w:rFonts w:ascii="Calibri" w:hAnsi="Calibri"/>
                <w:b/>
                <w:bCs/>
                <w:color w:val="000000"/>
                <w:sz w:val="20"/>
                <w:szCs w:val="20"/>
              </w:rPr>
              <w:t>604.012</w:t>
            </w:r>
          </w:p>
        </w:tc>
      </w:tr>
    </w:tbl>
    <w:p w14:paraId="50E564F6" w14:textId="77777777" w:rsidR="00FC3622" w:rsidRDefault="00FC3622" w:rsidP="00574CAF">
      <w:pPr>
        <w:pStyle w:val="DMDFP-CorpodeTexto"/>
      </w:pPr>
    </w:p>
    <w:p w14:paraId="0B5F1B65" w14:textId="77777777" w:rsidR="00FC3622" w:rsidRDefault="00FC3622" w:rsidP="00FC3622">
      <w:pPr>
        <w:pStyle w:val="DMDFP-CorpodeTexto"/>
      </w:pPr>
      <w:r>
        <w:rPr>
          <w:sz w:val="16"/>
          <w:szCs w:val="16"/>
        </w:rPr>
        <w:t xml:space="preserve">As notas explicativas </w:t>
      </w:r>
      <w:r w:rsidRPr="005B0B01">
        <w:rPr>
          <w:sz w:val="16"/>
          <w:szCs w:val="16"/>
        </w:rPr>
        <w:t>são parte integr</w:t>
      </w:r>
      <w:r>
        <w:rPr>
          <w:sz w:val="16"/>
          <w:szCs w:val="16"/>
        </w:rPr>
        <w:t>ante das demonstrações financeiras</w:t>
      </w:r>
      <w:r w:rsidRPr="005B0B01">
        <w:rPr>
          <w:sz w:val="16"/>
          <w:szCs w:val="16"/>
        </w:rPr>
        <w:t>.</w:t>
      </w:r>
    </w:p>
    <w:p w14:paraId="5AAAA5FD" w14:textId="77777777" w:rsidR="00574CAF" w:rsidRPr="00FC3622" w:rsidRDefault="00574CAF" w:rsidP="00FC3622">
      <w:pPr>
        <w:sectPr w:rsidR="00574CAF" w:rsidRPr="00FC3622" w:rsidSect="0060749C">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720" w:right="720" w:bottom="720" w:left="720" w:header="567" w:footer="454" w:gutter="0"/>
          <w:cols w:space="708"/>
          <w:docGrid w:linePitch="360"/>
        </w:sectPr>
      </w:pPr>
    </w:p>
    <w:p w14:paraId="5FAED2DE" w14:textId="77777777" w:rsidR="00574CAF" w:rsidRPr="00A16D35" w:rsidRDefault="009B3041" w:rsidP="00574CAF">
      <w:pPr>
        <w:pStyle w:val="DMDFP-CabealhoTtuloDemonstrao"/>
      </w:pPr>
      <w:bookmarkStart w:id="4" w:name="_Toc94190757"/>
      <w:bookmarkStart w:id="5" w:name="_DMBM_14740"/>
      <w:r w:rsidRPr="00A16D35">
        <w:lastRenderedPageBreak/>
        <w:t>Demonstração do Resultado</w:t>
      </w:r>
      <w:bookmarkEnd w:id="4"/>
    </w:p>
    <w:p w14:paraId="50DC876F" w14:textId="0812A628" w:rsidR="00574CAF" w:rsidRPr="00766076" w:rsidRDefault="00EA4B58" w:rsidP="00574CAF">
      <w:pPr>
        <w:pStyle w:val="DMDFP-Cabealhotextoitlico"/>
        <w:pBdr>
          <w:bottom w:val="single" w:sz="12" w:space="1" w:color="auto"/>
        </w:pBdr>
        <w:rPr>
          <w:sz w:val="22"/>
          <w:szCs w:val="22"/>
        </w:rPr>
      </w:pPr>
      <w:r w:rsidRPr="00766076">
        <w:rPr>
          <w:sz w:val="22"/>
          <w:szCs w:val="22"/>
        </w:rPr>
        <w:t xml:space="preserve">Exercícios findos em 31 de dezembro </w:t>
      </w:r>
      <w:r w:rsidR="009B3041" w:rsidRPr="00766076">
        <w:rPr>
          <w:sz w:val="22"/>
          <w:szCs w:val="22"/>
        </w:rPr>
        <w:t xml:space="preserve">(Em milhares de reais, exceto quando indicado </w:t>
      </w:r>
      <w:r w:rsidR="004D330E">
        <w:rPr>
          <w:sz w:val="22"/>
          <w:szCs w:val="22"/>
        </w:rPr>
        <w:t>de outra forma</w:t>
      </w:r>
      <w:r w:rsidR="009B3041" w:rsidRPr="00766076">
        <w:rPr>
          <w:sz w:val="22"/>
          <w:szCs w:val="22"/>
        </w:rPr>
        <w:t>)</w:t>
      </w:r>
    </w:p>
    <w:p w14:paraId="37447FAC" w14:textId="77777777" w:rsidR="00574CAF" w:rsidRDefault="00574CAF" w:rsidP="00574CAF">
      <w:pPr>
        <w:pStyle w:val="DMDFP-Pagrgrafodeespaamento"/>
      </w:pPr>
    </w:p>
    <w:tbl>
      <w:tblPr>
        <w:tblW w:w="52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5311"/>
        <w:gridCol w:w="501"/>
        <w:gridCol w:w="267"/>
        <w:gridCol w:w="492"/>
        <w:gridCol w:w="11"/>
        <w:gridCol w:w="280"/>
        <w:gridCol w:w="1264"/>
        <w:gridCol w:w="273"/>
        <w:gridCol w:w="13"/>
        <w:gridCol w:w="219"/>
        <w:gridCol w:w="17"/>
        <w:gridCol w:w="140"/>
        <w:gridCol w:w="82"/>
        <w:gridCol w:w="1421"/>
        <w:gridCol w:w="320"/>
      </w:tblGrid>
      <w:tr w:rsidR="003E10EB" w:rsidRPr="006C1095" w14:paraId="614764A4" w14:textId="77777777" w:rsidTr="00B63A1D">
        <w:trPr>
          <w:trHeight w:hRule="exact" w:val="270"/>
        </w:trPr>
        <w:tc>
          <w:tcPr>
            <w:tcW w:w="65" w:type="pct"/>
            <w:tcBorders>
              <w:top w:val="nil"/>
              <w:left w:val="nil"/>
              <w:bottom w:val="nil"/>
              <w:right w:val="nil"/>
              <w:tl2br w:val="nil"/>
              <w:tr2bl w:val="nil"/>
            </w:tcBorders>
            <w:shd w:val="clear" w:color="auto" w:fill="auto"/>
            <w:tcMar>
              <w:left w:w="60" w:type="dxa"/>
              <w:right w:w="60" w:type="dxa"/>
            </w:tcMar>
            <w:vAlign w:val="bottom"/>
          </w:tcPr>
          <w:p w14:paraId="59E2B4DC" w14:textId="77777777" w:rsidR="006C1095" w:rsidRPr="006C1095" w:rsidRDefault="006C1095" w:rsidP="00BE0AAB">
            <w:pPr>
              <w:pStyle w:val="DMETW12834BIPDRE"/>
              <w:rPr>
                <w:rFonts w:ascii="Calibri" w:eastAsia="Calibri" w:hAnsi="Calibri" w:cs="Calibri"/>
                <w:color w:val="000000"/>
              </w:rPr>
            </w:pPr>
            <w:bookmarkStart w:id="6" w:name="DOC_TBL00002_1_1"/>
            <w:bookmarkEnd w:id="5"/>
            <w:bookmarkEnd w:id="6"/>
          </w:p>
        </w:tc>
        <w:tc>
          <w:tcPr>
            <w:tcW w:w="2827" w:type="pct"/>
            <w:gridSpan w:val="3"/>
            <w:tcBorders>
              <w:top w:val="nil"/>
              <w:left w:val="nil"/>
              <w:bottom w:val="nil"/>
              <w:right w:val="nil"/>
              <w:tl2br w:val="nil"/>
              <w:tr2bl w:val="nil"/>
            </w:tcBorders>
            <w:shd w:val="clear" w:color="auto" w:fill="auto"/>
            <w:tcMar>
              <w:left w:w="60" w:type="dxa"/>
              <w:right w:w="60" w:type="dxa"/>
            </w:tcMar>
            <w:vAlign w:val="bottom"/>
          </w:tcPr>
          <w:p w14:paraId="694151C8" w14:textId="77777777" w:rsidR="006C1095" w:rsidRPr="004A4BC6" w:rsidRDefault="006C1095" w:rsidP="004A4BC6">
            <w:pPr>
              <w:pStyle w:val="DMETW12834BIPDRE"/>
              <w:jc w:val="right"/>
              <w:rPr>
                <w:rFonts w:ascii="Calibri" w:eastAsia="Calibri" w:hAnsi="Calibri" w:cs="Calibri"/>
                <w:b/>
                <w:color w:val="000000"/>
                <w:sz w:val="16"/>
              </w:rPr>
            </w:pPr>
          </w:p>
        </w:tc>
        <w:tc>
          <w:tcPr>
            <w:tcW w:w="229" w:type="pct"/>
            <w:tcBorders>
              <w:top w:val="nil"/>
              <w:left w:val="nil"/>
              <w:bottom w:val="nil"/>
              <w:right w:val="nil"/>
              <w:tl2br w:val="nil"/>
              <w:tr2bl w:val="nil"/>
            </w:tcBorders>
            <w:shd w:val="clear" w:color="auto" w:fill="auto"/>
            <w:tcMar>
              <w:left w:w="60" w:type="dxa"/>
              <w:right w:w="60" w:type="dxa"/>
            </w:tcMar>
            <w:vAlign w:val="bottom"/>
          </w:tcPr>
          <w:p w14:paraId="09EB5B26" w14:textId="77777777" w:rsidR="006C1095" w:rsidRPr="004A4BC6" w:rsidRDefault="006C1095" w:rsidP="004A4BC6">
            <w:pPr>
              <w:pStyle w:val="DMETW12834BIPDRE"/>
              <w:jc w:val="right"/>
              <w:rPr>
                <w:rFonts w:ascii="Calibri" w:eastAsia="Calibri" w:hAnsi="Calibri" w:cs="Calibri"/>
                <w:b/>
                <w:color w:val="000000"/>
                <w:sz w:val="16"/>
              </w:rPr>
            </w:pPr>
          </w:p>
        </w:tc>
        <w:tc>
          <w:tcPr>
            <w:tcW w:w="723" w:type="pct"/>
            <w:gridSpan w:val="3"/>
            <w:tcBorders>
              <w:top w:val="nil"/>
              <w:left w:val="nil"/>
              <w:bottom w:val="nil"/>
              <w:right w:val="nil"/>
              <w:tl2br w:val="nil"/>
              <w:tr2bl w:val="nil"/>
            </w:tcBorders>
            <w:shd w:val="clear" w:color="auto" w:fill="auto"/>
            <w:tcMar>
              <w:left w:w="60" w:type="dxa"/>
              <w:right w:w="60" w:type="dxa"/>
            </w:tcMar>
            <w:vAlign w:val="bottom"/>
          </w:tcPr>
          <w:p w14:paraId="25146D17" w14:textId="77777777" w:rsidR="006C1095" w:rsidRPr="007B6181" w:rsidRDefault="006C1095" w:rsidP="004A4BC6">
            <w:pPr>
              <w:pStyle w:val="DMETW12834BIPDRE"/>
              <w:jc w:val="right"/>
              <w:rPr>
                <w:rFonts w:ascii="Calibri" w:eastAsia="Calibri" w:hAnsi="Calibri" w:cs="Calibri"/>
                <w:b/>
                <w:color w:val="000000"/>
              </w:rPr>
            </w:pPr>
          </w:p>
        </w:tc>
        <w:tc>
          <w:tcPr>
            <w:tcW w:w="133" w:type="pct"/>
            <w:gridSpan w:val="2"/>
            <w:tcBorders>
              <w:top w:val="nil"/>
              <w:left w:val="nil"/>
              <w:bottom w:val="nil"/>
              <w:right w:val="nil"/>
              <w:tl2br w:val="nil"/>
              <w:tr2bl w:val="nil"/>
            </w:tcBorders>
            <w:shd w:val="clear" w:color="auto" w:fill="auto"/>
            <w:tcMar>
              <w:left w:w="0" w:type="dxa"/>
              <w:right w:w="0" w:type="dxa"/>
            </w:tcMar>
          </w:tcPr>
          <w:p w14:paraId="1BA9CC3F" w14:textId="77777777" w:rsidR="006C1095" w:rsidRPr="004A4BC6" w:rsidRDefault="006C1095" w:rsidP="004A4BC6">
            <w:pPr>
              <w:pStyle w:val="DMETW12834BIPDRE"/>
              <w:jc w:val="right"/>
              <w:rPr>
                <w:rFonts w:ascii="Calibri" w:eastAsia="Calibri" w:hAnsi="Calibri" w:cs="Calibri"/>
                <w:b/>
                <w:color w:val="000000"/>
                <w:sz w:val="16"/>
              </w:rPr>
            </w:pPr>
          </w:p>
        </w:tc>
        <w:tc>
          <w:tcPr>
            <w:tcW w:w="110" w:type="pct"/>
            <w:gridSpan w:val="2"/>
            <w:tcBorders>
              <w:top w:val="nil"/>
              <w:left w:val="nil"/>
              <w:bottom w:val="nil"/>
              <w:right w:val="nil"/>
              <w:tl2br w:val="nil"/>
              <w:tr2bl w:val="nil"/>
            </w:tcBorders>
            <w:shd w:val="clear" w:color="auto" w:fill="auto"/>
            <w:tcMar>
              <w:left w:w="60" w:type="dxa"/>
              <w:right w:w="60" w:type="dxa"/>
            </w:tcMar>
          </w:tcPr>
          <w:p w14:paraId="5C0D4BE6" w14:textId="77777777" w:rsidR="006C1095" w:rsidRPr="004A4BC6" w:rsidRDefault="006C1095" w:rsidP="004A4BC6">
            <w:pPr>
              <w:pStyle w:val="DMETW12834BIPDRE"/>
              <w:ind w:left="-486" w:hanging="628"/>
              <w:jc w:val="right"/>
              <w:rPr>
                <w:rFonts w:ascii="Calibri" w:eastAsia="Calibri" w:hAnsi="Calibri" w:cs="Calibri"/>
                <w:b/>
                <w:color w:val="000000"/>
                <w:sz w:val="16"/>
              </w:rPr>
            </w:pPr>
          </w:p>
        </w:tc>
        <w:tc>
          <w:tcPr>
            <w:tcW w:w="65" w:type="pct"/>
            <w:tcBorders>
              <w:top w:val="nil"/>
              <w:left w:val="nil"/>
              <w:bottom w:val="nil"/>
              <w:right w:val="nil"/>
              <w:tl2br w:val="nil"/>
              <w:tr2bl w:val="nil"/>
            </w:tcBorders>
            <w:shd w:val="clear" w:color="auto" w:fill="auto"/>
            <w:tcMar>
              <w:left w:w="60" w:type="dxa"/>
              <w:right w:w="60" w:type="dxa"/>
            </w:tcMar>
          </w:tcPr>
          <w:p w14:paraId="0525AD8B" w14:textId="77777777" w:rsidR="006C1095" w:rsidRPr="004A4BC6" w:rsidRDefault="006C1095" w:rsidP="004A4BC6">
            <w:pPr>
              <w:pStyle w:val="DMETW12834BIPDRE"/>
              <w:jc w:val="right"/>
              <w:rPr>
                <w:rFonts w:ascii="Calibri" w:eastAsia="Calibri" w:hAnsi="Calibri" w:cs="Calibri"/>
                <w:b/>
                <w:color w:val="000000"/>
                <w:sz w:val="16"/>
              </w:rPr>
            </w:pPr>
          </w:p>
        </w:tc>
        <w:tc>
          <w:tcPr>
            <w:tcW w:w="848" w:type="pct"/>
            <w:gridSpan w:val="3"/>
            <w:tcBorders>
              <w:top w:val="nil"/>
              <w:left w:val="nil"/>
              <w:bottom w:val="nil"/>
              <w:right w:val="nil"/>
              <w:tl2br w:val="nil"/>
              <w:tr2bl w:val="nil"/>
            </w:tcBorders>
            <w:shd w:val="clear" w:color="auto" w:fill="auto"/>
            <w:tcMar>
              <w:left w:w="60" w:type="dxa"/>
              <w:right w:w="60" w:type="dxa"/>
            </w:tcMar>
          </w:tcPr>
          <w:p w14:paraId="117F720F" w14:textId="77777777" w:rsidR="006C1095" w:rsidRPr="007B6181" w:rsidRDefault="00FD6CD2" w:rsidP="00715AD0">
            <w:pPr>
              <w:pStyle w:val="DMETW12834BIPDRE"/>
              <w:rPr>
                <w:rFonts w:ascii="Calibri" w:eastAsia="Calibri" w:hAnsi="Calibri" w:cs="Calibri"/>
                <w:b/>
                <w:color w:val="000000"/>
              </w:rPr>
            </w:pPr>
            <w:r>
              <w:rPr>
                <w:rFonts w:ascii="Calibri" w:eastAsia="Calibri" w:hAnsi="Calibri" w:cs="Calibri"/>
                <w:b/>
                <w:color w:val="000000"/>
              </w:rPr>
              <w:t xml:space="preserve">  </w:t>
            </w:r>
            <w:r w:rsidR="009C315F" w:rsidRPr="007B6181">
              <w:rPr>
                <w:rFonts w:ascii="Calibri" w:eastAsia="Calibri" w:hAnsi="Calibri" w:cs="Calibri"/>
                <w:b/>
                <w:color w:val="000000"/>
              </w:rPr>
              <w:t xml:space="preserve">     </w:t>
            </w:r>
            <w:r w:rsidR="006C1095" w:rsidRPr="007B6181">
              <w:rPr>
                <w:rFonts w:ascii="Calibri" w:eastAsia="Calibri" w:hAnsi="Calibri" w:cs="Calibri"/>
                <w:b/>
                <w:color w:val="000000"/>
              </w:rPr>
              <w:t xml:space="preserve">  </w:t>
            </w:r>
          </w:p>
        </w:tc>
      </w:tr>
      <w:tr w:rsidR="007B6181" w14:paraId="295E5437" w14:textId="77777777" w:rsidTr="00B63A1D">
        <w:trPr>
          <w:gridAfter w:val="1"/>
          <w:wAfter w:w="149" w:type="pct"/>
          <w:trHeight w:hRule="exact" w:val="315"/>
        </w:trPr>
        <w:tc>
          <w:tcPr>
            <w:tcW w:w="65" w:type="pct"/>
            <w:tcBorders>
              <w:top w:val="nil"/>
              <w:left w:val="nil"/>
              <w:bottom w:val="nil"/>
              <w:right w:val="nil"/>
              <w:tl2br w:val="nil"/>
              <w:tr2bl w:val="nil"/>
            </w:tcBorders>
            <w:shd w:val="clear" w:color="auto" w:fill="auto"/>
            <w:tcMar>
              <w:left w:w="60" w:type="dxa"/>
              <w:right w:w="60" w:type="dxa"/>
            </w:tcMar>
            <w:vAlign w:val="bottom"/>
          </w:tcPr>
          <w:p w14:paraId="0AECD474" w14:textId="77777777" w:rsidR="006C1095" w:rsidRDefault="006C1095" w:rsidP="00BE0AAB">
            <w:pPr>
              <w:pStyle w:val="DMETW12834BIPDRE"/>
              <w:rPr>
                <w:rFonts w:ascii="Calibri" w:eastAsia="Calibri" w:hAnsi="Calibri" w:cs="Calibri"/>
                <w:color w:val="000000"/>
              </w:rPr>
            </w:pPr>
          </w:p>
        </w:tc>
        <w:tc>
          <w:tcPr>
            <w:tcW w:w="2470" w:type="pct"/>
            <w:tcBorders>
              <w:top w:val="nil"/>
              <w:left w:val="nil"/>
              <w:bottom w:val="nil"/>
              <w:right w:val="nil"/>
              <w:tl2br w:val="nil"/>
              <w:tr2bl w:val="nil"/>
            </w:tcBorders>
            <w:shd w:val="clear" w:color="auto" w:fill="auto"/>
            <w:tcMar>
              <w:left w:w="60" w:type="dxa"/>
              <w:right w:w="60" w:type="dxa"/>
            </w:tcMar>
          </w:tcPr>
          <w:p w14:paraId="3A9F16B2" w14:textId="77777777" w:rsidR="006C1095" w:rsidRDefault="006C1095" w:rsidP="00BE0AAB">
            <w:pPr>
              <w:pStyle w:val="DMETW12834BIPDRE"/>
              <w:jc w:val="center"/>
              <w:rPr>
                <w:rFonts w:ascii="Calibri" w:eastAsia="Calibri" w:hAnsi="Calibri" w:cs="Calibri"/>
                <w:color w:val="000000"/>
                <w:sz w:val="16"/>
              </w:rPr>
            </w:pPr>
          </w:p>
        </w:tc>
        <w:tc>
          <w:tcPr>
            <w:tcW w:w="233" w:type="pct"/>
            <w:tcBorders>
              <w:top w:val="nil"/>
              <w:left w:val="nil"/>
              <w:bottom w:val="nil"/>
              <w:right w:val="nil"/>
              <w:tl2br w:val="nil"/>
              <w:tr2bl w:val="nil"/>
            </w:tcBorders>
            <w:shd w:val="clear" w:color="auto" w:fill="auto"/>
            <w:tcMar>
              <w:left w:w="60" w:type="dxa"/>
              <w:right w:w="60" w:type="dxa"/>
            </w:tcMar>
            <w:vAlign w:val="bottom"/>
          </w:tcPr>
          <w:p w14:paraId="0436791E" w14:textId="77777777" w:rsidR="006C1095" w:rsidRDefault="006C1095" w:rsidP="00BE0AAB">
            <w:pPr>
              <w:pStyle w:val="DMETW12834BIPDRE"/>
              <w:jc w:val="right"/>
              <w:rPr>
                <w:rFonts w:ascii="Calibri" w:eastAsia="Calibri" w:hAnsi="Calibri" w:cs="Calibri"/>
                <w:b/>
                <w:color w:val="000000"/>
                <w:sz w:val="16"/>
              </w:rPr>
            </w:pPr>
            <w:r>
              <w:rPr>
                <w:rFonts w:ascii="Calibri" w:eastAsia="Calibri" w:hAnsi="Calibri" w:cs="Calibri"/>
                <w:b/>
                <w:color w:val="000000"/>
                <w:sz w:val="16"/>
              </w:rPr>
              <w:t>Nota</w:t>
            </w:r>
          </w:p>
        </w:tc>
        <w:tc>
          <w:tcPr>
            <w:tcW w:w="358" w:type="pct"/>
            <w:gridSpan w:val="3"/>
            <w:tcBorders>
              <w:top w:val="nil"/>
              <w:left w:val="nil"/>
              <w:bottom w:val="nil"/>
              <w:right w:val="nil"/>
              <w:tl2br w:val="nil"/>
              <w:tr2bl w:val="nil"/>
            </w:tcBorders>
            <w:shd w:val="clear" w:color="auto" w:fill="auto"/>
            <w:tcMar>
              <w:left w:w="60" w:type="dxa"/>
              <w:right w:w="60" w:type="dxa"/>
            </w:tcMar>
            <w:vAlign w:val="bottom"/>
          </w:tcPr>
          <w:p w14:paraId="38D12E32" w14:textId="77777777" w:rsidR="006C1095" w:rsidRPr="00EC1F62" w:rsidRDefault="006C1095" w:rsidP="00CE7235">
            <w:pPr>
              <w:pStyle w:val="DMETW12834BIPDRE"/>
              <w:jc w:val="right"/>
              <w:rPr>
                <w:rFonts w:ascii="Calibri" w:eastAsia="Calibri" w:hAnsi="Calibri" w:cs="Calibri"/>
                <w:b/>
                <w:color w:val="000000"/>
                <w:sz w:val="16"/>
              </w:rPr>
            </w:pPr>
          </w:p>
        </w:tc>
        <w:tc>
          <w:tcPr>
            <w:tcW w:w="130" w:type="pct"/>
            <w:tcBorders>
              <w:top w:val="nil"/>
              <w:left w:val="nil"/>
              <w:bottom w:val="nil"/>
              <w:right w:val="nil"/>
              <w:tl2br w:val="nil"/>
              <w:tr2bl w:val="nil"/>
            </w:tcBorders>
            <w:shd w:val="clear" w:color="auto" w:fill="auto"/>
            <w:tcMar>
              <w:left w:w="60" w:type="dxa"/>
              <w:right w:w="60" w:type="dxa"/>
            </w:tcMar>
            <w:vAlign w:val="bottom"/>
          </w:tcPr>
          <w:p w14:paraId="4BE5F3C7" w14:textId="77777777" w:rsidR="006C1095" w:rsidRPr="00EC1F62" w:rsidRDefault="006C1095">
            <w:pPr>
              <w:pStyle w:val="DMETW12834BIPDRE"/>
              <w:jc w:val="right"/>
              <w:rPr>
                <w:rFonts w:ascii="Calibri" w:eastAsia="Calibri" w:hAnsi="Calibri" w:cs="Calibri"/>
                <w:b/>
                <w:color w:val="000000"/>
                <w:sz w:val="16"/>
              </w:rPr>
            </w:pPr>
          </w:p>
        </w:tc>
        <w:tc>
          <w:tcPr>
            <w:tcW w:w="588" w:type="pct"/>
            <w:tcBorders>
              <w:top w:val="nil"/>
              <w:left w:val="nil"/>
              <w:bottom w:val="single" w:sz="4" w:space="0" w:color="000000"/>
              <w:right w:val="nil"/>
              <w:tl2br w:val="nil"/>
              <w:tr2bl w:val="nil"/>
            </w:tcBorders>
            <w:shd w:val="clear" w:color="auto" w:fill="auto"/>
            <w:tcMar>
              <w:left w:w="60" w:type="dxa"/>
              <w:right w:w="60" w:type="dxa"/>
            </w:tcMar>
            <w:vAlign w:val="bottom"/>
          </w:tcPr>
          <w:p w14:paraId="4FC5FB4C" w14:textId="77777777" w:rsidR="006C1095" w:rsidRPr="007B6181" w:rsidRDefault="00C416C4" w:rsidP="007B6181">
            <w:pPr>
              <w:pStyle w:val="DMETW12834BIPDRE"/>
              <w:ind w:left="-89" w:hanging="709"/>
              <w:jc w:val="right"/>
              <w:rPr>
                <w:rFonts w:ascii="Calibri" w:eastAsia="Calibri" w:hAnsi="Calibri" w:cs="Calibri"/>
                <w:b/>
                <w:color w:val="000000"/>
              </w:rPr>
            </w:pPr>
            <w:r>
              <w:rPr>
                <w:rFonts w:ascii="Calibri" w:eastAsia="Calibri" w:hAnsi="Calibri" w:cs="Calibri"/>
                <w:b/>
                <w:color w:val="000000"/>
              </w:rPr>
              <w:t>202</w:t>
            </w:r>
            <w:r w:rsidR="007A7ED4">
              <w:rPr>
                <w:rFonts w:ascii="Calibri" w:eastAsia="Calibri" w:hAnsi="Calibri" w:cs="Calibri"/>
                <w:b/>
                <w:color w:val="000000"/>
              </w:rPr>
              <w:t>1</w:t>
            </w:r>
          </w:p>
        </w:tc>
        <w:tc>
          <w:tcPr>
            <w:tcW w:w="127" w:type="pct"/>
            <w:tcBorders>
              <w:top w:val="nil"/>
              <w:left w:val="nil"/>
              <w:bottom w:val="nil"/>
              <w:right w:val="nil"/>
              <w:tl2br w:val="nil"/>
              <w:tr2bl w:val="nil"/>
            </w:tcBorders>
            <w:shd w:val="clear" w:color="auto" w:fill="auto"/>
            <w:tcMar>
              <w:left w:w="60" w:type="dxa"/>
              <w:right w:w="60" w:type="dxa"/>
            </w:tcMar>
            <w:vAlign w:val="bottom"/>
          </w:tcPr>
          <w:p w14:paraId="794682EC" w14:textId="77777777" w:rsidR="006C1095" w:rsidRPr="00EC1F62" w:rsidRDefault="006C1095" w:rsidP="00BE0AAB">
            <w:pPr>
              <w:pStyle w:val="DMETW12834BIPDRE"/>
              <w:jc w:val="right"/>
              <w:rPr>
                <w:rFonts w:ascii="Calibri" w:eastAsia="Calibri" w:hAnsi="Calibri" w:cs="Calibri"/>
                <w:b/>
                <w:color w:val="000000"/>
                <w:sz w:val="16"/>
              </w:rPr>
            </w:pPr>
          </w:p>
        </w:tc>
        <w:tc>
          <w:tcPr>
            <w:tcW w:w="108" w:type="pct"/>
            <w:gridSpan w:val="2"/>
            <w:tcBorders>
              <w:top w:val="nil"/>
              <w:left w:val="nil"/>
              <w:bottom w:val="nil"/>
              <w:right w:val="nil"/>
              <w:tl2br w:val="nil"/>
              <w:tr2bl w:val="nil"/>
            </w:tcBorders>
            <w:shd w:val="clear" w:color="auto" w:fill="auto"/>
            <w:tcMar>
              <w:left w:w="60" w:type="dxa"/>
              <w:right w:w="60" w:type="dxa"/>
            </w:tcMar>
            <w:vAlign w:val="bottom"/>
          </w:tcPr>
          <w:p w14:paraId="2119A2A7" w14:textId="77777777" w:rsidR="006C1095" w:rsidRPr="007B6181" w:rsidRDefault="006C1095" w:rsidP="00CE7235">
            <w:pPr>
              <w:pStyle w:val="DMETW12834BIPDRE"/>
              <w:jc w:val="right"/>
              <w:rPr>
                <w:rFonts w:ascii="Calibri" w:eastAsia="Calibri" w:hAnsi="Calibri" w:cs="Calibri"/>
                <w:b/>
                <w:color w:val="000000"/>
              </w:rPr>
            </w:pPr>
          </w:p>
        </w:tc>
        <w:tc>
          <w:tcPr>
            <w:tcW w:w="111" w:type="pct"/>
            <w:gridSpan w:val="3"/>
            <w:tcBorders>
              <w:top w:val="nil"/>
              <w:left w:val="nil"/>
              <w:bottom w:val="nil"/>
              <w:right w:val="nil"/>
              <w:tl2br w:val="nil"/>
              <w:tr2bl w:val="nil"/>
            </w:tcBorders>
            <w:shd w:val="clear" w:color="auto" w:fill="auto"/>
            <w:tcMar>
              <w:left w:w="60" w:type="dxa"/>
              <w:right w:w="60" w:type="dxa"/>
            </w:tcMar>
            <w:vAlign w:val="bottom"/>
          </w:tcPr>
          <w:p w14:paraId="6F81B183" w14:textId="77777777" w:rsidR="006C1095" w:rsidRPr="007B6181" w:rsidRDefault="006C1095" w:rsidP="00BE0AAB">
            <w:pPr>
              <w:pStyle w:val="DMETW12834BIPDRE"/>
              <w:jc w:val="right"/>
              <w:rPr>
                <w:rFonts w:ascii="Calibri" w:eastAsia="Calibri" w:hAnsi="Calibri" w:cs="Calibri"/>
                <w:b/>
                <w:color w:val="000000"/>
              </w:rPr>
            </w:pPr>
          </w:p>
        </w:tc>
        <w:tc>
          <w:tcPr>
            <w:tcW w:w="661" w:type="pct"/>
            <w:tcBorders>
              <w:top w:val="nil"/>
              <w:left w:val="nil"/>
              <w:bottom w:val="single" w:sz="4" w:space="0" w:color="000000"/>
              <w:right w:val="nil"/>
              <w:tl2br w:val="nil"/>
              <w:tr2bl w:val="nil"/>
            </w:tcBorders>
            <w:shd w:val="clear" w:color="auto" w:fill="auto"/>
            <w:tcMar>
              <w:left w:w="60" w:type="dxa"/>
              <w:right w:w="60" w:type="dxa"/>
            </w:tcMar>
            <w:vAlign w:val="bottom"/>
          </w:tcPr>
          <w:p w14:paraId="5D83EE6B" w14:textId="77777777" w:rsidR="006C1095" w:rsidRPr="007B6181" w:rsidRDefault="003E10EB" w:rsidP="007A7ED4">
            <w:pPr>
              <w:pStyle w:val="DMETW12834BIPDRE"/>
              <w:ind w:left="-869"/>
              <w:jc w:val="right"/>
              <w:rPr>
                <w:rFonts w:ascii="Calibri" w:eastAsia="Calibri" w:hAnsi="Calibri" w:cs="Calibri"/>
                <w:b/>
                <w:color w:val="000000"/>
                <w:lang w:bidi="pt-BR"/>
              </w:rPr>
            </w:pPr>
            <w:r>
              <w:rPr>
                <w:rFonts w:ascii="Calibri" w:eastAsia="Calibri" w:hAnsi="Calibri" w:cs="Calibri"/>
                <w:b/>
                <w:color w:val="000000"/>
              </w:rPr>
              <w:t>20</w:t>
            </w:r>
            <w:r w:rsidR="007A7ED4">
              <w:rPr>
                <w:rFonts w:ascii="Calibri" w:eastAsia="Calibri" w:hAnsi="Calibri" w:cs="Calibri"/>
                <w:b/>
                <w:color w:val="000000"/>
              </w:rPr>
              <w:t>20</w:t>
            </w:r>
          </w:p>
        </w:tc>
      </w:tr>
      <w:tr w:rsidR="00F16CAA" w14:paraId="0A668FFE" w14:textId="77777777" w:rsidTr="00B63A1D">
        <w:trPr>
          <w:gridAfter w:val="1"/>
          <w:wAfter w:w="149" w:type="pct"/>
          <w:trHeight w:hRule="exact" w:val="270"/>
        </w:trPr>
        <w:tc>
          <w:tcPr>
            <w:tcW w:w="65" w:type="pct"/>
            <w:tcBorders>
              <w:top w:val="nil"/>
              <w:left w:val="nil"/>
              <w:bottom w:val="nil"/>
              <w:right w:val="nil"/>
              <w:tl2br w:val="nil"/>
              <w:tr2bl w:val="nil"/>
            </w:tcBorders>
            <w:shd w:val="clear" w:color="auto" w:fill="auto"/>
            <w:tcMar>
              <w:left w:w="60" w:type="dxa"/>
              <w:right w:w="60" w:type="dxa"/>
            </w:tcMar>
            <w:vAlign w:val="bottom"/>
          </w:tcPr>
          <w:p w14:paraId="22D1978D" w14:textId="77777777" w:rsidR="00F16CAA" w:rsidRDefault="00F16CAA" w:rsidP="00BE0AAB">
            <w:pPr>
              <w:pStyle w:val="DMETW12834BIPDRE"/>
              <w:jc w:val="center"/>
              <w:rPr>
                <w:color w:val="000000"/>
                <w:sz w:val="22"/>
              </w:rPr>
            </w:pPr>
          </w:p>
        </w:tc>
        <w:tc>
          <w:tcPr>
            <w:tcW w:w="2470" w:type="pct"/>
            <w:tcBorders>
              <w:top w:val="nil"/>
              <w:left w:val="nil"/>
              <w:bottom w:val="nil"/>
              <w:right w:val="nil"/>
              <w:tl2br w:val="nil"/>
              <w:tr2bl w:val="nil"/>
            </w:tcBorders>
            <w:shd w:val="clear" w:color="auto" w:fill="auto"/>
            <w:tcMar>
              <w:left w:w="60" w:type="dxa"/>
              <w:right w:w="60" w:type="dxa"/>
            </w:tcMar>
            <w:vAlign w:val="bottom"/>
          </w:tcPr>
          <w:p w14:paraId="5DAFC055" w14:textId="77777777" w:rsidR="00F16CAA" w:rsidRDefault="00F16CAA" w:rsidP="00BE0AAB">
            <w:pPr>
              <w:pStyle w:val="DMETW12834BIPDRE"/>
              <w:rPr>
                <w:color w:val="000000"/>
                <w:sz w:val="22"/>
              </w:rPr>
            </w:pPr>
          </w:p>
        </w:tc>
        <w:tc>
          <w:tcPr>
            <w:tcW w:w="233" w:type="pct"/>
            <w:tcBorders>
              <w:top w:val="nil"/>
              <w:left w:val="nil"/>
              <w:bottom w:val="nil"/>
              <w:right w:val="nil"/>
              <w:tl2br w:val="nil"/>
              <w:tr2bl w:val="nil"/>
            </w:tcBorders>
            <w:shd w:val="clear" w:color="auto" w:fill="auto"/>
            <w:tcMar>
              <w:left w:w="60" w:type="dxa"/>
              <w:right w:w="60" w:type="dxa"/>
            </w:tcMar>
            <w:vAlign w:val="bottom"/>
          </w:tcPr>
          <w:p w14:paraId="3A725AFD" w14:textId="77777777" w:rsidR="00F16CAA" w:rsidRDefault="00F16CAA" w:rsidP="00BE0AAB">
            <w:pPr>
              <w:pStyle w:val="DMETW12834BIPDRE"/>
              <w:jc w:val="right"/>
              <w:rPr>
                <w:color w:val="000000"/>
                <w:sz w:val="22"/>
              </w:rPr>
            </w:pPr>
          </w:p>
        </w:tc>
        <w:tc>
          <w:tcPr>
            <w:tcW w:w="358" w:type="pct"/>
            <w:gridSpan w:val="3"/>
            <w:tcBorders>
              <w:top w:val="nil"/>
              <w:left w:val="nil"/>
              <w:bottom w:val="nil"/>
              <w:right w:val="nil"/>
              <w:tl2br w:val="nil"/>
              <w:tr2bl w:val="nil"/>
            </w:tcBorders>
            <w:shd w:val="clear" w:color="auto" w:fill="auto"/>
            <w:tcMar>
              <w:left w:w="60" w:type="dxa"/>
              <w:right w:w="60" w:type="dxa"/>
            </w:tcMar>
            <w:vAlign w:val="bottom"/>
          </w:tcPr>
          <w:p w14:paraId="50197B25" w14:textId="77777777" w:rsidR="00F16CAA" w:rsidRPr="00EC1F62" w:rsidRDefault="00F16CAA" w:rsidP="00BE0AAB">
            <w:pPr>
              <w:pStyle w:val="DMETW12834BIPDRE"/>
              <w:jc w:val="right"/>
              <w:rPr>
                <w:sz w:val="22"/>
              </w:rPr>
            </w:pPr>
          </w:p>
        </w:tc>
        <w:tc>
          <w:tcPr>
            <w:tcW w:w="130" w:type="pct"/>
            <w:tcBorders>
              <w:top w:val="nil"/>
              <w:left w:val="nil"/>
              <w:bottom w:val="nil"/>
              <w:right w:val="nil"/>
              <w:tl2br w:val="nil"/>
              <w:tr2bl w:val="nil"/>
            </w:tcBorders>
            <w:shd w:val="clear" w:color="auto" w:fill="auto"/>
            <w:tcMar>
              <w:left w:w="60" w:type="dxa"/>
              <w:right w:w="60" w:type="dxa"/>
            </w:tcMar>
            <w:vAlign w:val="bottom"/>
          </w:tcPr>
          <w:p w14:paraId="7C960F1B" w14:textId="77777777" w:rsidR="00F16CAA" w:rsidRPr="00EC1F62" w:rsidRDefault="00F16CAA" w:rsidP="00BE0AAB">
            <w:pPr>
              <w:pStyle w:val="DMETW12834BIPDRE"/>
              <w:jc w:val="right"/>
              <w:rPr>
                <w:color w:val="000000"/>
                <w:sz w:val="22"/>
              </w:rPr>
            </w:pPr>
          </w:p>
        </w:tc>
        <w:tc>
          <w:tcPr>
            <w:tcW w:w="588" w:type="pct"/>
            <w:tcBorders>
              <w:top w:val="nil"/>
              <w:left w:val="nil"/>
              <w:bottom w:val="nil"/>
              <w:right w:val="nil"/>
              <w:tl2br w:val="nil"/>
              <w:tr2bl w:val="nil"/>
            </w:tcBorders>
            <w:shd w:val="clear" w:color="auto" w:fill="auto"/>
            <w:tcMar>
              <w:left w:w="60" w:type="dxa"/>
              <w:right w:w="60" w:type="dxa"/>
            </w:tcMar>
            <w:vAlign w:val="bottom"/>
          </w:tcPr>
          <w:p w14:paraId="23CE88C1" w14:textId="77777777" w:rsidR="00F16CAA" w:rsidRPr="007B6181" w:rsidRDefault="00F16CAA" w:rsidP="00BE0AAB">
            <w:pPr>
              <w:pStyle w:val="DMETW12834BIPDRE"/>
              <w:jc w:val="right"/>
              <w:rPr>
                <w:b/>
              </w:rPr>
            </w:pPr>
          </w:p>
        </w:tc>
        <w:tc>
          <w:tcPr>
            <w:tcW w:w="127" w:type="pct"/>
            <w:tcBorders>
              <w:top w:val="nil"/>
              <w:left w:val="nil"/>
              <w:bottom w:val="nil"/>
              <w:right w:val="nil"/>
              <w:tl2br w:val="nil"/>
              <w:tr2bl w:val="nil"/>
            </w:tcBorders>
            <w:shd w:val="clear" w:color="auto" w:fill="auto"/>
            <w:tcMar>
              <w:left w:w="60" w:type="dxa"/>
              <w:right w:w="60" w:type="dxa"/>
            </w:tcMar>
            <w:vAlign w:val="bottom"/>
          </w:tcPr>
          <w:p w14:paraId="45611706" w14:textId="77777777" w:rsidR="00F16CAA" w:rsidRPr="00EC1F62" w:rsidRDefault="00F16CAA" w:rsidP="00BE0AAB">
            <w:pPr>
              <w:pStyle w:val="DMETW12834BIPDRE"/>
              <w:jc w:val="right"/>
              <w:rPr>
                <w:b/>
                <w:color w:val="000000"/>
                <w:sz w:val="22"/>
              </w:rPr>
            </w:pPr>
          </w:p>
        </w:tc>
        <w:tc>
          <w:tcPr>
            <w:tcW w:w="108" w:type="pct"/>
            <w:gridSpan w:val="2"/>
            <w:tcBorders>
              <w:top w:val="nil"/>
              <w:left w:val="nil"/>
              <w:bottom w:val="nil"/>
              <w:right w:val="nil"/>
              <w:tl2br w:val="nil"/>
              <w:tr2bl w:val="nil"/>
            </w:tcBorders>
            <w:shd w:val="clear" w:color="auto" w:fill="auto"/>
            <w:tcMar>
              <w:left w:w="60" w:type="dxa"/>
              <w:right w:w="60" w:type="dxa"/>
            </w:tcMar>
            <w:vAlign w:val="bottom"/>
          </w:tcPr>
          <w:p w14:paraId="38BD22E3" w14:textId="77777777" w:rsidR="00F16CAA" w:rsidRPr="007B6181" w:rsidRDefault="00F16CAA" w:rsidP="00BE0AAB">
            <w:pPr>
              <w:pStyle w:val="DMETW12834BIPDRE"/>
              <w:jc w:val="right"/>
              <w:rPr>
                <w:b/>
                <w:color w:val="000000"/>
              </w:rPr>
            </w:pPr>
          </w:p>
        </w:tc>
        <w:tc>
          <w:tcPr>
            <w:tcW w:w="111" w:type="pct"/>
            <w:gridSpan w:val="3"/>
            <w:tcBorders>
              <w:top w:val="nil"/>
              <w:left w:val="nil"/>
              <w:bottom w:val="nil"/>
              <w:right w:val="nil"/>
              <w:tl2br w:val="nil"/>
              <w:tr2bl w:val="nil"/>
            </w:tcBorders>
            <w:shd w:val="clear" w:color="auto" w:fill="auto"/>
            <w:tcMar>
              <w:left w:w="60" w:type="dxa"/>
              <w:right w:w="60" w:type="dxa"/>
            </w:tcMar>
            <w:vAlign w:val="bottom"/>
          </w:tcPr>
          <w:p w14:paraId="4AF032E9" w14:textId="77777777" w:rsidR="00F16CAA" w:rsidRPr="007B6181" w:rsidRDefault="00F16CAA" w:rsidP="00BE0AAB">
            <w:pPr>
              <w:pStyle w:val="DMETW12834BIPDRE"/>
              <w:jc w:val="right"/>
              <w:rPr>
                <w:b/>
                <w:color w:val="000000"/>
              </w:rPr>
            </w:pPr>
          </w:p>
        </w:tc>
        <w:tc>
          <w:tcPr>
            <w:tcW w:w="661" w:type="pct"/>
            <w:tcBorders>
              <w:top w:val="nil"/>
              <w:left w:val="nil"/>
              <w:bottom w:val="nil"/>
              <w:right w:val="nil"/>
              <w:tl2br w:val="nil"/>
              <w:tr2bl w:val="nil"/>
            </w:tcBorders>
            <w:shd w:val="clear" w:color="auto" w:fill="auto"/>
            <w:tcMar>
              <w:left w:w="60" w:type="dxa"/>
              <w:right w:w="60" w:type="dxa"/>
            </w:tcMar>
            <w:vAlign w:val="bottom"/>
          </w:tcPr>
          <w:p w14:paraId="7BDDE351" w14:textId="77777777" w:rsidR="00F16CAA" w:rsidRPr="007B6181" w:rsidRDefault="00F16CAA" w:rsidP="00BE0AAB">
            <w:pPr>
              <w:pStyle w:val="DMETW12834BIPDRE"/>
              <w:jc w:val="right"/>
              <w:rPr>
                <w:b/>
                <w:color w:val="000000"/>
                <w:lang w:bidi="pt-BR"/>
              </w:rPr>
            </w:pPr>
          </w:p>
        </w:tc>
      </w:tr>
      <w:tr w:rsidR="00F16CAA" w14:paraId="4AC4277C" w14:textId="77777777" w:rsidTr="00B63A1D">
        <w:trPr>
          <w:gridAfter w:val="1"/>
          <w:wAfter w:w="149" w:type="pct"/>
          <w:trHeight w:hRule="exact" w:val="270"/>
        </w:trPr>
        <w:tc>
          <w:tcPr>
            <w:tcW w:w="65" w:type="pct"/>
            <w:tcBorders>
              <w:top w:val="nil"/>
              <w:left w:val="nil"/>
              <w:bottom w:val="nil"/>
              <w:right w:val="nil"/>
              <w:tl2br w:val="nil"/>
              <w:tr2bl w:val="nil"/>
            </w:tcBorders>
            <w:shd w:val="clear" w:color="auto" w:fill="auto"/>
            <w:tcMar>
              <w:left w:w="60" w:type="dxa"/>
              <w:right w:w="60" w:type="dxa"/>
            </w:tcMar>
            <w:vAlign w:val="bottom"/>
          </w:tcPr>
          <w:p w14:paraId="1BAEB69A" w14:textId="77777777" w:rsidR="00F16CAA" w:rsidRDefault="00F16CAA" w:rsidP="00EA4B58">
            <w:pPr>
              <w:pStyle w:val="DMETW12834BIPDRE"/>
              <w:rPr>
                <w:rFonts w:ascii="Calibri" w:eastAsia="Calibri" w:hAnsi="Calibri" w:cs="Calibri"/>
                <w:b/>
                <w:color w:val="000000"/>
              </w:rPr>
            </w:pPr>
          </w:p>
        </w:tc>
        <w:tc>
          <w:tcPr>
            <w:tcW w:w="2470" w:type="pct"/>
            <w:tcBorders>
              <w:top w:val="nil"/>
              <w:left w:val="nil"/>
              <w:bottom w:val="nil"/>
              <w:right w:val="nil"/>
              <w:tl2br w:val="nil"/>
              <w:tr2bl w:val="nil"/>
            </w:tcBorders>
            <w:shd w:val="clear" w:color="auto" w:fill="auto"/>
            <w:tcMar>
              <w:left w:w="60" w:type="dxa"/>
              <w:right w:w="60" w:type="dxa"/>
            </w:tcMar>
            <w:vAlign w:val="bottom"/>
          </w:tcPr>
          <w:p w14:paraId="189FF5AF" w14:textId="1C4E5780" w:rsidR="00F16CAA" w:rsidRDefault="00F16CAA" w:rsidP="00EA4B58">
            <w:pPr>
              <w:pStyle w:val="DMETW12834BIPDRE"/>
              <w:rPr>
                <w:rFonts w:ascii="Calibri" w:eastAsia="Calibri" w:hAnsi="Calibri" w:cs="Calibri"/>
                <w:color w:val="000000"/>
              </w:rPr>
            </w:pPr>
          </w:p>
        </w:tc>
        <w:tc>
          <w:tcPr>
            <w:tcW w:w="233" w:type="pct"/>
            <w:tcBorders>
              <w:top w:val="nil"/>
              <w:left w:val="nil"/>
              <w:bottom w:val="nil"/>
              <w:right w:val="nil"/>
              <w:tl2br w:val="nil"/>
              <w:tr2bl w:val="nil"/>
            </w:tcBorders>
            <w:shd w:val="clear" w:color="auto" w:fill="auto"/>
            <w:tcMar>
              <w:left w:w="60" w:type="dxa"/>
              <w:right w:w="60" w:type="dxa"/>
            </w:tcMar>
            <w:vAlign w:val="bottom"/>
          </w:tcPr>
          <w:p w14:paraId="4BA0F5D8" w14:textId="77777777" w:rsidR="00F16CAA" w:rsidRDefault="00F16CAA" w:rsidP="00EA4B58">
            <w:pPr>
              <w:pStyle w:val="DMETW12834BIPDRE"/>
              <w:jc w:val="right"/>
              <w:rPr>
                <w:rFonts w:ascii="Calibri" w:eastAsia="Calibri" w:hAnsi="Calibri" w:cs="Calibri"/>
                <w:color w:val="000000"/>
                <w:sz w:val="18"/>
              </w:rPr>
            </w:pPr>
          </w:p>
        </w:tc>
        <w:tc>
          <w:tcPr>
            <w:tcW w:w="358" w:type="pct"/>
            <w:gridSpan w:val="3"/>
            <w:tcBorders>
              <w:top w:val="nil"/>
              <w:left w:val="nil"/>
              <w:bottom w:val="nil"/>
              <w:right w:val="nil"/>
              <w:tl2br w:val="nil"/>
              <w:tr2bl w:val="nil"/>
            </w:tcBorders>
            <w:shd w:val="clear" w:color="auto" w:fill="auto"/>
            <w:tcMar>
              <w:left w:w="60" w:type="dxa"/>
              <w:right w:w="60" w:type="dxa"/>
            </w:tcMar>
            <w:vAlign w:val="bottom"/>
          </w:tcPr>
          <w:p w14:paraId="79042CF1" w14:textId="77777777" w:rsidR="00F16CAA" w:rsidRPr="00193661" w:rsidRDefault="00F16CAA" w:rsidP="00EA4B58">
            <w:pPr>
              <w:pStyle w:val="DMETW12834BIPDRE"/>
              <w:jc w:val="right"/>
              <w:rPr>
                <w:rFonts w:ascii="Calibri" w:eastAsia="Calibri" w:hAnsi="Calibri" w:cs="Calibri"/>
                <w:color w:val="000000"/>
              </w:rPr>
            </w:pPr>
          </w:p>
        </w:tc>
        <w:tc>
          <w:tcPr>
            <w:tcW w:w="130" w:type="pct"/>
            <w:tcBorders>
              <w:top w:val="nil"/>
              <w:left w:val="nil"/>
              <w:bottom w:val="nil"/>
              <w:right w:val="nil"/>
              <w:tl2br w:val="nil"/>
              <w:tr2bl w:val="nil"/>
            </w:tcBorders>
            <w:shd w:val="clear" w:color="auto" w:fill="auto"/>
            <w:tcMar>
              <w:left w:w="60" w:type="dxa"/>
              <w:right w:w="60" w:type="dxa"/>
            </w:tcMar>
            <w:vAlign w:val="bottom"/>
          </w:tcPr>
          <w:p w14:paraId="303D12B6" w14:textId="77777777" w:rsidR="00F16CAA" w:rsidRPr="00193661" w:rsidRDefault="00F16CAA" w:rsidP="00EA4B58">
            <w:pPr>
              <w:pStyle w:val="DMETW12834BIPDRE"/>
              <w:jc w:val="right"/>
              <w:rPr>
                <w:rFonts w:ascii="Calibri" w:eastAsia="Calibri" w:hAnsi="Calibri" w:cs="Calibri"/>
                <w:color w:val="000000"/>
                <w:sz w:val="18"/>
              </w:rPr>
            </w:pPr>
          </w:p>
        </w:tc>
        <w:tc>
          <w:tcPr>
            <w:tcW w:w="588" w:type="pct"/>
            <w:tcBorders>
              <w:top w:val="nil"/>
              <w:left w:val="nil"/>
              <w:bottom w:val="nil"/>
              <w:right w:val="nil"/>
              <w:tl2br w:val="nil"/>
              <w:tr2bl w:val="nil"/>
            </w:tcBorders>
            <w:shd w:val="clear" w:color="auto" w:fill="auto"/>
            <w:tcMar>
              <w:left w:w="60" w:type="dxa"/>
              <w:right w:w="60" w:type="dxa"/>
            </w:tcMar>
            <w:vAlign w:val="bottom"/>
          </w:tcPr>
          <w:p w14:paraId="32039F05" w14:textId="2B6D0BB0" w:rsidR="00F16CAA" w:rsidRPr="003E10EB" w:rsidRDefault="00F16CAA" w:rsidP="00EA4B58">
            <w:pPr>
              <w:pStyle w:val="DMETW12834BIPDRE"/>
              <w:jc w:val="right"/>
              <w:rPr>
                <w:rFonts w:ascii="Calibri" w:eastAsia="Calibri" w:hAnsi="Calibri" w:cs="Calibri"/>
                <w:color w:val="000000"/>
              </w:rPr>
            </w:pPr>
          </w:p>
        </w:tc>
        <w:tc>
          <w:tcPr>
            <w:tcW w:w="127" w:type="pct"/>
            <w:tcBorders>
              <w:top w:val="nil"/>
              <w:left w:val="nil"/>
              <w:bottom w:val="nil"/>
              <w:right w:val="nil"/>
              <w:tl2br w:val="nil"/>
              <w:tr2bl w:val="nil"/>
            </w:tcBorders>
            <w:shd w:val="clear" w:color="auto" w:fill="auto"/>
            <w:tcMar>
              <w:left w:w="60" w:type="dxa"/>
              <w:right w:w="60" w:type="dxa"/>
            </w:tcMar>
            <w:vAlign w:val="bottom"/>
          </w:tcPr>
          <w:p w14:paraId="4FF8408F" w14:textId="77777777" w:rsidR="00F16CAA" w:rsidRPr="00193661" w:rsidRDefault="00F16CAA" w:rsidP="00EA4B58">
            <w:pPr>
              <w:pStyle w:val="DMETW12834BIPDRE"/>
              <w:jc w:val="right"/>
              <w:rPr>
                <w:rFonts w:ascii="Calibri" w:eastAsia="Calibri" w:hAnsi="Calibri" w:cs="Calibri"/>
                <w:color w:val="000000"/>
              </w:rPr>
            </w:pPr>
          </w:p>
        </w:tc>
        <w:tc>
          <w:tcPr>
            <w:tcW w:w="108" w:type="pct"/>
            <w:gridSpan w:val="2"/>
            <w:tcBorders>
              <w:top w:val="nil"/>
              <w:left w:val="nil"/>
              <w:bottom w:val="nil"/>
              <w:right w:val="nil"/>
              <w:tl2br w:val="nil"/>
              <w:tr2bl w:val="nil"/>
            </w:tcBorders>
            <w:shd w:val="clear" w:color="auto" w:fill="auto"/>
            <w:tcMar>
              <w:left w:w="60" w:type="dxa"/>
              <w:right w:w="60" w:type="dxa"/>
            </w:tcMar>
            <w:vAlign w:val="bottom"/>
          </w:tcPr>
          <w:p w14:paraId="01D17B34" w14:textId="77777777" w:rsidR="00F16CAA" w:rsidRPr="003E10EB" w:rsidRDefault="00F16CAA" w:rsidP="00EA4B58">
            <w:pPr>
              <w:pStyle w:val="DMETW12834BIPDRE"/>
              <w:jc w:val="right"/>
              <w:rPr>
                <w:rFonts w:ascii="Calibri" w:eastAsia="Calibri" w:hAnsi="Calibri" w:cs="Calibri"/>
                <w:color w:val="000000"/>
                <w:lang w:bidi="pt-BR"/>
              </w:rPr>
            </w:pPr>
          </w:p>
        </w:tc>
        <w:tc>
          <w:tcPr>
            <w:tcW w:w="111" w:type="pct"/>
            <w:gridSpan w:val="3"/>
            <w:tcBorders>
              <w:top w:val="nil"/>
              <w:left w:val="nil"/>
              <w:bottom w:val="nil"/>
              <w:right w:val="nil"/>
              <w:tl2br w:val="nil"/>
              <w:tr2bl w:val="nil"/>
            </w:tcBorders>
            <w:shd w:val="clear" w:color="auto" w:fill="auto"/>
            <w:tcMar>
              <w:left w:w="60" w:type="dxa"/>
              <w:right w:w="60" w:type="dxa"/>
            </w:tcMar>
            <w:vAlign w:val="bottom"/>
          </w:tcPr>
          <w:p w14:paraId="5C7037C8" w14:textId="77777777" w:rsidR="00F16CAA" w:rsidRPr="003E10EB" w:rsidRDefault="00F16CAA" w:rsidP="00EA4B58">
            <w:pPr>
              <w:pStyle w:val="DMETW12834BIPDRE"/>
              <w:jc w:val="right"/>
              <w:rPr>
                <w:rFonts w:ascii="Calibri" w:eastAsia="Calibri" w:hAnsi="Calibri" w:cs="Calibri"/>
                <w:color w:val="000000"/>
              </w:rPr>
            </w:pPr>
          </w:p>
        </w:tc>
        <w:tc>
          <w:tcPr>
            <w:tcW w:w="661" w:type="pct"/>
            <w:tcBorders>
              <w:top w:val="nil"/>
              <w:left w:val="nil"/>
              <w:bottom w:val="nil"/>
              <w:right w:val="nil"/>
              <w:tl2br w:val="nil"/>
              <w:tr2bl w:val="nil"/>
            </w:tcBorders>
            <w:shd w:val="clear" w:color="auto" w:fill="auto"/>
            <w:tcMar>
              <w:left w:w="60" w:type="dxa"/>
              <w:right w:w="60" w:type="dxa"/>
            </w:tcMar>
            <w:vAlign w:val="bottom"/>
          </w:tcPr>
          <w:p w14:paraId="5818CED8" w14:textId="116623CD" w:rsidR="00F16CAA" w:rsidRPr="003E10EB" w:rsidRDefault="00F16CAA" w:rsidP="00EA4B58">
            <w:pPr>
              <w:pStyle w:val="DMETW12834BIPDRE"/>
              <w:jc w:val="right"/>
              <w:rPr>
                <w:rFonts w:ascii="Calibri" w:eastAsia="Calibri" w:hAnsi="Calibri" w:cs="Calibri"/>
                <w:color w:val="000000"/>
                <w:lang w:bidi="pt-BR"/>
              </w:rPr>
            </w:pPr>
          </w:p>
        </w:tc>
      </w:tr>
      <w:tr w:rsidR="00F16CAA" w14:paraId="69B88C5E" w14:textId="77777777" w:rsidTr="00B63A1D">
        <w:trPr>
          <w:gridAfter w:val="1"/>
          <w:wAfter w:w="149" w:type="pct"/>
          <w:trHeight w:hRule="exact" w:val="270"/>
        </w:trPr>
        <w:tc>
          <w:tcPr>
            <w:tcW w:w="65" w:type="pct"/>
            <w:tcBorders>
              <w:top w:val="nil"/>
              <w:left w:val="nil"/>
              <w:bottom w:val="nil"/>
              <w:right w:val="nil"/>
              <w:tl2br w:val="nil"/>
              <w:tr2bl w:val="nil"/>
            </w:tcBorders>
            <w:shd w:val="clear" w:color="auto" w:fill="auto"/>
            <w:tcMar>
              <w:left w:w="60" w:type="dxa"/>
              <w:right w:w="60" w:type="dxa"/>
            </w:tcMar>
            <w:vAlign w:val="bottom"/>
          </w:tcPr>
          <w:p w14:paraId="622B92EA" w14:textId="77777777" w:rsidR="00F16CAA" w:rsidRDefault="00F16CAA" w:rsidP="00EA4B58">
            <w:pPr>
              <w:pStyle w:val="DMETW12834BIPDRE"/>
              <w:rPr>
                <w:color w:val="000000"/>
              </w:rPr>
            </w:pPr>
          </w:p>
        </w:tc>
        <w:tc>
          <w:tcPr>
            <w:tcW w:w="2470" w:type="pct"/>
            <w:tcBorders>
              <w:top w:val="nil"/>
              <w:left w:val="nil"/>
              <w:bottom w:val="nil"/>
              <w:right w:val="nil"/>
              <w:tl2br w:val="nil"/>
              <w:tr2bl w:val="nil"/>
            </w:tcBorders>
            <w:shd w:val="clear" w:color="auto" w:fill="auto"/>
            <w:tcMar>
              <w:left w:w="60" w:type="dxa"/>
              <w:right w:w="60" w:type="dxa"/>
            </w:tcMar>
            <w:vAlign w:val="bottom"/>
          </w:tcPr>
          <w:p w14:paraId="3CB0172A" w14:textId="77777777" w:rsidR="00F16CAA" w:rsidRDefault="00F16CAA" w:rsidP="00EA4B58">
            <w:pPr>
              <w:pStyle w:val="DMETW12834BIPDRE"/>
              <w:rPr>
                <w:rFonts w:ascii="Calibri" w:eastAsia="Calibri" w:hAnsi="Calibri" w:cs="Calibri"/>
                <w:color w:val="000000"/>
              </w:rPr>
            </w:pPr>
            <w:r>
              <w:rPr>
                <w:rFonts w:ascii="Calibri" w:eastAsia="Calibri" w:hAnsi="Calibri" w:cs="Calibri"/>
                <w:color w:val="000000"/>
              </w:rPr>
              <w:t>Gerais e administrativas</w:t>
            </w:r>
          </w:p>
        </w:tc>
        <w:tc>
          <w:tcPr>
            <w:tcW w:w="233" w:type="pct"/>
            <w:tcBorders>
              <w:top w:val="nil"/>
              <w:left w:val="nil"/>
              <w:bottom w:val="nil"/>
              <w:right w:val="nil"/>
              <w:tl2br w:val="nil"/>
              <w:tr2bl w:val="nil"/>
            </w:tcBorders>
            <w:shd w:val="clear" w:color="auto" w:fill="auto"/>
            <w:tcMar>
              <w:left w:w="60" w:type="dxa"/>
              <w:right w:w="60" w:type="dxa"/>
            </w:tcMar>
            <w:vAlign w:val="bottom"/>
          </w:tcPr>
          <w:p w14:paraId="4A757F46" w14:textId="1D0A7801" w:rsidR="00F16CAA" w:rsidRDefault="00145466" w:rsidP="00EA4B58">
            <w:pPr>
              <w:pStyle w:val="DMETW12834BIPDRE"/>
              <w:jc w:val="right"/>
              <w:rPr>
                <w:rFonts w:ascii="Calibri" w:eastAsia="Calibri" w:hAnsi="Calibri" w:cs="Calibri"/>
                <w:color w:val="000000"/>
                <w:sz w:val="18"/>
              </w:rPr>
            </w:pPr>
            <w:r>
              <w:rPr>
                <w:rFonts w:ascii="Calibri" w:eastAsia="Calibri" w:hAnsi="Calibri" w:cs="Calibri"/>
                <w:color w:val="000000"/>
                <w:sz w:val="18"/>
              </w:rPr>
              <w:t>1</w:t>
            </w:r>
            <w:r w:rsidR="00B86DA3">
              <w:rPr>
                <w:rFonts w:ascii="Calibri" w:eastAsia="Calibri" w:hAnsi="Calibri" w:cs="Calibri"/>
                <w:color w:val="000000"/>
                <w:sz w:val="18"/>
              </w:rPr>
              <w:t>2</w:t>
            </w:r>
            <w:r>
              <w:rPr>
                <w:rFonts w:ascii="Calibri" w:eastAsia="Calibri" w:hAnsi="Calibri" w:cs="Calibri"/>
                <w:color w:val="000000"/>
                <w:sz w:val="18"/>
              </w:rPr>
              <w:t>.1</w:t>
            </w:r>
          </w:p>
        </w:tc>
        <w:tc>
          <w:tcPr>
            <w:tcW w:w="358" w:type="pct"/>
            <w:gridSpan w:val="3"/>
            <w:tcBorders>
              <w:top w:val="nil"/>
              <w:left w:val="nil"/>
              <w:bottom w:val="nil"/>
              <w:right w:val="nil"/>
              <w:tl2br w:val="nil"/>
              <w:tr2bl w:val="nil"/>
            </w:tcBorders>
            <w:shd w:val="clear" w:color="auto" w:fill="auto"/>
            <w:tcMar>
              <w:left w:w="60" w:type="dxa"/>
              <w:right w:w="60" w:type="dxa"/>
            </w:tcMar>
            <w:vAlign w:val="bottom"/>
          </w:tcPr>
          <w:p w14:paraId="18A0722E" w14:textId="77777777" w:rsidR="00F16CAA" w:rsidRPr="00193661" w:rsidRDefault="00F16CAA" w:rsidP="00EA4B58">
            <w:pPr>
              <w:pStyle w:val="DMETW12834BIPDRE"/>
              <w:jc w:val="right"/>
              <w:rPr>
                <w:rFonts w:ascii="Calibri" w:eastAsia="Calibri" w:hAnsi="Calibri" w:cs="Calibri"/>
                <w:color w:val="000000"/>
              </w:rPr>
            </w:pPr>
          </w:p>
        </w:tc>
        <w:tc>
          <w:tcPr>
            <w:tcW w:w="130" w:type="pct"/>
            <w:tcBorders>
              <w:top w:val="nil"/>
              <w:left w:val="nil"/>
              <w:bottom w:val="nil"/>
              <w:right w:val="nil"/>
              <w:tl2br w:val="nil"/>
              <w:tr2bl w:val="nil"/>
            </w:tcBorders>
            <w:shd w:val="clear" w:color="auto" w:fill="auto"/>
            <w:tcMar>
              <w:left w:w="60" w:type="dxa"/>
              <w:right w:w="60" w:type="dxa"/>
            </w:tcMar>
            <w:vAlign w:val="bottom"/>
          </w:tcPr>
          <w:p w14:paraId="5E4908B4" w14:textId="77777777" w:rsidR="00F16CAA" w:rsidRPr="00193661" w:rsidRDefault="00F16CAA" w:rsidP="00EA4B58">
            <w:pPr>
              <w:pStyle w:val="DMETW12834BIPDRE"/>
              <w:jc w:val="right"/>
              <w:rPr>
                <w:rFonts w:ascii="Calibri" w:eastAsia="Calibri" w:hAnsi="Calibri" w:cs="Calibri"/>
                <w:color w:val="000000"/>
                <w:sz w:val="18"/>
              </w:rPr>
            </w:pPr>
          </w:p>
        </w:tc>
        <w:tc>
          <w:tcPr>
            <w:tcW w:w="588" w:type="pct"/>
            <w:tcBorders>
              <w:top w:val="nil"/>
              <w:left w:val="nil"/>
              <w:bottom w:val="nil"/>
              <w:right w:val="nil"/>
              <w:tl2br w:val="nil"/>
              <w:tr2bl w:val="nil"/>
            </w:tcBorders>
            <w:shd w:val="clear" w:color="auto" w:fill="auto"/>
            <w:tcMar>
              <w:left w:w="60" w:type="dxa"/>
              <w:right w:w="60" w:type="dxa"/>
            </w:tcMar>
            <w:vAlign w:val="bottom"/>
          </w:tcPr>
          <w:p w14:paraId="32DFD1DC" w14:textId="12058F28" w:rsidR="00F16CAA" w:rsidRPr="003E10EB" w:rsidRDefault="004D1BD5" w:rsidP="00EA4B58">
            <w:pPr>
              <w:pStyle w:val="DMETW12834BIPDRE"/>
              <w:jc w:val="right"/>
              <w:rPr>
                <w:rFonts w:ascii="Calibri" w:eastAsia="Calibri" w:hAnsi="Calibri" w:cs="Calibri"/>
                <w:color w:val="000000"/>
              </w:rPr>
            </w:pPr>
            <w:r>
              <w:rPr>
                <w:rFonts w:ascii="Calibri" w:eastAsia="Calibri" w:hAnsi="Calibri" w:cs="Calibri"/>
                <w:color w:val="000000"/>
              </w:rPr>
              <w:t>(</w:t>
            </w:r>
            <w:r w:rsidR="00F9093C">
              <w:rPr>
                <w:rFonts w:ascii="Calibri" w:eastAsia="Calibri" w:hAnsi="Calibri" w:cs="Calibri"/>
                <w:color w:val="000000"/>
              </w:rPr>
              <w:t>3.147</w:t>
            </w:r>
            <w:r>
              <w:rPr>
                <w:rFonts w:ascii="Calibri" w:eastAsia="Calibri" w:hAnsi="Calibri" w:cs="Calibri"/>
                <w:color w:val="000000"/>
              </w:rPr>
              <w:t>)</w:t>
            </w:r>
          </w:p>
        </w:tc>
        <w:tc>
          <w:tcPr>
            <w:tcW w:w="127" w:type="pct"/>
            <w:tcBorders>
              <w:top w:val="nil"/>
              <w:left w:val="nil"/>
              <w:bottom w:val="nil"/>
              <w:right w:val="nil"/>
              <w:tl2br w:val="nil"/>
              <w:tr2bl w:val="nil"/>
            </w:tcBorders>
            <w:shd w:val="clear" w:color="auto" w:fill="auto"/>
            <w:tcMar>
              <w:left w:w="60" w:type="dxa"/>
              <w:right w:w="60" w:type="dxa"/>
            </w:tcMar>
            <w:vAlign w:val="bottom"/>
          </w:tcPr>
          <w:p w14:paraId="4F82B10C" w14:textId="77777777" w:rsidR="00F16CAA" w:rsidRPr="00193661" w:rsidRDefault="00F16CAA" w:rsidP="00EA4B58">
            <w:pPr>
              <w:pStyle w:val="DMETW12834BIPDRE"/>
              <w:jc w:val="right"/>
              <w:rPr>
                <w:rFonts w:ascii="Calibri" w:eastAsia="Calibri" w:hAnsi="Calibri" w:cs="Calibri"/>
                <w:color w:val="000000"/>
              </w:rPr>
            </w:pPr>
          </w:p>
        </w:tc>
        <w:tc>
          <w:tcPr>
            <w:tcW w:w="108" w:type="pct"/>
            <w:gridSpan w:val="2"/>
            <w:tcBorders>
              <w:top w:val="nil"/>
              <w:left w:val="nil"/>
              <w:bottom w:val="nil"/>
              <w:right w:val="nil"/>
              <w:tl2br w:val="nil"/>
              <w:tr2bl w:val="nil"/>
            </w:tcBorders>
            <w:shd w:val="clear" w:color="auto" w:fill="auto"/>
            <w:tcMar>
              <w:left w:w="60" w:type="dxa"/>
              <w:right w:w="60" w:type="dxa"/>
            </w:tcMar>
            <w:vAlign w:val="bottom"/>
          </w:tcPr>
          <w:p w14:paraId="63CF082D" w14:textId="77777777" w:rsidR="00F16CAA" w:rsidRPr="003E10EB" w:rsidRDefault="00F16CAA" w:rsidP="00EA4B58">
            <w:pPr>
              <w:pStyle w:val="DMETW12834BIPDRE"/>
              <w:jc w:val="right"/>
              <w:rPr>
                <w:rFonts w:ascii="Calibri" w:eastAsia="Calibri" w:hAnsi="Calibri" w:cs="Calibri"/>
                <w:color w:val="000000"/>
                <w:lang w:bidi="pt-BR"/>
              </w:rPr>
            </w:pPr>
          </w:p>
        </w:tc>
        <w:tc>
          <w:tcPr>
            <w:tcW w:w="111" w:type="pct"/>
            <w:gridSpan w:val="3"/>
            <w:tcBorders>
              <w:top w:val="nil"/>
              <w:left w:val="nil"/>
              <w:bottom w:val="nil"/>
              <w:right w:val="nil"/>
              <w:tl2br w:val="nil"/>
              <w:tr2bl w:val="nil"/>
            </w:tcBorders>
            <w:shd w:val="clear" w:color="auto" w:fill="auto"/>
            <w:tcMar>
              <w:left w:w="60" w:type="dxa"/>
              <w:right w:w="60" w:type="dxa"/>
            </w:tcMar>
            <w:vAlign w:val="bottom"/>
          </w:tcPr>
          <w:p w14:paraId="187998FE" w14:textId="77777777" w:rsidR="00F16CAA" w:rsidRPr="003E10EB" w:rsidRDefault="00F16CAA" w:rsidP="00EA4B58">
            <w:pPr>
              <w:pStyle w:val="DMETW12834BIPDRE"/>
              <w:jc w:val="right"/>
              <w:rPr>
                <w:rFonts w:ascii="Calibri" w:eastAsia="Calibri" w:hAnsi="Calibri" w:cs="Calibri"/>
                <w:color w:val="000000"/>
              </w:rPr>
            </w:pPr>
          </w:p>
        </w:tc>
        <w:tc>
          <w:tcPr>
            <w:tcW w:w="661" w:type="pct"/>
            <w:tcBorders>
              <w:top w:val="nil"/>
              <w:left w:val="nil"/>
              <w:bottom w:val="nil"/>
              <w:right w:val="nil"/>
              <w:tl2br w:val="nil"/>
              <w:tr2bl w:val="nil"/>
            </w:tcBorders>
            <w:shd w:val="clear" w:color="auto" w:fill="auto"/>
            <w:tcMar>
              <w:left w:w="60" w:type="dxa"/>
              <w:right w:w="60" w:type="dxa"/>
            </w:tcMar>
            <w:vAlign w:val="bottom"/>
          </w:tcPr>
          <w:p w14:paraId="0BEEF84E" w14:textId="77777777" w:rsidR="00F16CAA" w:rsidRPr="003E10EB" w:rsidRDefault="007A7ED4" w:rsidP="00EA4B58">
            <w:pPr>
              <w:pStyle w:val="DMETW12834BIPDRE"/>
              <w:jc w:val="right"/>
              <w:rPr>
                <w:rFonts w:ascii="Calibri" w:eastAsia="Calibri" w:hAnsi="Calibri" w:cs="Calibri"/>
                <w:color w:val="000000"/>
                <w:lang w:bidi="pt-BR"/>
              </w:rPr>
            </w:pPr>
            <w:r>
              <w:rPr>
                <w:rFonts w:ascii="Calibri" w:eastAsia="Calibri" w:hAnsi="Calibri" w:cs="Calibri"/>
                <w:color w:val="000000"/>
                <w:lang w:bidi="pt-BR"/>
              </w:rPr>
              <w:t>(5.365)</w:t>
            </w:r>
          </w:p>
        </w:tc>
      </w:tr>
      <w:tr w:rsidR="003153FA" w14:paraId="127E9B88" w14:textId="77777777" w:rsidTr="00B63A1D">
        <w:trPr>
          <w:gridAfter w:val="1"/>
          <w:wAfter w:w="149" w:type="pct"/>
          <w:trHeight w:hRule="exact" w:val="270"/>
        </w:trPr>
        <w:tc>
          <w:tcPr>
            <w:tcW w:w="65" w:type="pct"/>
            <w:tcBorders>
              <w:top w:val="nil"/>
              <w:left w:val="nil"/>
              <w:bottom w:val="nil"/>
              <w:right w:val="nil"/>
              <w:tl2br w:val="nil"/>
              <w:tr2bl w:val="nil"/>
            </w:tcBorders>
            <w:shd w:val="clear" w:color="auto" w:fill="auto"/>
            <w:tcMar>
              <w:left w:w="60" w:type="dxa"/>
              <w:right w:w="60" w:type="dxa"/>
            </w:tcMar>
            <w:vAlign w:val="bottom"/>
          </w:tcPr>
          <w:p w14:paraId="67EDEFA7" w14:textId="77777777" w:rsidR="003153FA" w:rsidRDefault="003153FA" w:rsidP="00EA4B58">
            <w:pPr>
              <w:pStyle w:val="DMETW12834BIPDRE"/>
              <w:rPr>
                <w:rFonts w:ascii="Calibri" w:eastAsia="Calibri" w:hAnsi="Calibri" w:cs="Calibri"/>
                <w:b/>
                <w:color w:val="000000"/>
              </w:rPr>
            </w:pPr>
          </w:p>
        </w:tc>
        <w:tc>
          <w:tcPr>
            <w:tcW w:w="2470" w:type="pct"/>
            <w:tcBorders>
              <w:top w:val="nil"/>
              <w:left w:val="nil"/>
              <w:bottom w:val="nil"/>
              <w:right w:val="nil"/>
              <w:tl2br w:val="nil"/>
              <w:tr2bl w:val="nil"/>
            </w:tcBorders>
            <w:shd w:val="clear" w:color="auto" w:fill="auto"/>
            <w:tcMar>
              <w:left w:w="60" w:type="dxa"/>
              <w:right w:w="60" w:type="dxa"/>
            </w:tcMar>
            <w:vAlign w:val="bottom"/>
          </w:tcPr>
          <w:p w14:paraId="2E0FBD06" w14:textId="77777777" w:rsidR="003153FA" w:rsidRDefault="003153FA">
            <w:pPr>
              <w:pStyle w:val="DMETW12834BIPDRE"/>
              <w:rPr>
                <w:rFonts w:ascii="Calibri" w:eastAsia="Calibri" w:hAnsi="Calibri" w:cs="Calibri"/>
                <w:color w:val="000000"/>
              </w:rPr>
            </w:pPr>
            <w:r>
              <w:rPr>
                <w:rFonts w:ascii="Calibri" w:eastAsia="Calibri" w:hAnsi="Calibri" w:cs="Calibri"/>
                <w:color w:val="000000"/>
              </w:rPr>
              <w:t>Outras despesas e receitas líquidas</w:t>
            </w:r>
            <w:r w:rsidDel="00114E2C">
              <w:rPr>
                <w:rFonts w:ascii="Calibri" w:eastAsia="Calibri" w:hAnsi="Calibri" w:cs="Calibri"/>
                <w:color w:val="000000"/>
              </w:rPr>
              <w:t xml:space="preserve"> </w:t>
            </w:r>
          </w:p>
        </w:tc>
        <w:tc>
          <w:tcPr>
            <w:tcW w:w="233" w:type="pct"/>
            <w:tcBorders>
              <w:top w:val="nil"/>
              <w:left w:val="nil"/>
              <w:bottom w:val="nil"/>
              <w:right w:val="nil"/>
              <w:tl2br w:val="nil"/>
              <w:tr2bl w:val="nil"/>
            </w:tcBorders>
            <w:shd w:val="clear" w:color="auto" w:fill="auto"/>
            <w:tcMar>
              <w:left w:w="60" w:type="dxa"/>
              <w:right w:w="60" w:type="dxa"/>
            </w:tcMar>
            <w:vAlign w:val="bottom"/>
          </w:tcPr>
          <w:p w14:paraId="2CD3637A" w14:textId="7F7EBBE7" w:rsidR="003153FA" w:rsidRDefault="00620B8F" w:rsidP="00EA4B58">
            <w:pPr>
              <w:pStyle w:val="DMETW12834BIPDRE"/>
              <w:jc w:val="right"/>
              <w:rPr>
                <w:rFonts w:ascii="Calibri" w:eastAsia="Calibri" w:hAnsi="Calibri" w:cs="Calibri"/>
                <w:color w:val="000000"/>
                <w:sz w:val="18"/>
              </w:rPr>
            </w:pPr>
            <w:r>
              <w:rPr>
                <w:rFonts w:ascii="Calibri" w:eastAsia="Calibri" w:hAnsi="Calibri" w:cs="Calibri"/>
                <w:color w:val="000000"/>
                <w:sz w:val="18"/>
              </w:rPr>
              <w:t>12.3</w:t>
            </w:r>
          </w:p>
        </w:tc>
        <w:tc>
          <w:tcPr>
            <w:tcW w:w="358" w:type="pct"/>
            <w:gridSpan w:val="3"/>
            <w:tcBorders>
              <w:top w:val="nil"/>
              <w:left w:val="nil"/>
              <w:bottom w:val="nil"/>
              <w:right w:val="nil"/>
              <w:tl2br w:val="nil"/>
              <w:tr2bl w:val="nil"/>
            </w:tcBorders>
            <w:shd w:val="clear" w:color="auto" w:fill="auto"/>
            <w:tcMar>
              <w:left w:w="60" w:type="dxa"/>
              <w:right w:w="60" w:type="dxa"/>
            </w:tcMar>
            <w:vAlign w:val="bottom"/>
          </w:tcPr>
          <w:p w14:paraId="449C000F" w14:textId="77777777" w:rsidR="003153FA" w:rsidRPr="00193661" w:rsidRDefault="003153FA" w:rsidP="00EA4B58">
            <w:pPr>
              <w:pStyle w:val="DMETW12834BIPDRE"/>
              <w:jc w:val="right"/>
              <w:rPr>
                <w:rFonts w:ascii="Calibri" w:eastAsia="Calibri" w:hAnsi="Calibri" w:cs="Calibri"/>
                <w:color w:val="000000"/>
              </w:rPr>
            </w:pPr>
          </w:p>
        </w:tc>
        <w:tc>
          <w:tcPr>
            <w:tcW w:w="130" w:type="pct"/>
            <w:tcBorders>
              <w:top w:val="nil"/>
              <w:left w:val="nil"/>
              <w:bottom w:val="nil"/>
              <w:right w:val="nil"/>
              <w:tl2br w:val="nil"/>
              <w:tr2bl w:val="nil"/>
            </w:tcBorders>
            <w:shd w:val="clear" w:color="auto" w:fill="auto"/>
            <w:tcMar>
              <w:left w:w="60" w:type="dxa"/>
              <w:right w:w="60" w:type="dxa"/>
            </w:tcMar>
            <w:vAlign w:val="bottom"/>
          </w:tcPr>
          <w:p w14:paraId="2FBB16E4" w14:textId="77777777" w:rsidR="003153FA" w:rsidRPr="00193661" w:rsidRDefault="003153FA" w:rsidP="00EA4B58">
            <w:pPr>
              <w:pStyle w:val="DMETW12834BIPDRE"/>
              <w:jc w:val="right"/>
              <w:rPr>
                <w:rFonts w:ascii="Calibri" w:eastAsia="Calibri" w:hAnsi="Calibri" w:cs="Calibri"/>
                <w:color w:val="000000"/>
              </w:rPr>
            </w:pPr>
          </w:p>
        </w:tc>
        <w:tc>
          <w:tcPr>
            <w:tcW w:w="588" w:type="pct"/>
            <w:tcBorders>
              <w:top w:val="nil"/>
              <w:left w:val="nil"/>
              <w:bottom w:val="nil"/>
              <w:right w:val="nil"/>
              <w:tl2br w:val="nil"/>
              <w:tr2bl w:val="nil"/>
            </w:tcBorders>
            <w:shd w:val="clear" w:color="auto" w:fill="auto"/>
            <w:tcMar>
              <w:left w:w="60" w:type="dxa"/>
              <w:right w:w="60" w:type="dxa"/>
            </w:tcMar>
            <w:vAlign w:val="bottom"/>
          </w:tcPr>
          <w:p w14:paraId="376A01B2" w14:textId="0B380396" w:rsidR="003153FA" w:rsidRPr="003E10EB" w:rsidRDefault="00425F24">
            <w:pPr>
              <w:pStyle w:val="DMETW12834BIPDRE"/>
              <w:jc w:val="right"/>
              <w:rPr>
                <w:rFonts w:ascii="Calibri" w:eastAsia="Calibri" w:hAnsi="Calibri" w:cs="Calibri"/>
                <w:color w:val="000000"/>
              </w:rPr>
            </w:pPr>
            <w:r>
              <w:rPr>
                <w:rFonts w:ascii="Calibri" w:eastAsia="Calibri" w:hAnsi="Calibri" w:cs="Calibri"/>
                <w:color w:val="000000"/>
              </w:rPr>
              <w:t>28</w:t>
            </w:r>
          </w:p>
        </w:tc>
        <w:tc>
          <w:tcPr>
            <w:tcW w:w="127" w:type="pct"/>
            <w:tcBorders>
              <w:top w:val="nil"/>
              <w:left w:val="nil"/>
              <w:bottom w:val="nil"/>
              <w:right w:val="nil"/>
              <w:tl2br w:val="nil"/>
              <w:tr2bl w:val="nil"/>
            </w:tcBorders>
            <w:shd w:val="clear" w:color="auto" w:fill="auto"/>
            <w:tcMar>
              <w:left w:w="60" w:type="dxa"/>
              <w:right w:w="60" w:type="dxa"/>
            </w:tcMar>
            <w:vAlign w:val="bottom"/>
          </w:tcPr>
          <w:p w14:paraId="78CFCD79" w14:textId="77777777" w:rsidR="003153FA" w:rsidRPr="00193661" w:rsidRDefault="003153FA" w:rsidP="00EA4B58">
            <w:pPr>
              <w:pStyle w:val="DMETW12834BIPDRE"/>
              <w:jc w:val="right"/>
              <w:rPr>
                <w:rFonts w:ascii="Calibri" w:eastAsia="Calibri" w:hAnsi="Calibri" w:cs="Calibri"/>
                <w:color w:val="000000"/>
              </w:rPr>
            </w:pPr>
          </w:p>
        </w:tc>
        <w:tc>
          <w:tcPr>
            <w:tcW w:w="108" w:type="pct"/>
            <w:gridSpan w:val="2"/>
            <w:tcBorders>
              <w:top w:val="nil"/>
              <w:left w:val="nil"/>
              <w:bottom w:val="nil"/>
              <w:right w:val="nil"/>
              <w:tl2br w:val="nil"/>
              <w:tr2bl w:val="nil"/>
            </w:tcBorders>
            <w:shd w:val="clear" w:color="auto" w:fill="auto"/>
            <w:tcMar>
              <w:left w:w="60" w:type="dxa"/>
              <w:right w:w="60" w:type="dxa"/>
            </w:tcMar>
            <w:vAlign w:val="bottom"/>
          </w:tcPr>
          <w:p w14:paraId="570A838E" w14:textId="77777777" w:rsidR="003153FA" w:rsidRPr="003E10EB" w:rsidRDefault="003153FA" w:rsidP="00EA4B58">
            <w:pPr>
              <w:pStyle w:val="DMETW12834BIPDRE"/>
              <w:jc w:val="right"/>
              <w:rPr>
                <w:rFonts w:ascii="Calibri" w:eastAsia="Calibri" w:hAnsi="Calibri" w:cs="Calibri"/>
                <w:color w:val="000000"/>
                <w:lang w:bidi="pt-BR"/>
              </w:rPr>
            </w:pPr>
          </w:p>
        </w:tc>
        <w:tc>
          <w:tcPr>
            <w:tcW w:w="111" w:type="pct"/>
            <w:gridSpan w:val="3"/>
            <w:tcBorders>
              <w:top w:val="nil"/>
              <w:left w:val="nil"/>
              <w:bottom w:val="nil"/>
              <w:right w:val="nil"/>
              <w:tl2br w:val="nil"/>
              <w:tr2bl w:val="nil"/>
            </w:tcBorders>
            <w:shd w:val="clear" w:color="auto" w:fill="auto"/>
            <w:tcMar>
              <w:left w:w="60" w:type="dxa"/>
              <w:right w:w="60" w:type="dxa"/>
            </w:tcMar>
            <w:vAlign w:val="bottom"/>
          </w:tcPr>
          <w:p w14:paraId="4965CE4E" w14:textId="77777777" w:rsidR="003153FA" w:rsidRPr="003E10EB" w:rsidRDefault="003153FA" w:rsidP="00EA4B58">
            <w:pPr>
              <w:pStyle w:val="DMETW12834BIPDRE"/>
              <w:jc w:val="right"/>
              <w:rPr>
                <w:rFonts w:ascii="Calibri" w:eastAsia="Calibri" w:hAnsi="Calibri" w:cs="Calibri"/>
                <w:color w:val="000000"/>
              </w:rPr>
            </w:pPr>
          </w:p>
        </w:tc>
        <w:tc>
          <w:tcPr>
            <w:tcW w:w="661" w:type="pct"/>
            <w:tcBorders>
              <w:top w:val="nil"/>
              <w:left w:val="nil"/>
              <w:bottom w:val="nil"/>
              <w:right w:val="nil"/>
              <w:tl2br w:val="nil"/>
              <w:tr2bl w:val="nil"/>
            </w:tcBorders>
            <w:shd w:val="clear" w:color="auto" w:fill="auto"/>
            <w:tcMar>
              <w:left w:w="60" w:type="dxa"/>
              <w:right w:w="60" w:type="dxa"/>
            </w:tcMar>
            <w:vAlign w:val="bottom"/>
          </w:tcPr>
          <w:p w14:paraId="61A85981" w14:textId="77777777" w:rsidR="003153FA" w:rsidRPr="003E10EB" w:rsidRDefault="007A7ED4" w:rsidP="00EA4B58">
            <w:pPr>
              <w:pStyle w:val="DMETW12834BIPDRE"/>
              <w:jc w:val="right"/>
              <w:rPr>
                <w:rFonts w:ascii="Calibri" w:eastAsia="Calibri" w:hAnsi="Calibri" w:cs="Calibri"/>
                <w:color w:val="000000"/>
                <w:lang w:bidi="pt-BR"/>
              </w:rPr>
            </w:pPr>
            <w:r>
              <w:rPr>
                <w:rFonts w:ascii="Calibri" w:eastAsia="Calibri" w:hAnsi="Calibri" w:cs="Calibri"/>
                <w:color w:val="000000"/>
                <w:lang w:bidi="pt-BR"/>
              </w:rPr>
              <w:t>55.628</w:t>
            </w:r>
          </w:p>
        </w:tc>
      </w:tr>
      <w:tr w:rsidR="003153FA" w14:paraId="4DB17B42" w14:textId="77777777" w:rsidTr="00B63A1D">
        <w:trPr>
          <w:gridAfter w:val="1"/>
          <w:wAfter w:w="149" w:type="pct"/>
          <w:trHeight w:hRule="exact" w:val="270"/>
        </w:trPr>
        <w:tc>
          <w:tcPr>
            <w:tcW w:w="65" w:type="pct"/>
            <w:tcBorders>
              <w:top w:val="nil"/>
              <w:left w:val="nil"/>
              <w:bottom w:val="nil"/>
              <w:right w:val="nil"/>
              <w:tl2br w:val="nil"/>
              <w:tr2bl w:val="nil"/>
            </w:tcBorders>
            <w:shd w:val="clear" w:color="auto" w:fill="auto"/>
            <w:tcMar>
              <w:left w:w="60" w:type="dxa"/>
              <w:right w:w="60" w:type="dxa"/>
            </w:tcMar>
            <w:vAlign w:val="bottom"/>
          </w:tcPr>
          <w:p w14:paraId="1E2178F0" w14:textId="77777777" w:rsidR="003153FA" w:rsidRDefault="003153FA" w:rsidP="00EA4B58">
            <w:pPr>
              <w:pStyle w:val="DMETW12834BIPDRE"/>
              <w:rPr>
                <w:rFonts w:ascii="Calibri" w:eastAsia="Calibri" w:hAnsi="Calibri" w:cs="Calibri"/>
                <w:color w:val="000000"/>
              </w:rPr>
            </w:pPr>
          </w:p>
        </w:tc>
        <w:tc>
          <w:tcPr>
            <w:tcW w:w="2470" w:type="pct"/>
            <w:tcBorders>
              <w:top w:val="nil"/>
              <w:left w:val="nil"/>
              <w:bottom w:val="single" w:sz="4" w:space="0" w:color="auto"/>
              <w:right w:val="nil"/>
              <w:tl2br w:val="nil"/>
              <w:tr2bl w:val="nil"/>
            </w:tcBorders>
            <w:shd w:val="clear" w:color="auto" w:fill="auto"/>
            <w:tcMar>
              <w:left w:w="60" w:type="dxa"/>
              <w:right w:w="60" w:type="dxa"/>
            </w:tcMar>
            <w:vAlign w:val="bottom"/>
          </w:tcPr>
          <w:p w14:paraId="05296270" w14:textId="77777777" w:rsidR="003153FA" w:rsidRDefault="003153FA" w:rsidP="00A14AF3">
            <w:pPr>
              <w:pStyle w:val="DMETW12834BIPDRE"/>
              <w:rPr>
                <w:rFonts w:ascii="Calibri" w:eastAsia="Calibri" w:hAnsi="Calibri" w:cs="Calibri"/>
                <w:color w:val="000000"/>
              </w:rPr>
            </w:pPr>
            <w:r>
              <w:rPr>
                <w:rFonts w:ascii="Calibri" w:eastAsia="Calibri" w:hAnsi="Calibri" w:cs="Calibri"/>
                <w:color w:val="000000"/>
              </w:rPr>
              <w:t>Tributárias</w:t>
            </w:r>
          </w:p>
        </w:tc>
        <w:tc>
          <w:tcPr>
            <w:tcW w:w="233" w:type="pct"/>
            <w:tcBorders>
              <w:top w:val="nil"/>
              <w:left w:val="nil"/>
              <w:bottom w:val="single" w:sz="4" w:space="0" w:color="auto"/>
              <w:right w:val="nil"/>
              <w:tl2br w:val="nil"/>
              <w:tr2bl w:val="nil"/>
            </w:tcBorders>
            <w:shd w:val="clear" w:color="auto" w:fill="auto"/>
            <w:tcMar>
              <w:left w:w="60" w:type="dxa"/>
              <w:right w:w="60" w:type="dxa"/>
            </w:tcMar>
            <w:vAlign w:val="bottom"/>
          </w:tcPr>
          <w:p w14:paraId="1FB20E99" w14:textId="191308B9" w:rsidR="003153FA" w:rsidRDefault="00E33B7F" w:rsidP="00EA4B58">
            <w:pPr>
              <w:pStyle w:val="DMETW12834BIPDRE"/>
              <w:jc w:val="right"/>
              <w:rPr>
                <w:rFonts w:ascii="Calibri" w:eastAsia="Calibri" w:hAnsi="Calibri" w:cs="Calibri"/>
                <w:color w:val="000000"/>
                <w:sz w:val="18"/>
              </w:rPr>
            </w:pPr>
            <w:r>
              <w:rPr>
                <w:rFonts w:ascii="Calibri" w:eastAsia="Calibri" w:hAnsi="Calibri" w:cs="Calibri"/>
                <w:color w:val="000000"/>
                <w:sz w:val="18"/>
              </w:rPr>
              <w:t>12.2</w:t>
            </w:r>
          </w:p>
        </w:tc>
        <w:tc>
          <w:tcPr>
            <w:tcW w:w="358" w:type="pct"/>
            <w:gridSpan w:val="3"/>
            <w:tcBorders>
              <w:top w:val="nil"/>
              <w:left w:val="nil"/>
              <w:bottom w:val="single" w:sz="4" w:space="0" w:color="auto"/>
              <w:right w:val="nil"/>
              <w:tl2br w:val="nil"/>
              <w:tr2bl w:val="nil"/>
            </w:tcBorders>
            <w:shd w:val="clear" w:color="auto" w:fill="auto"/>
            <w:tcMar>
              <w:left w:w="60" w:type="dxa"/>
              <w:right w:w="60" w:type="dxa"/>
            </w:tcMar>
            <w:vAlign w:val="bottom"/>
          </w:tcPr>
          <w:p w14:paraId="0CE6C7FF" w14:textId="77777777" w:rsidR="003153FA" w:rsidRPr="00193661" w:rsidRDefault="003153FA" w:rsidP="00EA4B58">
            <w:pPr>
              <w:pStyle w:val="DMETW12834BIPDRE"/>
              <w:jc w:val="right"/>
              <w:rPr>
                <w:rFonts w:ascii="Calibri" w:eastAsia="Calibri" w:hAnsi="Calibri" w:cs="Calibri"/>
                <w:color w:val="000000"/>
              </w:rPr>
            </w:pPr>
          </w:p>
        </w:tc>
        <w:tc>
          <w:tcPr>
            <w:tcW w:w="130" w:type="pct"/>
            <w:tcBorders>
              <w:top w:val="nil"/>
              <w:left w:val="nil"/>
              <w:bottom w:val="single" w:sz="4" w:space="0" w:color="auto"/>
              <w:right w:val="nil"/>
              <w:tl2br w:val="nil"/>
              <w:tr2bl w:val="nil"/>
            </w:tcBorders>
            <w:shd w:val="clear" w:color="auto" w:fill="auto"/>
            <w:tcMar>
              <w:left w:w="60" w:type="dxa"/>
              <w:right w:w="60" w:type="dxa"/>
            </w:tcMar>
            <w:vAlign w:val="bottom"/>
          </w:tcPr>
          <w:p w14:paraId="0C932EE6" w14:textId="77777777" w:rsidR="003153FA" w:rsidRPr="00193661" w:rsidRDefault="003153FA" w:rsidP="00EA4B58">
            <w:pPr>
              <w:pStyle w:val="DMETW12834BIPDRE"/>
              <w:jc w:val="right"/>
              <w:rPr>
                <w:rFonts w:ascii="Calibri" w:eastAsia="Calibri" w:hAnsi="Calibri" w:cs="Calibri"/>
                <w:color w:val="000000"/>
                <w:sz w:val="18"/>
              </w:rPr>
            </w:pPr>
          </w:p>
        </w:tc>
        <w:tc>
          <w:tcPr>
            <w:tcW w:w="588" w:type="pct"/>
            <w:tcBorders>
              <w:top w:val="nil"/>
              <w:left w:val="nil"/>
              <w:bottom w:val="single" w:sz="4" w:space="0" w:color="auto"/>
              <w:right w:val="nil"/>
              <w:tl2br w:val="nil"/>
              <w:tr2bl w:val="nil"/>
            </w:tcBorders>
            <w:shd w:val="clear" w:color="auto" w:fill="auto"/>
            <w:tcMar>
              <w:left w:w="60" w:type="dxa"/>
              <w:right w:w="60" w:type="dxa"/>
            </w:tcMar>
            <w:vAlign w:val="bottom"/>
          </w:tcPr>
          <w:p w14:paraId="057AD5F2" w14:textId="77777777" w:rsidR="003153FA" w:rsidRPr="003E10EB" w:rsidRDefault="004D1BD5" w:rsidP="00EA4B58">
            <w:pPr>
              <w:pStyle w:val="DMETW12834BIPDRE"/>
              <w:jc w:val="right"/>
              <w:rPr>
                <w:rFonts w:ascii="Calibri" w:eastAsia="Calibri" w:hAnsi="Calibri" w:cs="Calibri"/>
                <w:color w:val="000000"/>
              </w:rPr>
            </w:pPr>
            <w:r>
              <w:rPr>
                <w:rFonts w:ascii="Calibri" w:eastAsia="Calibri" w:hAnsi="Calibri" w:cs="Calibri"/>
                <w:color w:val="000000"/>
              </w:rPr>
              <w:t>(1.585)</w:t>
            </w:r>
          </w:p>
        </w:tc>
        <w:tc>
          <w:tcPr>
            <w:tcW w:w="127" w:type="pct"/>
            <w:tcBorders>
              <w:top w:val="nil"/>
              <w:left w:val="nil"/>
              <w:bottom w:val="single" w:sz="4" w:space="0" w:color="auto"/>
              <w:right w:val="nil"/>
              <w:tl2br w:val="nil"/>
              <w:tr2bl w:val="nil"/>
            </w:tcBorders>
            <w:shd w:val="clear" w:color="auto" w:fill="auto"/>
            <w:tcMar>
              <w:left w:w="60" w:type="dxa"/>
              <w:right w:w="60" w:type="dxa"/>
            </w:tcMar>
            <w:vAlign w:val="bottom"/>
          </w:tcPr>
          <w:p w14:paraId="546E54B8" w14:textId="77777777" w:rsidR="003153FA" w:rsidRPr="00193661" w:rsidRDefault="003153FA" w:rsidP="00EA4B58">
            <w:pPr>
              <w:pStyle w:val="DMETW12834BIPDRE"/>
              <w:jc w:val="right"/>
              <w:rPr>
                <w:rFonts w:ascii="Calibri" w:eastAsia="Calibri" w:hAnsi="Calibri" w:cs="Calibri"/>
                <w:color w:val="000000"/>
              </w:rPr>
            </w:pPr>
          </w:p>
        </w:tc>
        <w:tc>
          <w:tcPr>
            <w:tcW w:w="108" w:type="pct"/>
            <w:gridSpan w:val="2"/>
            <w:tcBorders>
              <w:top w:val="nil"/>
              <w:left w:val="nil"/>
              <w:bottom w:val="single" w:sz="4" w:space="0" w:color="auto"/>
              <w:right w:val="nil"/>
              <w:tl2br w:val="nil"/>
              <w:tr2bl w:val="nil"/>
            </w:tcBorders>
            <w:shd w:val="clear" w:color="auto" w:fill="auto"/>
            <w:tcMar>
              <w:left w:w="60" w:type="dxa"/>
              <w:right w:w="60" w:type="dxa"/>
            </w:tcMar>
            <w:vAlign w:val="bottom"/>
          </w:tcPr>
          <w:p w14:paraId="27B4EC57" w14:textId="77777777" w:rsidR="003153FA" w:rsidRPr="003E10EB" w:rsidRDefault="003153FA" w:rsidP="00EA4B58">
            <w:pPr>
              <w:pStyle w:val="DMETW12834BIPDRE"/>
              <w:jc w:val="right"/>
              <w:rPr>
                <w:rFonts w:ascii="Calibri" w:eastAsia="Calibri" w:hAnsi="Calibri" w:cs="Calibri"/>
                <w:color w:val="000000"/>
                <w:lang w:bidi="pt-BR"/>
              </w:rPr>
            </w:pPr>
          </w:p>
        </w:tc>
        <w:tc>
          <w:tcPr>
            <w:tcW w:w="111" w:type="pct"/>
            <w:gridSpan w:val="3"/>
            <w:tcBorders>
              <w:top w:val="nil"/>
              <w:left w:val="nil"/>
              <w:bottom w:val="single" w:sz="4" w:space="0" w:color="auto"/>
              <w:right w:val="nil"/>
              <w:tl2br w:val="nil"/>
              <w:tr2bl w:val="nil"/>
            </w:tcBorders>
            <w:shd w:val="clear" w:color="auto" w:fill="auto"/>
            <w:tcMar>
              <w:left w:w="60" w:type="dxa"/>
              <w:right w:w="60" w:type="dxa"/>
            </w:tcMar>
            <w:vAlign w:val="bottom"/>
          </w:tcPr>
          <w:p w14:paraId="62DB82BF" w14:textId="77777777" w:rsidR="003153FA" w:rsidRPr="003E10EB" w:rsidRDefault="003153FA" w:rsidP="00EA4B58">
            <w:pPr>
              <w:pStyle w:val="DMETW12834BIPDRE"/>
              <w:jc w:val="right"/>
              <w:rPr>
                <w:rFonts w:ascii="Calibri" w:eastAsia="Calibri" w:hAnsi="Calibri" w:cs="Calibri"/>
                <w:color w:val="000000"/>
              </w:rPr>
            </w:pPr>
          </w:p>
        </w:tc>
        <w:tc>
          <w:tcPr>
            <w:tcW w:w="661" w:type="pct"/>
            <w:tcBorders>
              <w:top w:val="nil"/>
              <w:left w:val="nil"/>
              <w:bottom w:val="single" w:sz="4" w:space="0" w:color="auto"/>
              <w:right w:val="nil"/>
              <w:tl2br w:val="nil"/>
              <w:tr2bl w:val="nil"/>
            </w:tcBorders>
            <w:shd w:val="clear" w:color="auto" w:fill="auto"/>
            <w:tcMar>
              <w:left w:w="60" w:type="dxa"/>
              <w:right w:w="60" w:type="dxa"/>
            </w:tcMar>
            <w:vAlign w:val="bottom"/>
          </w:tcPr>
          <w:p w14:paraId="1A33BB9F" w14:textId="77777777" w:rsidR="003153FA" w:rsidRPr="003E10EB" w:rsidRDefault="007A7ED4" w:rsidP="00EA4B58">
            <w:pPr>
              <w:pStyle w:val="DMETW12834BIPDRE"/>
              <w:jc w:val="right"/>
              <w:rPr>
                <w:rFonts w:ascii="Calibri" w:eastAsia="Calibri" w:hAnsi="Calibri" w:cs="Calibri"/>
                <w:color w:val="000000"/>
                <w:lang w:bidi="pt-BR"/>
              </w:rPr>
            </w:pPr>
            <w:r>
              <w:rPr>
                <w:rFonts w:ascii="Calibri" w:eastAsia="Calibri" w:hAnsi="Calibri" w:cs="Calibri"/>
                <w:color w:val="000000"/>
                <w:lang w:bidi="pt-BR"/>
              </w:rPr>
              <w:t>(1.859)</w:t>
            </w:r>
          </w:p>
        </w:tc>
      </w:tr>
      <w:tr w:rsidR="003153FA" w14:paraId="20EAA96D" w14:textId="77777777" w:rsidTr="00B63A1D">
        <w:trPr>
          <w:gridAfter w:val="1"/>
          <w:wAfter w:w="149" w:type="pct"/>
          <w:trHeight w:hRule="exact" w:val="270"/>
        </w:trPr>
        <w:tc>
          <w:tcPr>
            <w:tcW w:w="65" w:type="pct"/>
            <w:tcBorders>
              <w:top w:val="nil"/>
              <w:left w:val="nil"/>
              <w:bottom w:val="nil"/>
              <w:right w:val="nil"/>
              <w:tl2br w:val="nil"/>
              <w:tr2bl w:val="nil"/>
            </w:tcBorders>
            <w:shd w:val="clear" w:color="auto" w:fill="auto"/>
            <w:tcMar>
              <w:left w:w="60" w:type="dxa"/>
              <w:right w:w="60" w:type="dxa"/>
            </w:tcMar>
            <w:vAlign w:val="bottom"/>
          </w:tcPr>
          <w:p w14:paraId="2CD26B2B" w14:textId="77777777" w:rsidR="003153FA" w:rsidRDefault="003153FA" w:rsidP="00EA4B58">
            <w:pPr>
              <w:pStyle w:val="DMETW12834BIPDRE"/>
              <w:rPr>
                <w:rFonts w:ascii="Calibri" w:eastAsia="Calibri" w:hAnsi="Calibri" w:cs="Calibri"/>
                <w:color w:val="000000"/>
              </w:rPr>
            </w:pPr>
          </w:p>
        </w:tc>
        <w:tc>
          <w:tcPr>
            <w:tcW w:w="2470" w:type="pct"/>
            <w:tcBorders>
              <w:top w:val="single" w:sz="4" w:space="0" w:color="auto"/>
              <w:left w:val="nil"/>
              <w:bottom w:val="nil"/>
              <w:right w:val="nil"/>
              <w:tl2br w:val="nil"/>
              <w:tr2bl w:val="nil"/>
            </w:tcBorders>
            <w:shd w:val="clear" w:color="auto" w:fill="auto"/>
            <w:tcMar>
              <w:left w:w="60" w:type="dxa"/>
              <w:right w:w="60" w:type="dxa"/>
            </w:tcMar>
            <w:vAlign w:val="bottom"/>
          </w:tcPr>
          <w:p w14:paraId="1F662272" w14:textId="77777777" w:rsidR="003153FA" w:rsidRDefault="003153FA" w:rsidP="00EA4B58">
            <w:pPr>
              <w:pStyle w:val="DMETW12834BIPDRE"/>
              <w:rPr>
                <w:rFonts w:ascii="Calibri" w:eastAsia="Calibri" w:hAnsi="Calibri" w:cs="Calibri"/>
                <w:color w:val="000000"/>
              </w:rPr>
            </w:pPr>
          </w:p>
        </w:tc>
        <w:tc>
          <w:tcPr>
            <w:tcW w:w="233" w:type="pct"/>
            <w:tcBorders>
              <w:top w:val="single" w:sz="4" w:space="0" w:color="auto"/>
              <w:left w:val="nil"/>
              <w:bottom w:val="nil"/>
              <w:right w:val="nil"/>
              <w:tl2br w:val="nil"/>
              <w:tr2bl w:val="nil"/>
            </w:tcBorders>
            <w:shd w:val="clear" w:color="auto" w:fill="auto"/>
            <w:tcMar>
              <w:left w:w="60" w:type="dxa"/>
              <w:right w:w="60" w:type="dxa"/>
            </w:tcMar>
            <w:vAlign w:val="bottom"/>
          </w:tcPr>
          <w:p w14:paraId="2C443061" w14:textId="77777777" w:rsidR="003153FA" w:rsidRDefault="003153FA" w:rsidP="00EA4B58">
            <w:pPr>
              <w:pStyle w:val="DMETW12834BIPDRE"/>
              <w:jc w:val="right"/>
              <w:rPr>
                <w:rFonts w:ascii="Calibri" w:eastAsia="Calibri" w:hAnsi="Calibri" w:cs="Calibri"/>
                <w:color w:val="000000"/>
                <w:sz w:val="18"/>
              </w:rPr>
            </w:pPr>
          </w:p>
        </w:tc>
        <w:tc>
          <w:tcPr>
            <w:tcW w:w="358" w:type="pct"/>
            <w:gridSpan w:val="3"/>
            <w:tcBorders>
              <w:top w:val="single" w:sz="4" w:space="0" w:color="auto"/>
              <w:left w:val="nil"/>
              <w:bottom w:val="nil"/>
              <w:right w:val="nil"/>
              <w:tl2br w:val="nil"/>
              <w:tr2bl w:val="nil"/>
            </w:tcBorders>
            <w:shd w:val="clear" w:color="auto" w:fill="auto"/>
            <w:tcMar>
              <w:left w:w="60" w:type="dxa"/>
              <w:right w:w="60" w:type="dxa"/>
            </w:tcMar>
            <w:vAlign w:val="bottom"/>
          </w:tcPr>
          <w:p w14:paraId="4F00BF39" w14:textId="77777777" w:rsidR="003153FA" w:rsidRPr="00193661" w:rsidRDefault="003153FA" w:rsidP="00EA4B58">
            <w:pPr>
              <w:pStyle w:val="DMETW12834BIPDRE"/>
              <w:jc w:val="right"/>
              <w:rPr>
                <w:rFonts w:ascii="Calibri" w:eastAsia="Calibri" w:hAnsi="Calibri" w:cs="Calibri"/>
                <w:color w:val="000000"/>
              </w:rPr>
            </w:pPr>
          </w:p>
        </w:tc>
        <w:tc>
          <w:tcPr>
            <w:tcW w:w="130" w:type="pct"/>
            <w:tcBorders>
              <w:top w:val="single" w:sz="4" w:space="0" w:color="auto"/>
              <w:left w:val="nil"/>
              <w:bottom w:val="nil"/>
              <w:right w:val="nil"/>
              <w:tl2br w:val="nil"/>
              <w:tr2bl w:val="nil"/>
            </w:tcBorders>
            <w:shd w:val="clear" w:color="auto" w:fill="auto"/>
            <w:tcMar>
              <w:left w:w="60" w:type="dxa"/>
              <w:right w:w="60" w:type="dxa"/>
            </w:tcMar>
            <w:vAlign w:val="bottom"/>
          </w:tcPr>
          <w:p w14:paraId="6AB4BA35" w14:textId="77777777" w:rsidR="003153FA" w:rsidRPr="00193661" w:rsidRDefault="003153FA" w:rsidP="00EA4B58">
            <w:pPr>
              <w:pStyle w:val="DMETW12834BIPDRE"/>
              <w:jc w:val="right"/>
              <w:rPr>
                <w:rFonts w:ascii="Calibri" w:eastAsia="Calibri" w:hAnsi="Calibri" w:cs="Calibri"/>
                <w:color w:val="000000"/>
                <w:sz w:val="18"/>
              </w:rPr>
            </w:pPr>
          </w:p>
        </w:tc>
        <w:tc>
          <w:tcPr>
            <w:tcW w:w="588" w:type="pct"/>
            <w:tcBorders>
              <w:top w:val="single" w:sz="4" w:space="0" w:color="auto"/>
              <w:left w:val="nil"/>
              <w:bottom w:val="nil"/>
              <w:right w:val="nil"/>
              <w:tl2br w:val="nil"/>
              <w:tr2bl w:val="nil"/>
            </w:tcBorders>
            <w:shd w:val="clear" w:color="auto" w:fill="auto"/>
            <w:tcMar>
              <w:left w:w="60" w:type="dxa"/>
              <w:right w:w="60" w:type="dxa"/>
            </w:tcMar>
            <w:vAlign w:val="bottom"/>
          </w:tcPr>
          <w:p w14:paraId="32586E8D" w14:textId="6538DA73" w:rsidR="003153FA" w:rsidRPr="003E10EB" w:rsidRDefault="004D1BD5">
            <w:pPr>
              <w:pStyle w:val="DMETW12834BIPDRE"/>
              <w:jc w:val="right"/>
              <w:rPr>
                <w:rFonts w:ascii="Calibri" w:eastAsia="Calibri" w:hAnsi="Calibri" w:cs="Calibri"/>
                <w:color w:val="000000"/>
              </w:rPr>
            </w:pPr>
            <w:r>
              <w:rPr>
                <w:rFonts w:ascii="Calibri" w:eastAsia="Calibri" w:hAnsi="Calibri" w:cs="Calibri"/>
                <w:color w:val="000000"/>
              </w:rPr>
              <w:t>(</w:t>
            </w:r>
            <w:r w:rsidR="00425F24">
              <w:rPr>
                <w:rFonts w:ascii="Calibri" w:eastAsia="Calibri" w:hAnsi="Calibri" w:cs="Calibri"/>
                <w:color w:val="000000"/>
              </w:rPr>
              <w:t>4.</w:t>
            </w:r>
            <w:r w:rsidR="00F9093C">
              <w:rPr>
                <w:rFonts w:ascii="Calibri" w:eastAsia="Calibri" w:hAnsi="Calibri" w:cs="Calibri"/>
                <w:color w:val="000000"/>
              </w:rPr>
              <w:t>704</w:t>
            </w:r>
            <w:r w:rsidR="00425F24">
              <w:rPr>
                <w:rFonts w:ascii="Calibri" w:eastAsia="Calibri" w:hAnsi="Calibri" w:cs="Calibri"/>
                <w:color w:val="000000"/>
              </w:rPr>
              <w:t>)</w:t>
            </w:r>
          </w:p>
        </w:tc>
        <w:tc>
          <w:tcPr>
            <w:tcW w:w="127" w:type="pct"/>
            <w:tcBorders>
              <w:top w:val="single" w:sz="4" w:space="0" w:color="auto"/>
              <w:left w:val="nil"/>
              <w:bottom w:val="nil"/>
              <w:right w:val="nil"/>
              <w:tl2br w:val="nil"/>
              <w:tr2bl w:val="nil"/>
            </w:tcBorders>
            <w:shd w:val="clear" w:color="auto" w:fill="auto"/>
            <w:tcMar>
              <w:left w:w="60" w:type="dxa"/>
              <w:right w:w="60" w:type="dxa"/>
            </w:tcMar>
            <w:vAlign w:val="bottom"/>
          </w:tcPr>
          <w:p w14:paraId="0595F543" w14:textId="77777777" w:rsidR="003153FA" w:rsidRPr="00193661" w:rsidRDefault="003153FA" w:rsidP="00EA4B58">
            <w:pPr>
              <w:pStyle w:val="DMETW12834BIPDRE"/>
              <w:jc w:val="right"/>
              <w:rPr>
                <w:rFonts w:ascii="Calibri" w:eastAsia="Calibri" w:hAnsi="Calibri" w:cs="Calibri"/>
                <w:color w:val="000000"/>
              </w:rPr>
            </w:pPr>
          </w:p>
        </w:tc>
        <w:tc>
          <w:tcPr>
            <w:tcW w:w="108" w:type="pct"/>
            <w:gridSpan w:val="2"/>
            <w:tcBorders>
              <w:top w:val="single" w:sz="4" w:space="0" w:color="auto"/>
              <w:left w:val="nil"/>
              <w:bottom w:val="nil"/>
              <w:right w:val="nil"/>
              <w:tl2br w:val="nil"/>
              <w:tr2bl w:val="nil"/>
            </w:tcBorders>
            <w:shd w:val="clear" w:color="auto" w:fill="auto"/>
            <w:tcMar>
              <w:left w:w="60" w:type="dxa"/>
              <w:right w:w="60" w:type="dxa"/>
            </w:tcMar>
            <w:vAlign w:val="bottom"/>
          </w:tcPr>
          <w:p w14:paraId="64EEBD3D" w14:textId="77777777" w:rsidR="003153FA" w:rsidRPr="003E10EB" w:rsidRDefault="003153FA" w:rsidP="00EA4B58">
            <w:pPr>
              <w:pStyle w:val="DMETW12834BIPDRE"/>
              <w:jc w:val="right"/>
              <w:rPr>
                <w:rFonts w:ascii="Calibri" w:eastAsia="Calibri" w:hAnsi="Calibri" w:cs="Calibri"/>
                <w:color w:val="000000"/>
                <w:lang w:bidi="pt-BR"/>
              </w:rPr>
            </w:pPr>
          </w:p>
        </w:tc>
        <w:tc>
          <w:tcPr>
            <w:tcW w:w="111" w:type="pct"/>
            <w:gridSpan w:val="3"/>
            <w:tcBorders>
              <w:top w:val="single" w:sz="4" w:space="0" w:color="auto"/>
              <w:left w:val="nil"/>
              <w:bottom w:val="nil"/>
              <w:right w:val="nil"/>
              <w:tl2br w:val="nil"/>
              <w:tr2bl w:val="nil"/>
            </w:tcBorders>
            <w:shd w:val="clear" w:color="auto" w:fill="auto"/>
            <w:tcMar>
              <w:left w:w="60" w:type="dxa"/>
              <w:right w:w="60" w:type="dxa"/>
            </w:tcMar>
            <w:vAlign w:val="bottom"/>
          </w:tcPr>
          <w:p w14:paraId="35DECC50" w14:textId="77777777" w:rsidR="003153FA" w:rsidRPr="003E10EB" w:rsidRDefault="003153FA" w:rsidP="00EA4B58">
            <w:pPr>
              <w:pStyle w:val="DMETW12834BIPDRE"/>
              <w:jc w:val="right"/>
              <w:rPr>
                <w:rFonts w:ascii="Calibri" w:eastAsia="Calibri" w:hAnsi="Calibri" w:cs="Calibri"/>
                <w:color w:val="000000"/>
              </w:rPr>
            </w:pPr>
          </w:p>
        </w:tc>
        <w:tc>
          <w:tcPr>
            <w:tcW w:w="661" w:type="pct"/>
            <w:tcBorders>
              <w:top w:val="single" w:sz="4" w:space="0" w:color="auto"/>
              <w:left w:val="nil"/>
              <w:bottom w:val="nil"/>
              <w:right w:val="nil"/>
              <w:tl2br w:val="nil"/>
              <w:tr2bl w:val="nil"/>
            </w:tcBorders>
            <w:shd w:val="clear" w:color="auto" w:fill="auto"/>
            <w:tcMar>
              <w:left w:w="60" w:type="dxa"/>
              <w:right w:w="60" w:type="dxa"/>
            </w:tcMar>
            <w:vAlign w:val="bottom"/>
          </w:tcPr>
          <w:p w14:paraId="3F50FC45" w14:textId="77777777" w:rsidR="003153FA" w:rsidRPr="003E10EB" w:rsidRDefault="007A7ED4" w:rsidP="00EA4B58">
            <w:pPr>
              <w:pStyle w:val="DMETW12834BIPDRE"/>
              <w:jc w:val="right"/>
              <w:rPr>
                <w:rFonts w:ascii="Calibri" w:eastAsia="Calibri" w:hAnsi="Calibri" w:cs="Calibri"/>
                <w:color w:val="000000"/>
                <w:lang w:bidi="pt-BR"/>
              </w:rPr>
            </w:pPr>
            <w:r>
              <w:rPr>
                <w:rFonts w:ascii="Calibri" w:eastAsia="Calibri" w:hAnsi="Calibri" w:cs="Calibri"/>
                <w:color w:val="000000"/>
                <w:lang w:bidi="pt-BR"/>
              </w:rPr>
              <w:t>48.404</w:t>
            </w:r>
          </w:p>
        </w:tc>
      </w:tr>
      <w:tr w:rsidR="003153FA" w14:paraId="008819C4" w14:textId="77777777" w:rsidTr="00B63A1D">
        <w:trPr>
          <w:gridAfter w:val="1"/>
          <w:wAfter w:w="149" w:type="pct"/>
          <w:trHeight w:hRule="exact" w:val="270"/>
        </w:trPr>
        <w:tc>
          <w:tcPr>
            <w:tcW w:w="65" w:type="pct"/>
            <w:tcBorders>
              <w:top w:val="nil"/>
              <w:left w:val="nil"/>
              <w:bottom w:val="nil"/>
              <w:right w:val="nil"/>
              <w:tl2br w:val="nil"/>
              <w:tr2bl w:val="nil"/>
            </w:tcBorders>
            <w:shd w:val="clear" w:color="auto" w:fill="auto"/>
            <w:tcMar>
              <w:left w:w="60" w:type="dxa"/>
              <w:right w:w="60" w:type="dxa"/>
            </w:tcMar>
            <w:vAlign w:val="bottom"/>
          </w:tcPr>
          <w:p w14:paraId="65728393" w14:textId="77777777" w:rsidR="003153FA" w:rsidRDefault="003153FA" w:rsidP="00EA4B58">
            <w:pPr>
              <w:pStyle w:val="DMETW12834BIPDRE"/>
              <w:rPr>
                <w:rFonts w:ascii="Calibri" w:eastAsia="Calibri" w:hAnsi="Calibri" w:cs="Calibri"/>
                <w:color w:val="000000"/>
              </w:rPr>
            </w:pPr>
          </w:p>
        </w:tc>
        <w:tc>
          <w:tcPr>
            <w:tcW w:w="2470" w:type="pct"/>
            <w:tcBorders>
              <w:top w:val="nil"/>
              <w:left w:val="nil"/>
              <w:bottom w:val="nil"/>
              <w:right w:val="nil"/>
              <w:tl2br w:val="nil"/>
              <w:tr2bl w:val="nil"/>
            </w:tcBorders>
            <w:shd w:val="clear" w:color="auto" w:fill="auto"/>
            <w:tcMar>
              <w:left w:w="60" w:type="dxa"/>
              <w:right w:w="60" w:type="dxa"/>
            </w:tcMar>
            <w:vAlign w:val="bottom"/>
          </w:tcPr>
          <w:p w14:paraId="752E9B74" w14:textId="77777777" w:rsidR="003153FA" w:rsidRDefault="003153FA" w:rsidP="00EA4B58">
            <w:pPr>
              <w:pStyle w:val="DMETW12834BIPDRE"/>
              <w:rPr>
                <w:rFonts w:ascii="Calibri" w:eastAsia="Calibri" w:hAnsi="Calibri" w:cs="Calibri"/>
                <w:color w:val="000000"/>
              </w:rPr>
            </w:pPr>
          </w:p>
        </w:tc>
        <w:tc>
          <w:tcPr>
            <w:tcW w:w="233" w:type="pct"/>
            <w:tcBorders>
              <w:top w:val="nil"/>
              <w:left w:val="nil"/>
              <w:bottom w:val="nil"/>
              <w:right w:val="nil"/>
              <w:tl2br w:val="nil"/>
              <w:tr2bl w:val="nil"/>
            </w:tcBorders>
            <w:shd w:val="clear" w:color="auto" w:fill="auto"/>
            <w:tcMar>
              <w:left w:w="60" w:type="dxa"/>
              <w:right w:w="60" w:type="dxa"/>
            </w:tcMar>
            <w:vAlign w:val="bottom"/>
          </w:tcPr>
          <w:p w14:paraId="180EB76A" w14:textId="77777777" w:rsidR="003153FA" w:rsidRDefault="003153FA">
            <w:pPr>
              <w:pStyle w:val="DMETW12834BIPDRE"/>
              <w:jc w:val="right"/>
              <w:rPr>
                <w:rFonts w:ascii="Calibri" w:eastAsia="Calibri" w:hAnsi="Calibri" w:cs="Calibri"/>
                <w:color w:val="000000"/>
                <w:sz w:val="18"/>
              </w:rPr>
            </w:pPr>
          </w:p>
        </w:tc>
        <w:tc>
          <w:tcPr>
            <w:tcW w:w="358" w:type="pct"/>
            <w:gridSpan w:val="3"/>
            <w:tcBorders>
              <w:top w:val="nil"/>
              <w:left w:val="nil"/>
              <w:bottom w:val="nil"/>
              <w:right w:val="nil"/>
              <w:tl2br w:val="nil"/>
              <w:tr2bl w:val="nil"/>
            </w:tcBorders>
            <w:shd w:val="clear" w:color="auto" w:fill="auto"/>
            <w:tcMar>
              <w:left w:w="60" w:type="dxa"/>
              <w:right w:w="60" w:type="dxa"/>
            </w:tcMar>
            <w:vAlign w:val="bottom"/>
          </w:tcPr>
          <w:p w14:paraId="079F242B" w14:textId="77777777" w:rsidR="003153FA" w:rsidRPr="00193661" w:rsidRDefault="003153FA" w:rsidP="00EA4B58">
            <w:pPr>
              <w:pStyle w:val="DMETW12834BIPDRE"/>
              <w:jc w:val="right"/>
              <w:rPr>
                <w:rFonts w:ascii="Calibri" w:eastAsia="Calibri" w:hAnsi="Calibri" w:cs="Calibri"/>
                <w:color w:val="000000"/>
              </w:rPr>
            </w:pPr>
          </w:p>
        </w:tc>
        <w:tc>
          <w:tcPr>
            <w:tcW w:w="130" w:type="pct"/>
            <w:tcBorders>
              <w:top w:val="nil"/>
              <w:left w:val="nil"/>
              <w:bottom w:val="nil"/>
              <w:right w:val="nil"/>
              <w:tl2br w:val="nil"/>
              <w:tr2bl w:val="nil"/>
            </w:tcBorders>
            <w:shd w:val="clear" w:color="auto" w:fill="auto"/>
            <w:tcMar>
              <w:left w:w="60" w:type="dxa"/>
              <w:right w:w="60" w:type="dxa"/>
            </w:tcMar>
            <w:vAlign w:val="bottom"/>
          </w:tcPr>
          <w:p w14:paraId="7F3B441C" w14:textId="77777777" w:rsidR="003153FA" w:rsidRPr="00193661" w:rsidRDefault="003153FA" w:rsidP="00EA4B58">
            <w:pPr>
              <w:pStyle w:val="DMETW12834BIPDRE"/>
              <w:jc w:val="right"/>
              <w:rPr>
                <w:rFonts w:ascii="Calibri" w:eastAsia="Calibri" w:hAnsi="Calibri" w:cs="Calibri"/>
                <w:color w:val="000000"/>
                <w:sz w:val="18"/>
              </w:rPr>
            </w:pPr>
          </w:p>
        </w:tc>
        <w:tc>
          <w:tcPr>
            <w:tcW w:w="588" w:type="pct"/>
            <w:tcBorders>
              <w:top w:val="nil"/>
              <w:left w:val="nil"/>
              <w:bottom w:val="nil"/>
              <w:right w:val="nil"/>
              <w:tl2br w:val="nil"/>
              <w:tr2bl w:val="nil"/>
            </w:tcBorders>
            <w:shd w:val="clear" w:color="auto" w:fill="auto"/>
            <w:tcMar>
              <w:left w:w="60" w:type="dxa"/>
              <w:right w:w="60" w:type="dxa"/>
            </w:tcMar>
            <w:vAlign w:val="bottom"/>
          </w:tcPr>
          <w:p w14:paraId="1FB0D2BF" w14:textId="77777777" w:rsidR="003153FA" w:rsidRPr="003E10EB" w:rsidRDefault="003153FA" w:rsidP="00EA4B58">
            <w:pPr>
              <w:pStyle w:val="DMETW12834BIPDRE"/>
              <w:jc w:val="right"/>
              <w:rPr>
                <w:rFonts w:ascii="Calibri" w:eastAsia="Calibri" w:hAnsi="Calibri" w:cs="Calibri"/>
                <w:color w:val="000000"/>
              </w:rPr>
            </w:pPr>
          </w:p>
        </w:tc>
        <w:tc>
          <w:tcPr>
            <w:tcW w:w="127" w:type="pct"/>
            <w:tcBorders>
              <w:top w:val="nil"/>
              <w:left w:val="nil"/>
              <w:bottom w:val="nil"/>
              <w:right w:val="nil"/>
              <w:tl2br w:val="nil"/>
              <w:tr2bl w:val="nil"/>
            </w:tcBorders>
            <w:shd w:val="clear" w:color="auto" w:fill="auto"/>
            <w:tcMar>
              <w:left w:w="60" w:type="dxa"/>
              <w:right w:w="60" w:type="dxa"/>
            </w:tcMar>
            <w:vAlign w:val="bottom"/>
          </w:tcPr>
          <w:p w14:paraId="5D91A481" w14:textId="77777777" w:rsidR="003153FA" w:rsidRPr="00193661" w:rsidRDefault="003153FA" w:rsidP="00EA4B58">
            <w:pPr>
              <w:pStyle w:val="DMETW12834BIPDRE"/>
              <w:jc w:val="right"/>
              <w:rPr>
                <w:rFonts w:ascii="Calibri" w:eastAsia="Calibri" w:hAnsi="Calibri" w:cs="Calibri"/>
                <w:color w:val="000000"/>
              </w:rPr>
            </w:pPr>
          </w:p>
        </w:tc>
        <w:tc>
          <w:tcPr>
            <w:tcW w:w="108" w:type="pct"/>
            <w:gridSpan w:val="2"/>
            <w:tcBorders>
              <w:top w:val="nil"/>
              <w:left w:val="nil"/>
              <w:bottom w:val="nil"/>
              <w:right w:val="nil"/>
              <w:tl2br w:val="nil"/>
              <w:tr2bl w:val="nil"/>
            </w:tcBorders>
            <w:shd w:val="clear" w:color="auto" w:fill="auto"/>
            <w:tcMar>
              <w:left w:w="60" w:type="dxa"/>
              <w:right w:w="60" w:type="dxa"/>
            </w:tcMar>
            <w:vAlign w:val="bottom"/>
          </w:tcPr>
          <w:p w14:paraId="3760CEC4" w14:textId="77777777" w:rsidR="003153FA" w:rsidRPr="003E10EB" w:rsidRDefault="003153FA" w:rsidP="00EA4B58">
            <w:pPr>
              <w:pStyle w:val="DMETW12834BIPDRE"/>
              <w:jc w:val="right"/>
              <w:rPr>
                <w:rFonts w:ascii="Calibri" w:eastAsia="Calibri" w:hAnsi="Calibri" w:cs="Calibri"/>
                <w:color w:val="000000"/>
                <w:lang w:bidi="pt-BR"/>
              </w:rPr>
            </w:pPr>
          </w:p>
        </w:tc>
        <w:tc>
          <w:tcPr>
            <w:tcW w:w="111" w:type="pct"/>
            <w:gridSpan w:val="3"/>
            <w:tcBorders>
              <w:top w:val="nil"/>
              <w:left w:val="nil"/>
              <w:bottom w:val="nil"/>
              <w:right w:val="nil"/>
              <w:tl2br w:val="nil"/>
              <w:tr2bl w:val="nil"/>
            </w:tcBorders>
            <w:shd w:val="clear" w:color="auto" w:fill="auto"/>
            <w:tcMar>
              <w:left w:w="60" w:type="dxa"/>
              <w:right w:w="60" w:type="dxa"/>
            </w:tcMar>
            <w:vAlign w:val="bottom"/>
          </w:tcPr>
          <w:p w14:paraId="17E9103E" w14:textId="77777777" w:rsidR="003153FA" w:rsidRPr="003E10EB" w:rsidRDefault="003153FA" w:rsidP="00EA4B58">
            <w:pPr>
              <w:pStyle w:val="DMETW12834BIPDRE"/>
              <w:jc w:val="right"/>
              <w:rPr>
                <w:rFonts w:ascii="Calibri" w:eastAsia="Calibri" w:hAnsi="Calibri" w:cs="Calibri"/>
                <w:color w:val="000000"/>
              </w:rPr>
            </w:pPr>
          </w:p>
        </w:tc>
        <w:tc>
          <w:tcPr>
            <w:tcW w:w="661" w:type="pct"/>
            <w:tcBorders>
              <w:top w:val="nil"/>
              <w:left w:val="nil"/>
              <w:bottom w:val="nil"/>
              <w:right w:val="nil"/>
              <w:tl2br w:val="nil"/>
              <w:tr2bl w:val="nil"/>
            </w:tcBorders>
            <w:shd w:val="clear" w:color="auto" w:fill="auto"/>
            <w:tcMar>
              <w:left w:w="60" w:type="dxa"/>
              <w:right w:w="60" w:type="dxa"/>
            </w:tcMar>
            <w:vAlign w:val="bottom"/>
          </w:tcPr>
          <w:p w14:paraId="6320E899" w14:textId="77777777" w:rsidR="003153FA" w:rsidRPr="003E10EB" w:rsidRDefault="003153FA" w:rsidP="00EA4B58">
            <w:pPr>
              <w:pStyle w:val="DMETW12834BIPDRE"/>
              <w:jc w:val="right"/>
              <w:rPr>
                <w:rFonts w:ascii="Calibri" w:eastAsia="Calibri" w:hAnsi="Calibri" w:cs="Calibri"/>
                <w:color w:val="000000"/>
                <w:lang w:bidi="pt-BR"/>
              </w:rPr>
            </w:pPr>
          </w:p>
        </w:tc>
      </w:tr>
      <w:tr w:rsidR="003153FA" w14:paraId="1D9E93DC" w14:textId="77777777" w:rsidTr="00B63A1D">
        <w:trPr>
          <w:gridAfter w:val="1"/>
          <w:wAfter w:w="149" w:type="pct"/>
          <w:trHeight w:hRule="exact" w:val="270"/>
        </w:trPr>
        <w:tc>
          <w:tcPr>
            <w:tcW w:w="65" w:type="pct"/>
            <w:tcBorders>
              <w:top w:val="nil"/>
              <w:left w:val="nil"/>
              <w:bottom w:val="nil"/>
              <w:right w:val="nil"/>
              <w:tl2br w:val="nil"/>
              <w:tr2bl w:val="nil"/>
            </w:tcBorders>
            <w:shd w:val="clear" w:color="auto" w:fill="auto"/>
            <w:tcMar>
              <w:left w:w="60" w:type="dxa"/>
              <w:right w:w="60" w:type="dxa"/>
            </w:tcMar>
            <w:vAlign w:val="bottom"/>
          </w:tcPr>
          <w:p w14:paraId="00512210" w14:textId="77777777" w:rsidR="003153FA" w:rsidRDefault="003153FA" w:rsidP="00EA4B58">
            <w:pPr>
              <w:pStyle w:val="DMETW12834BIPDRE"/>
              <w:rPr>
                <w:rFonts w:ascii="Calibri" w:eastAsia="Calibri" w:hAnsi="Calibri" w:cs="Calibri"/>
                <w:color w:val="000000"/>
              </w:rPr>
            </w:pPr>
          </w:p>
        </w:tc>
        <w:tc>
          <w:tcPr>
            <w:tcW w:w="2470" w:type="pct"/>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3947995" w14:textId="77777777" w:rsidR="003153FA" w:rsidRDefault="003153FA" w:rsidP="00EA4B58">
            <w:pPr>
              <w:pStyle w:val="DMETW12834BIPDRE"/>
              <w:rPr>
                <w:rFonts w:ascii="Calibri" w:eastAsia="Calibri" w:hAnsi="Calibri" w:cs="Calibri"/>
                <w:color w:val="000000"/>
              </w:rPr>
            </w:pPr>
            <w:r>
              <w:rPr>
                <w:rFonts w:ascii="Calibri" w:eastAsia="Calibri" w:hAnsi="Calibri" w:cs="Calibri"/>
                <w:color w:val="000000"/>
              </w:rPr>
              <w:t>Lucro (prejuízo) antes do resultado financeiro e impostos</w:t>
            </w:r>
          </w:p>
        </w:tc>
        <w:tc>
          <w:tcPr>
            <w:tcW w:w="233" w:type="pct"/>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2093031" w14:textId="77777777" w:rsidR="003153FA" w:rsidRDefault="003153FA" w:rsidP="00EA4B58">
            <w:pPr>
              <w:pStyle w:val="DMETW12834BIPDRE"/>
              <w:jc w:val="right"/>
              <w:rPr>
                <w:rFonts w:ascii="Calibri" w:eastAsia="Calibri" w:hAnsi="Calibri" w:cs="Calibri"/>
                <w:color w:val="000000"/>
                <w:sz w:val="18"/>
              </w:rPr>
            </w:pPr>
          </w:p>
        </w:tc>
        <w:tc>
          <w:tcPr>
            <w:tcW w:w="358" w:type="pct"/>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58A9AD3" w14:textId="77777777" w:rsidR="003153FA" w:rsidRPr="00193661" w:rsidRDefault="003153FA" w:rsidP="00EA4B58">
            <w:pPr>
              <w:pStyle w:val="DMETW12834BIPDRE"/>
              <w:jc w:val="right"/>
              <w:rPr>
                <w:rFonts w:ascii="Calibri" w:eastAsia="Calibri" w:hAnsi="Calibri" w:cs="Calibri"/>
                <w:color w:val="000000"/>
              </w:rPr>
            </w:pPr>
          </w:p>
        </w:tc>
        <w:tc>
          <w:tcPr>
            <w:tcW w:w="130" w:type="pct"/>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624E05" w14:textId="77777777" w:rsidR="003153FA" w:rsidRPr="00193661" w:rsidRDefault="003153FA" w:rsidP="00EA4B58">
            <w:pPr>
              <w:pStyle w:val="DMETW12834BIPDRE"/>
              <w:jc w:val="right"/>
              <w:rPr>
                <w:rFonts w:ascii="Calibri" w:eastAsia="Calibri" w:hAnsi="Calibri" w:cs="Calibri"/>
                <w:color w:val="000000"/>
                <w:sz w:val="18"/>
              </w:rPr>
            </w:pPr>
          </w:p>
        </w:tc>
        <w:tc>
          <w:tcPr>
            <w:tcW w:w="588" w:type="pct"/>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357E697" w14:textId="2516A70E" w:rsidR="003153FA" w:rsidRDefault="004D1BD5">
            <w:pPr>
              <w:pStyle w:val="DMETW12834BIPDRE"/>
              <w:jc w:val="right"/>
              <w:rPr>
                <w:rFonts w:ascii="Calibri" w:eastAsia="Calibri" w:hAnsi="Calibri" w:cs="Calibri"/>
                <w:color w:val="000000"/>
              </w:rPr>
            </w:pPr>
            <w:r>
              <w:rPr>
                <w:rFonts w:ascii="Calibri" w:eastAsia="Calibri" w:hAnsi="Calibri" w:cs="Calibri"/>
                <w:color w:val="000000"/>
              </w:rPr>
              <w:t>(</w:t>
            </w:r>
            <w:r w:rsidR="00425F24">
              <w:rPr>
                <w:rFonts w:ascii="Calibri" w:eastAsia="Calibri" w:hAnsi="Calibri" w:cs="Calibri"/>
                <w:color w:val="000000"/>
              </w:rPr>
              <w:t>4.</w:t>
            </w:r>
            <w:r w:rsidR="00F9093C">
              <w:rPr>
                <w:rFonts w:ascii="Calibri" w:eastAsia="Calibri" w:hAnsi="Calibri" w:cs="Calibri"/>
                <w:color w:val="000000"/>
              </w:rPr>
              <w:t>704</w:t>
            </w:r>
            <w:r w:rsidR="00425F24">
              <w:rPr>
                <w:rFonts w:ascii="Calibri" w:eastAsia="Calibri" w:hAnsi="Calibri" w:cs="Calibri"/>
                <w:color w:val="000000"/>
              </w:rPr>
              <w:t>)</w:t>
            </w:r>
          </w:p>
        </w:tc>
        <w:tc>
          <w:tcPr>
            <w:tcW w:w="127" w:type="pct"/>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E36015B" w14:textId="77777777" w:rsidR="003153FA" w:rsidRPr="00193661" w:rsidRDefault="003153FA" w:rsidP="00EA4B58">
            <w:pPr>
              <w:pStyle w:val="DMETW12834BIPDRE"/>
              <w:jc w:val="right"/>
              <w:rPr>
                <w:rFonts w:ascii="Calibri" w:eastAsia="Calibri" w:hAnsi="Calibri" w:cs="Calibri"/>
                <w:color w:val="000000"/>
              </w:rPr>
            </w:pPr>
          </w:p>
        </w:tc>
        <w:tc>
          <w:tcPr>
            <w:tcW w:w="108" w:type="pct"/>
            <w:gridSpan w:val="2"/>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8DEB303" w14:textId="77777777" w:rsidR="003153FA" w:rsidRPr="003E10EB" w:rsidRDefault="003153FA" w:rsidP="00EA4B58">
            <w:pPr>
              <w:pStyle w:val="DMETW12834BIPDRE"/>
              <w:jc w:val="right"/>
              <w:rPr>
                <w:rFonts w:ascii="Calibri" w:eastAsia="Calibri" w:hAnsi="Calibri" w:cs="Calibri"/>
                <w:color w:val="000000"/>
                <w:lang w:bidi="pt-BR"/>
              </w:rPr>
            </w:pPr>
          </w:p>
        </w:tc>
        <w:tc>
          <w:tcPr>
            <w:tcW w:w="111" w:type="pct"/>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2864159" w14:textId="77777777" w:rsidR="003153FA" w:rsidRPr="003E10EB" w:rsidRDefault="003153FA" w:rsidP="00EA4B58">
            <w:pPr>
              <w:pStyle w:val="DMETW12834BIPDRE"/>
              <w:jc w:val="right"/>
              <w:rPr>
                <w:rFonts w:ascii="Calibri" w:eastAsia="Calibri" w:hAnsi="Calibri" w:cs="Calibri"/>
                <w:color w:val="000000"/>
              </w:rPr>
            </w:pPr>
          </w:p>
        </w:tc>
        <w:tc>
          <w:tcPr>
            <w:tcW w:w="661" w:type="pct"/>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385C334" w14:textId="77777777" w:rsidR="003153FA" w:rsidRDefault="007A7ED4" w:rsidP="00EA4B58">
            <w:pPr>
              <w:jc w:val="right"/>
              <w:rPr>
                <w:rFonts w:ascii="Calibri" w:hAnsi="Calibri"/>
                <w:color w:val="000000"/>
                <w:sz w:val="20"/>
                <w:szCs w:val="20"/>
              </w:rPr>
            </w:pPr>
            <w:r>
              <w:rPr>
                <w:rFonts w:ascii="Calibri" w:hAnsi="Calibri"/>
                <w:color w:val="000000"/>
                <w:sz w:val="20"/>
                <w:szCs w:val="20"/>
              </w:rPr>
              <w:t>48.404</w:t>
            </w:r>
          </w:p>
        </w:tc>
      </w:tr>
      <w:tr w:rsidR="003153FA" w14:paraId="02254EF3" w14:textId="77777777" w:rsidTr="00B63A1D">
        <w:trPr>
          <w:gridAfter w:val="1"/>
          <w:wAfter w:w="149" w:type="pct"/>
          <w:trHeight w:hRule="exact" w:val="270"/>
        </w:trPr>
        <w:tc>
          <w:tcPr>
            <w:tcW w:w="65" w:type="pct"/>
            <w:tcBorders>
              <w:top w:val="nil"/>
              <w:left w:val="nil"/>
              <w:bottom w:val="nil"/>
              <w:right w:val="nil"/>
              <w:tl2br w:val="nil"/>
              <w:tr2bl w:val="nil"/>
            </w:tcBorders>
            <w:shd w:val="clear" w:color="auto" w:fill="auto"/>
            <w:tcMar>
              <w:left w:w="60" w:type="dxa"/>
              <w:right w:w="60" w:type="dxa"/>
            </w:tcMar>
            <w:vAlign w:val="bottom"/>
          </w:tcPr>
          <w:p w14:paraId="679B1CF6" w14:textId="77777777" w:rsidR="003153FA" w:rsidRDefault="003153FA" w:rsidP="00EA4B58">
            <w:pPr>
              <w:pStyle w:val="DMETW12834BIPDRE"/>
              <w:rPr>
                <w:rFonts w:ascii="Calibri" w:eastAsia="Calibri" w:hAnsi="Calibri" w:cs="Calibri"/>
                <w:color w:val="000000"/>
              </w:rPr>
            </w:pPr>
          </w:p>
        </w:tc>
        <w:tc>
          <w:tcPr>
            <w:tcW w:w="2470" w:type="pct"/>
            <w:tcBorders>
              <w:top w:val="nil"/>
              <w:left w:val="nil"/>
              <w:bottom w:val="nil"/>
              <w:right w:val="nil"/>
              <w:tl2br w:val="nil"/>
              <w:tr2bl w:val="nil"/>
            </w:tcBorders>
            <w:shd w:val="clear" w:color="auto" w:fill="auto"/>
            <w:tcMar>
              <w:left w:w="60" w:type="dxa"/>
              <w:right w:w="60" w:type="dxa"/>
            </w:tcMar>
            <w:vAlign w:val="bottom"/>
          </w:tcPr>
          <w:p w14:paraId="44B2F27E" w14:textId="77777777" w:rsidR="003153FA" w:rsidRDefault="003153FA" w:rsidP="00EA4B58">
            <w:pPr>
              <w:pStyle w:val="DMETW12834BIPDRE"/>
              <w:rPr>
                <w:rFonts w:ascii="Calibri" w:eastAsia="Calibri" w:hAnsi="Calibri" w:cs="Calibri"/>
                <w:color w:val="000000"/>
              </w:rPr>
            </w:pPr>
          </w:p>
        </w:tc>
        <w:tc>
          <w:tcPr>
            <w:tcW w:w="233" w:type="pct"/>
            <w:tcBorders>
              <w:top w:val="nil"/>
              <w:left w:val="nil"/>
              <w:bottom w:val="nil"/>
              <w:right w:val="nil"/>
              <w:tl2br w:val="nil"/>
              <w:tr2bl w:val="nil"/>
            </w:tcBorders>
            <w:shd w:val="clear" w:color="auto" w:fill="auto"/>
            <w:tcMar>
              <w:left w:w="60" w:type="dxa"/>
              <w:right w:w="60" w:type="dxa"/>
            </w:tcMar>
            <w:vAlign w:val="bottom"/>
          </w:tcPr>
          <w:p w14:paraId="200D9F8C" w14:textId="77777777" w:rsidR="003153FA" w:rsidRDefault="003153FA" w:rsidP="00EA4B58">
            <w:pPr>
              <w:pStyle w:val="DMETW12834BIPDRE"/>
              <w:jc w:val="right"/>
              <w:rPr>
                <w:rFonts w:ascii="Calibri" w:eastAsia="Calibri" w:hAnsi="Calibri" w:cs="Calibri"/>
                <w:color w:val="000000"/>
                <w:sz w:val="18"/>
              </w:rPr>
            </w:pPr>
          </w:p>
        </w:tc>
        <w:tc>
          <w:tcPr>
            <w:tcW w:w="358" w:type="pct"/>
            <w:gridSpan w:val="3"/>
            <w:tcBorders>
              <w:top w:val="nil"/>
              <w:left w:val="nil"/>
              <w:bottom w:val="nil"/>
              <w:right w:val="nil"/>
              <w:tl2br w:val="nil"/>
              <w:tr2bl w:val="nil"/>
            </w:tcBorders>
            <w:shd w:val="clear" w:color="auto" w:fill="auto"/>
            <w:tcMar>
              <w:left w:w="60" w:type="dxa"/>
              <w:right w:w="60" w:type="dxa"/>
            </w:tcMar>
            <w:vAlign w:val="bottom"/>
          </w:tcPr>
          <w:p w14:paraId="45AE742F" w14:textId="77777777" w:rsidR="003153FA" w:rsidRPr="00193661" w:rsidRDefault="003153FA" w:rsidP="00EA4B58">
            <w:pPr>
              <w:pStyle w:val="DMETW12834BIPDRE"/>
              <w:jc w:val="right"/>
              <w:rPr>
                <w:rFonts w:ascii="Calibri" w:eastAsia="Calibri" w:hAnsi="Calibri" w:cs="Calibri"/>
                <w:color w:val="000000"/>
              </w:rPr>
            </w:pPr>
          </w:p>
        </w:tc>
        <w:tc>
          <w:tcPr>
            <w:tcW w:w="130" w:type="pct"/>
            <w:tcBorders>
              <w:top w:val="nil"/>
              <w:left w:val="nil"/>
              <w:bottom w:val="nil"/>
              <w:right w:val="nil"/>
              <w:tl2br w:val="nil"/>
              <w:tr2bl w:val="nil"/>
            </w:tcBorders>
            <w:shd w:val="clear" w:color="auto" w:fill="auto"/>
            <w:tcMar>
              <w:left w:w="60" w:type="dxa"/>
              <w:right w:w="60" w:type="dxa"/>
            </w:tcMar>
            <w:vAlign w:val="bottom"/>
          </w:tcPr>
          <w:p w14:paraId="50ABFD00" w14:textId="77777777" w:rsidR="003153FA" w:rsidRPr="00193661" w:rsidRDefault="003153FA" w:rsidP="00EA4B58">
            <w:pPr>
              <w:pStyle w:val="DMETW12834BIPDRE"/>
              <w:jc w:val="right"/>
              <w:rPr>
                <w:rFonts w:ascii="Calibri" w:eastAsia="Calibri" w:hAnsi="Calibri" w:cs="Calibri"/>
                <w:color w:val="000000"/>
                <w:sz w:val="18"/>
              </w:rPr>
            </w:pPr>
          </w:p>
        </w:tc>
        <w:tc>
          <w:tcPr>
            <w:tcW w:w="588" w:type="pct"/>
            <w:tcBorders>
              <w:top w:val="nil"/>
              <w:left w:val="nil"/>
              <w:bottom w:val="nil"/>
              <w:right w:val="nil"/>
              <w:tl2br w:val="nil"/>
              <w:tr2bl w:val="nil"/>
            </w:tcBorders>
            <w:shd w:val="clear" w:color="auto" w:fill="auto"/>
            <w:tcMar>
              <w:left w:w="60" w:type="dxa"/>
              <w:right w:w="60" w:type="dxa"/>
            </w:tcMar>
            <w:vAlign w:val="bottom"/>
          </w:tcPr>
          <w:p w14:paraId="7115BF3D" w14:textId="77777777" w:rsidR="003153FA" w:rsidRDefault="003153FA" w:rsidP="00EA4B58">
            <w:pPr>
              <w:pStyle w:val="DMETW12834BIPDRE"/>
              <w:jc w:val="right"/>
              <w:rPr>
                <w:rFonts w:ascii="Calibri" w:eastAsia="Calibri" w:hAnsi="Calibri" w:cs="Calibri"/>
                <w:color w:val="000000"/>
              </w:rPr>
            </w:pPr>
          </w:p>
        </w:tc>
        <w:tc>
          <w:tcPr>
            <w:tcW w:w="127" w:type="pct"/>
            <w:tcBorders>
              <w:top w:val="nil"/>
              <w:left w:val="nil"/>
              <w:bottom w:val="nil"/>
              <w:right w:val="nil"/>
              <w:tl2br w:val="nil"/>
              <w:tr2bl w:val="nil"/>
            </w:tcBorders>
            <w:shd w:val="clear" w:color="auto" w:fill="auto"/>
            <w:tcMar>
              <w:left w:w="60" w:type="dxa"/>
              <w:right w:w="60" w:type="dxa"/>
            </w:tcMar>
            <w:vAlign w:val="bottom"/>
          </w:tcPr>
          <w:p w14:paraId="6A5689FC" w14:textId="77777777" w:rsidR="003153FA" w:rsidRPr="00193661" w:rsidRDefault="003153FA" w:rsidP="00EA4B58">
            <w:pPr>
              <w:pStyle w:val="DMETW12834BIPDRE"/>
              <w:jc w:val="right"/>
              <w:rPr>
                <w:rFonts w:ascii="Calibri" w:eastAsia="Calibri" w:hAnsi="Calibri" w:cs="Calibri"/>
                <w:color w:val="000000"/>
              </w:rPr>
            </w:pPr>
          </w:p>
        </w:tc>
        <w:tc>
          <w:tcPr>
            <w:tcW w:w="108" w:type="pct"/>
            <w:gridSpan w:val="2"/>
            <w:tcBorders>
              <w:top w:val="nil"/>
              <w:left w:val="nil"/>
              <w:bottom w:val="nil"/>
              <w:right w:val="nil"/>
              <w:tl2br w:val="nil"/>
              <w:tr2bl w:val="nil"/>
            </w:tcBorders>
            <w:shd w:val="clear" w:color="auto" w:fill="auto"/>
            <w:tcMar>
              <w:left w:w="60" w:type="dxa"/>
              <w:right w:w="60" w:type="dxa"/>
            </w:tcMar>
            <w:vAlign w:val="bottom"/>
          </w:tcPr>
          <w:p w14:paraId="14F86815" w14:textId="77777777" w:rsidR="003153FA" w:rsidRPr="003E10EB" w:rsidRDefault="003153FA" w:rsidP="00EA4B58">
            <w:pPr>
              <w:pStyle w:val="DMETW12834BIPDRE"/>
              <w:jc w:val="right"/>
              <w:rPr>
                <w:rFonts w:ascii="Calibri" w:eastAsia="Calibri" w:hAnsi="Calibri" w:cs="Calibri"/>
                <w:color w:val="000000"/>
                <w:lang w:bidi="pt-BR"/>
              </w:rPr>
            </w:pPr>
          </w:p>
        </w:tc>
        <w:tc>
          <w:tcPr>
            <w:tcW w:w="111" w:type="pct"/>
            <w:gridSpan w:val="3"/>
            <w:tcBorders>
              <w:top w:val="nil"/>
              <w:left w:val="nil"/>
              <w:bottom w:val="nil"/>
              <w:right w:val="nil"/>
              <w:tl2br w:val="nil"/>
              <w:tr2bl w:val="nil"/>
            </w:tcBorders>
            <w:shd w:val="clear" w:color="auto" w:fill="auto"/>
            <w:tcMar>
              <w:left w:w="60" w:type="dxa"/>
              <w:right w:w="60" w:type="dxa"/>
            </w:tcMar>
            <w:vAlign w:val="bottom"/>
          </w:tcPr>
          <w:p w14:paraId="18BDB7D0" w14:textId="77777777" w:rsidR="003153FA" w:rsidRPr="003E10EB" w:rsidRDefault="003153FA" w:rsidP="00EA4B58">
            <w:pPr>
              <w:pStyle w:val="DMETW12834BIPDRE"/>
              <w:jc w:val="right"/>
              <w:rPr>
                <w:rFonts w:ascii="Calibri" w:eastAsia="Calibri" w:hAnsi="Calibri" w:cs="Calibri"/>
                <w:color w:val="000000"/>
              </w:rPr>
            </w:pPr>
          </w:p>
        </w:tc>
        <w:tc>
          <w:tcPr>
            <w:tcW w:w="661" w:type="pct"/>
            <w:tcBorders>
              <w:top w:val="nil"/>
              <w:left w:val="nil"/>
              <w:bottom w:val="nil"/>
              <w:right w:val="nil"/>
              <w:tl2br w:val="nil"/>
              <w:tr2bl w:val="nil"/>
            </w:tcBorders>
            <w:shd w:val="clear" w:color="auto" w:fill="auto"/>
            <w:tcMar>
              <w:left w:w="60" w:type="dxa"/>
              <w:right w:w="60" w:type="dxa"/>
            </w:tcMar>
            <w:vAlign w:val="bottom"/>
          </w:tcPr>
          <w:p w14:paraId="4141534C" w14:textId="77777777" w:rsidR="003153FA" w:rsidRDefault="003153FA" w:rsidP="00EA4B58">
            <w:pPr>
              <w:jc w:val="right"/>
              <w:rPr>
                <w:rFonts w:ascii="Calibri" w:hAnsi="Calibri"/>
                <w:color w:val="000000"/>
                <w:sz w:val="20"/>
                <w:szCs w:val="20"/>
              </w:rPr>
            </w:pPr>
          </w:p>
        </w:tc>
      </w:tr>
      <w:tr w:rsidR="003153FA" w14:paraId="1C672085" w14:textId="77777777" w:rsidTr="00B63A1D">
        <w:trPr>
          <w:gridAfter w:val="1"/>
          <w:wAfter w:w="149" w:type="pct"/>
          <w:trHeight w:hRule="exact" w:val="270"/>
        </w:trPr>
        <w:tc>
          <w:tcPr>
            <w:tcW w:w="65" w:type="pct"/>
            <w:tcBorders>
              <w:top w:val="nil"/>
              <w:left w:val="nil"/>
              <w:bottom w:val="nil"/>
              <w:right w:val="nil"/>
              <w:tl2br w:val="nil"/>
              <w:tr2bl w:val="nil"/>
            </w:tcBorders>
            <w:shd w:val="clear" w:color="auto" w:fill="auto"/>
            <w:tcMar>
              <w:left w:w="60" w:type="dxa"/>
              <w:right w:w="60" w:type="dxa"/>
            </w:tcMar>
            <w:vAlign w:val="bottom"/>
          </w:tcPr>
          <w:p w14:paraId="6C526690" w14:textId="5F38EE80" w:rsidR="003153FA" w:rsidRDefault="004D330E" w:rsidP="00EA4B58">
            <w:pPr>
              <w:pStyle w:val="DMETW12834BIPDRE"/>
              <w:rPr>
                <w:rFonts w:ascii="Calibri" w:eastAsia="Calibri" w:hAnsi="Calibri" w:cs="Calibri"/>
                <w:color w:val="000000"/>
              </w:rPr>
            </w:pPr>
            <w:r>
              <w:rPr>
                <w:rFonts w:ascii="Calibri" w:eastAsia="Calibri" w:hAnsi="Calibri" w:cs="Calibri"/>
                <w:color w:val="000000"/>
              </w:rPr>
              <w:t>–</w:t>
            </w:r>
          </w:p>
        </w:tc>
        <w:tc>
          <w:tcPr>
            <w:tcW w:w="2470" w:type="pct"/>
            <w:tcBorders>
              <w:top w:val="nil"/>
              <w:left w:val="nil"/>
              <w:bottom w:val="single" w:sz="4" w:space="0" w:color="000000"/>
              <w:right w:val="nil"/>
              <w:tl2br w:val="nil"/>
              <w:tr2bl w:val="nil"/>
            </w:tcBorders>
            <w:shd w:val="clear" w:color="auto" w:fill="auto"/>
            <w:tcMar>
              <w:left w:w="60" w:type="dxa"/>
              <w:right w:w="60" w:type="dxa"/>
            </w:tcMar>
            <w:vAlign w:val="bottom"/>
          </w:tcPr>
          <w:p w14:paraId="30359B8D" w14:textId="77777777" w:rsidR="003153FA" w:rsidRDefault="003153FA" w:rsidP="00EA4B58">
            <w:pPr>
              <w:pStyle w:val="DMETW12834BIPDRE"/>
              <w:rPr>
                <w:rFonts w:ascii="Calibri" w:eastAsia="Calibri" w:hAnsi="Calibri" w:cs="Calibri"/>
                <w:color w:val="000000"/>
              </w:rPr>
            </w:pPr>
            <w:r>
              <w:rPr>
                <w:rFonts w:ascii="Calibri" w:eastAsia="Calibri" w:hAnsi="Calibri" w:cs="Calibri"/>
                <w:color w:val="000000"/>
              </w:rPr>
              <w:t>Resultado financeiro líquido</w:t>
            </w:r>
          </w:p>
        </w:tc>
        <w:tc>
          <w:tcPr>
            <w:tcW w:w="233" w:type="pct"/>
            <w:tcBorders>
              <w:top w:val="nil"/>
              <w:left w:val="nil"/>
              <w:bottom w:val="single" w:sz="4" w:space="0" w:color="000000"/>
              <w:right w:val="nil"/>
              <w:tl2br w:val="nil"/>
              <w:tr2bl w:val="nil"/>
            </w:tcBorders>
            <w:shd w:val="clear" w:color="auto" w:fill="auto"/>
            <w:tcMar>
              <w:left w:w="60" w:type="dxa"/>
              <w:right w:w="60" w:type="dxa"/>
            </w:tcMar>
            <w:vAlign w:val="bottom"/>
          </w:tcPr>
          <w:p w14:paraId="139D36BC" w14:textId="689310C1" w:rsidR="003153FA" w:rsidRDefault="00145466" w:rsidP="00EA4B58">
            <w:pPr>
              <w:pStyle w:val="DMETW12834BIPDRE"/>
              <w:jc w:val="right"/>
              <w:rPr>
                <w:rFonts w:ascii="Calibri" w:eastAsia="Calibri" w:hAnsi="Calibri" w:cs="Calibri"/>
                <w:color w:val="000000"/>
                <w:sz w:val="18"/>
              </w:rPr>
            </w:pPr>
            <w:r>
              <w:rPr>
                <w:rFonts w:ascii="Calibri" w:eastAsia="Calibri" w:hAnsi="Calibri" w:cs="Calibri"/>
                <w:color w:val="000000"/>
                <w:sz w:val="18"/>
              </w:rPr>
              <w:t>1</w:t>
            </w:r>
            <w:r w:rsidR="00B86DA3">
              <w:rPr>
                <w:rFonts w:ascii="Calibri" w:eastAsia="Calibri" w:hAnsi="Calibri" w:cs="Calibri"/>
                <w:color w:val="000000"/>
                <w:sz w:val="18"/>
              </w:rPr>
              <w:t>3</w:t>
            </w:r>
          </w:p>
        </w:tc>
        <w:tc>
          <w:tcPr>
            <w:tcW w:w="358" w:type="pct"/>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11497ADB" w14:textId="77777777" w:rsidR="003153FA" w:rsidRPr="00193661" w:rsidRDefault="003153FA" w:rsidP="00EA4B58">
            <w:pPr>
              <w:pStyle w:val="DMETW12834BIPDRE"/>
              <w:jc w:val="right"/>
              <w:rPr>
                <w:rFonts w:ascii="Calibri" w:eastAsia="Calibri" w:hAnsi="Calibri" w:cs="Calibri"/>
                <w:color w:val="000000"/>
              </w:rPr>
            </w:pPr>
          </w:p>
        </w:tc>
        <w:tc>
          <w:tcPr>
            <w:tcW w:w="130" w:type="pct"/>
            <w:tcBorders>
              <w:top w:val="nil"/>
              <w:left w:val="nil"/>
              <w:bottom w:val="single" w:sz="4" w:space="0" w:color="000000"/>
              <w:right w:val="nil"/>
              <w:tl2br w:val="nil"/>
              <w:tr2bl w:val="nil"/>
            </w:tcBorders>
            <w:shd w:val="clear" w:color="auto" w:fill="auto"/>
            <w:tcMar>
              <w:left w:w="60" w:type="dxa"/>
              <w:right w:w="60" w:type="dxa"/>
            </w:tcMar>
            <w:vAlign w:val="bottom"/>
          </w:tcPr>
          <w:p w14:paraId="4AFACBA5" w14:textId="77777777" w:rsidR="003153FA" w:rsidRPr="00193661" w:rsidRDefault="003153FA" w:rsidP="00EA4B58">
            <w:pPr>
              <w:pStyle w:val="DMETW12834BIPDRE"/>
              <w:jc w:val="right"/>
              <w:rPr>
                <w:rFonts w:ascii="Calibri" w:eastAsia="Calibri" w:hAnsi="Calibri" w:cs="Calibri"/>
                <w:color w:val="000000"/>
                <w:sz w:val="18"/>
              </w:rPr>
            </w:pPr>
          </w:p>
        </w:tc>
        <w:tc>
          <w:tcPr>
            <w:tcW w:w="588" w:type="pct"/>
            <w:tcBorders>
              <w:top w:val="nil"/>
              <w:left w:val="nil"/>
              <w:bottom w:val="single" w:sz="4" w:space="0" w:color="000000"/>
              <w:right w:val="nil"/>
              <w:tl2br w:val="nil"/>
              <w:tr2bl w:val="nil"/>
            </w:tcBorders>
            <w:shd w:val="clear" w:color="auto" w:fill="auto"/>
            <w:tcMar>
              <w:left w:w="60" w:type="dxa"/>
              <w:right w:w="60" w:type="dxa"/>
            </w:tcMar>
            <w:vAlign w:val="bottom"/>
          </w:tcPr>
          <w:p w14:paraId="1263599A" w14:textId="5634192C" w:rsidR="003153FA" w:rsidRPr="003E10EB" w:rsidRDefault="004D1BD5">
            <w:pPr>
              <w:pStyle w:val="DMETW12834BIPDRE"/>
              <w:jc w:val="right"/>
              <w:rPr>
                <w:rFonts w:ascii="Calibri" w:eastAsia="Calibri" w:hAnsi="Calibri" w:cs="Calibri"/>
                <w:color w:val="000000"/>
              </w:rPr>
            </w:pPr>
            <w:r>
              <w:rPr>
                <w:rFonts w:ascii="Calibri" w:eastAsia="Calibri" w:hAnsi="Calibri" w:cs="Calibri"/>
                <w:color w:val="000000"/>
              </w:rPr>
              <w:t>(</w:t>
            </w:r>
            <w:r w:rsidR="003208CE">
              <w:rPr>
                <w:rFonts w:ascii="Calibri" w:eastAsia="Calibri" w:hAnsi="Calibri" w:cs="Calibri"/>
                <w:color w:val="000000"/>
              </w:rPr>
              <w:t>33.291</w:t>
            </w:r>
            <w:r>
              <w:rPr>
                <w:rFonts w:ascii="Calibri" w:eastAsia="Calibri" w:hAnsi="Calibri" w:cs="Calibri"/>
                <w:color w:val="000000"/>
              </w:rPr>
              <w:t>)</w:t>
            </w:r>
          </w:p>
        </w:tc>
        <w:tc>
          <w:tcPr>
            <w:tcW w:w="127" w:type="pct"/>
            <w:tcBorders>
              <w:top w:val="nil"/>
              <w:left w:val="nil"/>
              <w:bottom w:val="single" w:sz="4" w:space="0" w:color="000000"/>
              <w:right w:val="nil"/>
              <w:tl2br w:val="nil"/>
              <w:tr2bl w:val="nil"/>
            </w:tcBorders>
            <w:shd w:val="clear" w:color="auto" w:fill="auto"/>
            <w:tcMar>
              <w:left w:w="60" w:type="dxa"/>
              <w:right w:w="60" w:type="dxa"/>
            </w:tcMar>
            <w:vAlign w:val="bottom"/>
          </w:tcPr>
          <w:p w14:paraId="08712890" w14:textId="77777777" w:rsidR="003153FA" w:rsidRPr="00193661" w:rsidRDefault="003153FA" w:rsidP="00EA4B58">
            <w:pPr>
              <w:pStyle w:val="DMETW12834BIPDRE"/>
              <w:jc w:val="right"/>
              <w:rPr>
                <w:rFonts w:ascii="Calibri" w:eastAsia="Calibri" w:hAnsi="Calibri" w:cs="Calibri"/>
                <w:color w:val="000000"/>
              </w:rPr>
            </w:pPr>
          </w:p>
        </w:tc>
        <w:tc>
          <w:tcPr>
            <w:tcW w:w="108" w:type="pct"/>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782DD7F4" w14:textId="77777777" w:rsidR="003153FA" w:rsidRPr="003E10EB" w:rsidRDefault="003153FA" w:rsidP="00EA4B58">
            <w:pPr>
              <w:pStyle w:val="DMETW12834BIPDRE"/>
              <w:jc w:val="right"/>
              <w:rPr>
                <w:rFonts w:ascii="Calibri" w:eastAsia="Calibri" w:hAnsi="Calibri" w:cs="Calibri"/>
                <w:color w:val="000000"/>
                <w:lang w:bidi="pt-BR"/>
              </w:rPr>
            </w:pPr>
          </w:p>
        </w:tc>
        <w:tc>
          <w:tcPr>
            <w:tcW w:w="111" w:type="pct"/>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11C29BF6" w14:textId="77777777" w:rsidR="003153FA" w:rsidRPr="003E10EB" w:rsidRDefault="003153FA" w:rsidP="00EA4B58">
            <w:pPr>
              <w:pStyle w:val="DMETW12834BIPDRE"/>
              <w:jc w:val="right"/>
              <w:rPr>
                <w:rFonts w:ascii="Calibri" w:eastAsia="Calibri" w:hAnsi="Calibri" w:cs="Calibri"/>
                <w:color w:val="000000"/>
              </w:rPr>
            </w:pPr>
          </w:p>
        </w:tc>
        <w:tc>
          <w:tcPr>
            <w:tcW w:w="661" w:type="pct"/>
            <w:tcBorders>
              <w:top w:val="nil"/>
              <w:left w:val="nil"/>
              <w:bottom w:val="single" w:sz="4" w:space="0" w:color="000000"/>
              <w:right w:val="nil"/>
              <w:tl2br w:val="nil"/>
              <w:tr2bl w:val="nil"/>
            </w:tcBorders>
            <w:shd w:val="clear" w:color="auto" w:fill="auto"/>
            <w:tcMar>
              <w:left w:w="60" w:type="dxa"/>
              <w:right w:w="60" w:type="dxa"/>
            </w:tcMar>
            <w:vAlign w:val="bottom"/>
          </w:tcPr>
          <w:p w14:paraId="71E5EAA1" w14:textId="77777777" w:rsidR="003153FA" w:rsidRPr="003E10EB" w:rsidRDefault="007A7ED4" w:rsidP="00EA4B58">
            <w:pPr>
              <w:pStyle w:val="DMETW12834BIPDRE"/>
              <w:jc w:val="right"/>
              <w:rPr>
                <w:rFonts w:ascii="Calibri" w:eastAsia="Calibri" w:hAnsi="Calibri" w:cs="Calibri"/>
                <w:color w:val="000000"/>
                <w:lang w:bidi="pt-BR"/>
              </w:rPr>
            </w:pPr>
            <w:r>
              <w:rPr>
                <w:rFonts w:ascii="Calibri" w:eastAsia="Calibri" w:hAnsi="Calibri" w:cs="Calibri"/>
                <w:color w:val="000000"/>
                <w:lang w:bidi="pt-BR"/>
              </w:rPr>
              <w:t>17.019</w:t>
            </w:r>
          </w:p>
        </w:tc>
      </w:tr>
      <w:tr w:rsidR="003153FA" w14:paraId="417675F2" w14:textId="77777777" w:rsidTr="00B63A1D">
        <w:trPr>
          <w:gridAfter w:val="1"/>
          <w:wAfter w:w="149" w:type="pct"/>
          <w:trHeight w:hRule="exact" w:val="270"/>
        </w:trPr>
        <w:tc>
          <w:tcPr>
            <w:tcW w:w="65" w:type="pct"/>
            <w:tcBorders>
              <w:top w:val="nil"/>
              <w:left w:val="nil"/>
              <w:bottom w:val="nil"/>
              <w:right w:val="nil"/>
              <w:tl2br w:val="nil"/>
              <w:tr2bl w:val="nil"/>
            </w:tcBorders>
            <w:shd w:val="clear" w:color="auto" w:fill="auto"/>
            <w:tcMar>
              <w:left w:w="60" w:type="dxa"/>
              <w:right w:w="60" w:type="dxa"/>
            </w:tcMar>
            <w:vAlign w:val="bottom"/>
          </w:tcPr>
          <w:p w14:paraId="3B5755E0" w14:textId="77777777" w:rsidR="003153FA" w:rsidRDefault="003153FA" w:rsidP="00EA4B58">
            <w:pPr>
              <w:pStyle w:val="DMETW12834BIPDRE"/>
              <w:rPr>
                <w:b/>
                <w:color w:val="000000"/>
                <w:sz w:val="22"/>
              </w:rPr>
            </w:pPr>
          </w:p>
        </w:tc>
        <w:tc>
          <w:tcPr>
            <w:tcW w:w="2470" w:type="pct"/>
            <w:tcBorders>
              <w:top w:val="nil"/>
              <w:left w:val="nil"/>
              <w:bottom w:val="nil"/>
              <w:right w:val="nil"/>
              <w:tl2br w:val="nil"/>
              <w:tr2bl w:val="nil"/>
            </w:tcBorders>
            <w:shd w:val="clear" w:color="auto" w:fill="auto"/>
            <w:tcMar>
              <w:left w:w="60" w:type="dxa"/>
              <w:right w:w="60" w:type="dxa"/>
            </w:tcMar>
            <w:vAlign w:val="bottom"/>
          </w:tcPr>
          <w:p w14:paraId="208637C3" w14:textId="77777777" w:rsidR="003153FA" w:rsidRDefault="003153FA" w:rsidP="00EA4B58">
            <w:pPr>
              <w:pStyle w:val="DMETW12834BIPDRE"/>
              <w:rPr>
                <w:rFonts w:ascii="Calibri" w:eastAsia="Calibri" w:hAnsi="Calibri" w:cs="Calibri"/>
                <w:color w:val="000000"/>
              </w:rPr>
            </w:pPr>
            <w:r>
              <w:rPr>
                <w:rFonts w:ascii="Calibri" w:eastAsia="Calibri" w:hAnsi="Calibri" w:cs="Calibri"/>
                <w:color w:val="000000"/>
              </w:rPr>
              <w:t>Receitas financeiras</w:t>
            </w:r>
          </w:p>
        </w:tc>
        <w:tc>
          <w:tcPr>
            <w:tcW w:w="233" w:type="pct"/>
            <w:tcBorders>
              <w:top w:val="nil"/>
              <w:left w:val="nil"/>
              <w:bottom w:val="nil"/>
              <w:right w:val="nil"/>
              <w:tl2br w:val="nil"/>
              <w:tr2bl w:val="nil"/>
            </w:tcBorders>
            <w:shd w:val="clear" w:color="auto" w:fill="auto"/>
            <w:tcMar>
              <w:left w:w="60" w:type="dxa"/>
              <w:right w:w="60" w:type="dxa"/>
            </w:tcMar>
            <w:vAlign w:val="bottom"/>
          </w:tcPr>
          <w:p w14:paraId="5815EEF5" w14:textId="77777777" w:rsidR="003153FA" w:rsidRDefault="003153FA" w:rsidP="00EA4B58">
            <w:pPr>
              <w:pStyle w:val="DMETW12834BIPDRE"/>
              <w:jc w:val="right"/>
              <w:rPr>
                <w:rFonts w:ascii="Calibri" w:eastAsia="Calibri" w:hAnsi="Calibri" w:cs="Calibri"/>
                <w:color w:val="000000"/>
              </w:rPr>
            </w:pPr>
          </w:p>
        </w:tc>
        <w:tc>
          <w:tcPr>
            <w:tcW w:w="358" w:type="pct"/>
            <w:gridSpan w:val="3"/>
            <w:tcBorders>
              <w:top w:val="nil"/>
              <w:left w:val="nil"/>
              <w:bottom w:val="nil"/>
              <w:right w:val="nil"/>
              <w:tl2br w:val="nil"/>
              <w:tr2bl w:val="nil"/>
            </w:tcBorders>
            <w:shd w:val="clear" w:color="auto" w:fill="auto"/>
            <w:tcMar>
              <w:left w:w="60" w:type="dxa"/>
              <w:right w:w="60" w:type="dxa"/>
            </w:tcMar>
            <w:vAlign w:val="bottom"/>
          </w:tcPr>
          <w:p w14:paraId="5C7D12E8" w14:textId="77777777" w:rsidR="003153FA" w:rsidRPr="00193661" w:rsidRDefault="003153FA" w:rsidP="00EA4B58">
            <w:pPr>
              <w:pStyle w:val="DMETW12834BIPDRE"/>
              <w:jc w:val="right"/>
              <w:rPr>
                <w:rFonts w:ascii="Calibri" w:eastAsia="Calibri" w:hAnsi="Calibri" w:cs="Calibri"/>
                <w:color w:val="000000"/>
              </w:rPr>
            </w:pPr>
          </w:p>
        </w:tc>
        <w:tc>
          <w:tcPr>
            <w:tcW w:w="130" w:type="pct"/>
            <w:tcBorders>
              <w:top w:val="nil"/>
              <w:left w:val="nil"/>
              <w:bottom w:val="nil"/>
              <w:right w:val="nil"/>
              <w:tl2br w:val="nil"/>
              <w:tr2bl w:val="nil"/>
            </w:tcBorders>
            <w:shd w:val="clear" w:color="auto" w:fill="auto"/>
            <w:tcMar>
              <w:left w:w="60" w:type="dxa"/>
              <w:right w:w="60" w:type="dxa"/>
            </w:tcMar>
            <w:vAlign w:val="bottom"/>
          </w:tcPr>
          <w:p w14:paraId="454B2952" w14:textId="77777777" w:rsidR="003153FA" w:rsidRPr="00193661" w:rsidRDefault="003153FA" w:rsidP="00EA4B58">
            <w:pPr>
              <w:pStyle w:val="DMETW12834BIPDRE"/>
              <w:jc w:val="right"/>
              <w:rPr>
                <w:rFonts w:ascii="Calibri" w:eastAsia="Calibri" w:hAnsi="Calibri" w:cs="Calibri"/>
                <w:color w:val="000000"/>
              </w:rPr>
            </w:pPr>
          </w:p>
        </w:tc>
        <w:tc>
          <w:tcPr>
            <w:tcW w:w="588" w:type="pct"/>
            <w:tcBorders>
              <w:top w:val="nil"/>
              <w:left w:val="nil"/>
              <w:bottom w:val="nil"/>
              <w:right w:val="nil"/>
              <w:tl2br w:val="nil"/>
              <w:tr2bl w:val="nil"/>
            </w:tcBorders>
            <w:shd w:val="clear" w:color="auto" w:fill="auto"/>
            <w:tcMar>
              <w:left w:w="60" w:type="dxa"/>
              <w:right w:w="60" w:type="dxa"/>
            </w:tcMar>
            <w:vAlign w:val="bottom"/>
          </w:tcPr>
          <w:p w14:paraId="6F7CFCDD" w14:textId="77777777" w:rsidR="003153FA" w:rsidRPr="003E10EB" w:rsidRDefault="004D1BD5" w:rsidP="00EA4B58">
            <w:pPr>
              <w:pStyle w:val="DMETW12834BIPDRE"/>
              <w:jc w:val="right"/>
              <w:rPr>
                <w:rFonts w:ascii="Calibri" w:eastAsia="Calibri" w:hAnsi="Calibri" w:cs="Calibri"/>
                <w:color w:val="000000"/>
              </w:rPr>
            </w:pPr>
            <w:r>
              <w:rPr>
                <w:rFonts w:ascii="Calibri" w:eastAsia="Calibri" w:hAnsi="Calibri" w:cs="Calibri"/>
                <w:color w:val="000000"/>
              </w:rPr>
              <w:t>73.215</w:t>
            </w:r>
          </w:p>
        </w:tc>
        <w:tc>
          <w:tcPr>
            <w:tcW w:w="127" w:type="pct"/>
            <w:tcBorders>
              <w:top w:val="nil"/>
              <w:left w:val="nil"/>
              <w:bottom w:val="nil"/>
              <w:right w:val="nil"/>
              <w:tl2br w:val="nil"/>
              <w:tr2bl w:val="nil"/>
            </w:tcBorders>
            <w:shd w:val="clear" w:color="auto" w:fill="auto"/>
            <w:tcMar>
              <w:left w:w="60" w:type="dxa"/>
              <w:right w:w="60" w:type="dxa"/>
            </w:tcMar>
            <w:vAlign w:val="bottom"/>
          </w:tcPr>
          <w:p w14:paraId="28FD8E77" w14:textId="77777777" w:rsidR="003153FA" w:rsidRPr="00193661" w:rsidRDefault="003153FA" w:rsidP="00EA4B58">
            <w:pPr>
              <w:pStyle w:val="DMETW12834BIPDRE"/>
              <w:jc w:val="right"/>
              <w:rPr>
                <w:rFonts w:ascii="Calibri" w:eastAsia="Calibri" w:hAnsi="Calibri" w:cs="Calibri"/>
                <w:color w:val="000000"/>
              </w:rPr>
            </w:pPr>
          </w:p>
        </w:tc>
        <w:tc>
          <w:tcPr>
            <w:tcW w:w="108" w:type="pct"/>
            <w:gridSpan w:val="2"/>
            <w:tcBorders>
              <w:top w:val="nil"/>
              <w:left w:val="nil"/>
              <w:bottom w:val="nil"/>
              <w:right w:val="nil"/>
              <w:tl2br w:val="nil"/>
              <w:tr2bl w:val="nil"/>
            </w:tcBorders>
            <w:shd w:val="clear" w:color="auto" w:fill="auto"/>
            <w:tcMar>
              <w:left w:w="60" w:type="dxa"/>
              <w:right w:w="60" w:type="dxa"/>
            </w:tcMar>
            <w:vAlign w:val="bottom"/>
          </w:tcPr>
          <w:p w14:paraId="224F3F87" w14:textId="77777777" w:rsidR="003153FA" w:rsidRPr="003E10EB" w:rsidRDefault="003153FA" w:rsidP="00EA4B58">
            <w:pPr>
              <w:pStyle w:val="DMETW12834BIPDRE"/>
              <w:jc w:val="right"/>
              <w:rPr>
                <w:rFonts w:ascii="Calibri" w:eastAsia="Calibri" w:hAnsi="Calibri" w:cs="Calibri"/>
                <w:color w:val="000000"/>
                <w:lang w:bidi="pt-BR"/>
              </w:rPr>
            </w:pPr>
          </w:p>
        </w:tc>
        <w:tc>
          <w:tcPr>
            <w:tcW w:w="111" w:type="pct"/>
            <w:gridSpan w:val="3"/>
            <w:tcBorders>
              <w:top w:val="nil"/>
              <w:left w:val="nil"/>
              <w:bottom w:val="nil"/>
              <w:right w:val="nil"/>
              <w:tl2br w:val="nil"/>
              <w:tr2bl w:val="nil"/>
            </w:tcBorders>
            <w:shd w:val="clear" w:color="auto" w:fill="auto"/>
            <w:tcMar>
              <w:left w:w="60" w:type="dxa"/>
              <w:right w:w="60" w:type="dxa"/>
            </w:tcMar>
            <w:vAlign w:val="bottom"/>
          </w:tcPr>
          <w:p w14:paraId="5544DEC8" w14:textId="77777777" w:rsidR="003153FA" w:rsidRPr="003E10EB" w:rsidRDefault="003153FA" w:rsidP="00EA4B58">
            <w:pPr>
              <w:pStyle w:val="DMETW12834BIPDRE"/>
              <w:jc w:val="right"/>
              <w:rPr>
                <w:rFonts w:ascii="Calibri" w:eastAsia="Calibri" w:hAnsi="Calibri" w:cs="Calibri"/>
                <w:color w:val="000000"/>
              </w:rPr>
            </w:pPr>
          </w:p>
        </w:tc>
        <w:tc>
          <w:tcPr>
            <w:tcW w:w="661" w:type="pct"/>
            <w:tcBorders>
              <w:top w:val="nil"/>
              <w:left w:val="nil"/>
              <w:bottom w:val="nil"/>
              <w:right w:val="nil"/>
              <w:tl2br w:val="nil"/>
              <w:tr2bl w:val="nil"/>
            </w:tcBorders>
            <w:shd w:val="clear" w:color="auto" w:fill="auto"/>
            <w:tcMar>
              <w:left w:w="60" w:type="dxa"/>
              <w:right w:w="60" w:type="dxa"/>
            </w:tcMar>
            <w:vAlign w:val="bottom"/>
          </w:tcPr>
          <w:p w14:paraId="4E237619" w14:textId="77777777" w:rsidR="003153FA" w:rsidRPr="003E10EB" w:rsidRDefault="007A7ED4" w:rsidP="00EA4B58">
            <w:pPr>
              <w:pStyle w:val="DMETW12834BIPDRE"/>
              <w:jc w:val="right"/>
              <w:rPr>
                <w:rFonts w:ascii="Calibri" w:eastAsia="Calibri" w:hAnsi="Calibri" w:cs="Calibri"/>
                <w:color w:val="000000"/>
                <w:lang w:bidi="pt-BR"/>
              </w:rPr>
            </w:pPr>
            <w:r>
              <w:rPr>
                <w:rFonts w:ascii="Calibri" w:eastAsia="Calibri" w:hAnsi="Calibri" w:cs="Calibri"/>
                <w:color w:val="000000"/>
                <w:lang w:bidi="pt-BR"/>
              </w:rPr>
              <w:t>62.237</w:t>
            </w:r>
          </w:p>
        </w:tc>
      </w:tr>
      <w:tr w:rsidR="003153FA" w14:paraId="24E61343" w14:textId="77777777" w:rsidTr="00B63A1D">
        <w:trPr>
          <w:gridAfter w:val="1"/>
          <w:wAfter w:w="149" w:type="pct"/>
          <w:trHeight w:hRule="exact" w:val="270"/>
        </w:trPr>
        <w:tc>
          <w:tcPr>
            <w:tcW w:w="65" w:type="pct"/>
            <w:tcBorders>
              <w:top w:val="nil"/>
              <w:left w:val="nil"/>
              <w:bottom w:val="nil"/>
              <w:right w:val="nil"/>
              <w:tl2br w:val="nil"/>
              <w:tr2bl w:val="nil"/>
            </w:tcBorders>
            <w:shd w:val="clear" w:color="auto" w:fill="auto"/>
            <w:tcMar>
              <w:left w:w="60" w:type="dxa"/>
              <w:right w:w="60" w:type="dxa"/>
            </w:tcMar>
            <w:vAlign w:val="bottom"/>
          </w:tcPr>
          <w:p w14:paraId="7897AF16" w14:textId="77777777" w:rsidR="003153FA" w:rsidRDefault="003153FA" w:rsidP="00EA4B58">
            <w:pPr>
              <w:pStyle w:val="DMETW12834BIPDRE"/>
              <w:rPr>
                <w:b/>
                <w:color w:val="000000"/>
                <w:sz w:val="22"/>
              </w:rPr>
            </w:pPr>
          </w:p>
        </w:tc>
        <w:tc>
          <w:tcPr>
            <w:tcW w:w="2470" w:type="pct"/>
            <w:tcBorders>
              <w:top w:val="nil"/>
              <w:left w:val="nil"/>
              <w:bottom w:val="nil"/>
              <w:right w:val="nil"/>
              <w:tl2br w:val="nil"/>
              <w:tr2bl w:val="nil"/>
            </w:tcBorders>
            <w:shd w:val="clear" w:color="auto" w:fill="auto"/>
            <w:tcMar>
              <w:left w:w="60" w:type="dxa"/>
              <w:right w:w="60" w:type="dxa"/>
            </w:tcMar>
            <w:vAlign w:val="bottom"/>
          </w:tcPr>
          <w:p w14:paraId="6E24C797" w14:textId="77777777" w:rsidR="003153FA" w:rsidRDefault="003153FA" w:rsidP="00EA4B58">
            <w:pPr>
              <w:pStyle w:val="DMETW12834BIPDRE"/>
              <w:rPr>
                <w:rFonts w:ascii="Calibri" w:eastAsia="Calibri" w:hAnsi="Calibri" w:cs="Calibri"/>
                <w:color w:val="000000"/>
              </w:rPr>
            </w:pPr>
            <w:r>
              <w:rPr>
                <w:rFonts w:ascii="Calibri" w:eastAsia="Calibri" w:hAnsi="Calibri" w:cs="Calibri"/>
                <w:color w:val="000000"/>
              </w:rPr>
              <w:t>Despesas financeiras</w:t>
            </w:r>
          </w:p>
        </w:tc>
        <w:tc>
          <w:tcPr>
            <w:tcW w:w="233" w:type="pct"/>
            <w:tcBorders>
              <w:top w:val="nil"/>
              <w:left w:val="nil"/>
              <w:bottom w:val="nil"/>
              <w:right w:val="nil"/>
              <w:tl2br w:val="nil"/>
              <w:tr2bl w:val="nil"/>
            </w:tcBorders>
            <w:shd w:val="clear" w:color="auto" w:fill="auto"/>
            <w:tcMar>
              <w:left w:w="0" w:type="dxa"/>
              <w:right w:w="0" w:type="dxa"/>
            </w:tcMar>
            <w:vAlign w:val="bottom"/>
          </w:tcPr>
          <w:p w14:paraId="1409DB94" w14:textId="77777777" w:rsidR="003153FA" w:rsidRDefault="003153FA" w:rsidP="00EA4B58">
            <w:pPr>
              <w:pStyle w:val="DMETW12834BIPDRE"/>
              <w:tabs>
                <w:tab w:val="decimal" w:pos="54"/>
              </w:tabs>
              <w:rPr>
                <w:rFonts w:ascii="Calibri" w:eastAsia="Calibri" w:hAnsi="Calibri" w:cs="Calibri"/>
                <w:color w:val="000000"/>
              </w:rPr>
            </w:pPr>
          </w:p>
        </w:tc>
        <w:tc>
          <w:tcPr>
            <w:tcW w:w="358" w:type="pct"/>
            <w:gridSpan w:val="3"/>
            <w:tcBorders>
              <w:top w:val="nil"/>
              <w:left w:val="nil"/>
              <w:bottom w:val="nil"/>
              <w:right w:val="nil"/>
              <w:tl2br w:val="nil"/>
              <w:tr2bl w:val="nil"/>
            </w:tcBorders>
            <w:shd w:val="clear" w:color="auto" w:fill="auto"/>
            <w:tcMar>
              <w:left w:w="0" w:type="dxa"/>
              <w:right w:w="0" w:type="dxa"/>
            </w:tcMar>
            <w:vAlign w:val="bottom"/>
          </w:tcPr>
          <w:p w14:paraId="593969A5" w14:textId="77777777" w:rsidR="003153FA" w:rsidRPr="00193661" w:rsidRDefault="003153FA" w:rsidP="00EA4B58">
            <w:pPr>
              <w:pStyle w:val="DMETW12834BIPDRE"/>
              <w:jc w:val="right"/>
              <w:rPr>
                <w:rFonts w:ascii="Calibri" w:eastAsia="Calibri" w:hAnsi="Calibri" w:cs="Calibri"/>
                <w:color w:val="000000"/>
              </w:rPr>
            </w:pPr>
          </w:p>
        </w:tc>
        <w:tc>
          <w:tcPr>
            <w:tcW w:w="130" w:type="pct"/>
            <w:tcBorders>
              <w:top w:val="nil"/>
              <w:left w:val="nil"/>
              <w:bottom w:val="nil"/>
              <w:right w:val="nil"/>
              <w:tl2br w:val="nil"/>
              <w:tr2bl w:val="nil"/>
            </w:tcBorders>
            <w:shd w:val="clear" w:color="auto" w:fill="auto"/>
            <w:tcMar>
              <w:left w:w="0" w:type="dxa"/>
              <w:right w:w="0" w:type="dxa"/>
            </w:tcMar>
            <w:vAlign w:val="bottom"/>
          </w:tcPr>
          <w:p w14:paraId="0A96D794" w14:textId="77777777" w:rsidR="003153FA" w:rsidRPr="00193661" w:rsidRDefault="003153FA" w:rsidP="00EA4B58">
            <w:pPr>
              <w:pStyle w:val="DMETW12834BIPDRE"/>
              <w:tabs>
                <w:tab w:val="decimal" w:pos="-426"/>
              </w:tabs>
              <w:rPr>
                <w:rFonts w:ascii="Calibri" w:eastAsia="Calibri" w:hAnsi="Calibri" w:cs="Calibri"/>
                <w:color w:val="000000"/>
              </w:rPr>
            </w:pPr>
          </w:p>
        </w:tc>
        <w:tc>
          <w:tcPr>
            <w:tcW w:w="588" w:type="pct"/>
            <w:tcBorders>
              <w:top w:val="nil"/>
              <w:left w:val="nil"/>
              <w:bottom w:val="nil"/>
              <w:right w:val="nil"/>
              <w:tl2br w:val="nil"/>
              <w:tr2bl w:val="nil"/>
            </w:tcBorders>
            <w:shd w:val="clear" w:color="auto" w:fill="auto"/>
            <w:tcMar>
              <w:left w:w="60" w:type="dxa"/>
              <w:right w:w="60" w:type="dxa"/>
            </w:tcMar>
            <w:vAlign w:val="bottom"/>
          </w:tcPr>
          <w:p w14:paraId="57D90D2D" w14:textId="27B67EBC" w:rsidR="003153FA" w:rsidRPr="003E10EB" w:rsidRDefault="004D1BD5" w:rsidP="00EA4B58">
            <w:pPr>
              <w:pStyle w:val="DMETW12834BIPDRE"/>
              <w:jc w:val="right"/>
              <w:rPr>
                <w:rFonts w:ascii="Calibri" w:eastAsia="Calibri" w:hAnsi="Calibri" w:cs="Calibri"/>
                <w:color w:val="000000"/>
              </w:rPr>
            </w:pPr>
            <w:r>
              <w:rPr>
                <w:rFonts w:ascii="Calibri" w:eastAsia="Calibri" w:hAnsi="Calibri" w:cs="Calibri"/>
                <w:color w:val="000000"/>
              </w:rPr>
              <w:t>(10</w:t>
            </w:r>
            <w:r w:rsidR="003208CE">
              <w:rPr>
                <w:rFonts w:ascii="Calibri" w:eastAsia="Calibri" w:hAnsi="Calibri" w:cs="Calibri"/>
                <w:color w:val="000000"/>
              </w:rPr>
              <w:t>7.284</w:t>
            </w:r>
            <w:r>
              <w:rPr>
                <w:rFonts w:ascii="Calibri" w:eastAsia="Calibri" w:hAnsi="Calibri" w:cs="Calibri"/>
                <w:color w:val="000000"/>
              </w:rPr>
              <w:t>)</w:t>
            </w:r>
          </w:p>
        </w:tc>
        <w:tc>
          <w:tcPr>
            <w:tcW w:w="127" w:type="pct"/>
            <w:tcBorders>
              <w:top w:val="nil"/>
              <w:left w:val="nil"/>
              <w:bottom w:val="nil"/>
              <w:right w:val="nil"/>
              <w:tl2br w:val="nil"/>
              <w:tr2bl w:val="nil"/>
            </w:tcBorders>
            <w:shd w:val="clear" w:color="auto" w:fill="auto"/>
            <w:tcMar>
              <w:left w:w="60" w:type="dxa"/>
              <w:right w:w="60" w:type="dxa"/>
            </w:tcMar>
            <w:vAlign w:val="bottom"/>
          </w:tcPr>
          <w:p w14:paraId="3CDB4AF8" w14:textId="77777777" w:rsidR="003153FA" w:rsidRPr="00193661" w:rsidRDefault="003153FA" w:rsidP="00EA4B58">
            <w:pPr>
              <w:pStyle w:val="DMETW12834BIPDRE"/>
              <w:jc w:val="right"/>
              <w:rPr>
                <w:rFonts w:ascii="Calibri" w:eastAsia="Calibri" w:hAnsi="Calibri" w:cs="Calibri"/>
                <w:color w:val="000000"/>
              </w:rPr>
            </w:pPr>
          </w:p>
        </w:tc>
        <w:tc>
          <w:tcPr>
            <w:tcW w:w="108" w:type="pct"/>
            <w:gridSpan w:val="2"/>
            <w:tcBorders>
              <w:top w:val="nil"/>
              <w:left w:val="nil"/>
              <w:bottom w:val="nil"/>
              <w:right w:val="nil"/>
              <w:tl2br w:val="nil"/>
              <w:tr2bl w:val="nil"/>
            </w:tcBorders>
            <w:shd w:val="clear" w:color="auto" w:fill="auto"/>
            <w:tcMar>
              <w:left w:w="60" w:type="dxa"/>
              <w:right w:w="60" w:type="dxa"/>
            </w:tcMar>
            <w:vAlign w:val="bottom"/>
          </w:tcPr>
          <w:p w14:paraId="43D7DAD8" w14:textId="77777777" w:rsidR="003153FA" w:rsidRPr="003E10EB" w:rsidRDefault="003153FA" w:rsidP="00EA4B58">
            <w:pPr>
              <w:pStyle w:val="DMETW12834BIPDRE"/>
              <w:jc w:val="right"/>
              <w:rPr>
                <w:rFonts w:ascii="Calibri" w:eastAsia="Calibri" w:hAnsi="Calibri" w:cs="Calibri"/>
                <w:color w:val="000000"/>
                <w:lang w:bidi="pt-BR"/>
              </w:rPr>
            </w:pPr>
          </w:p>
        </w:tc>
        <w:tc>
          <w:tcPr>
            <w:tcW w:w="111" w:type="pct"/>
            <w:gridSpan w:val="3"/>
            <w:tcBorders>
              <w:top w:val="nil"/>
              <w:left w:val="nil"/>
              <w:bottom w:val="nil"/>
              <w:right w:val="nil"/>
              <w:tl2br w:val="nil"/>
              <w:tr2bl w:val="nil"/>
            </w:tcBorders>
            <w:shd w:val="clear" w:color="auto" w:fill="auto"/>
            <w:tcMar>
              <w:left w:w="60" w:type="dxa"/>
              <w:right w:w="60" w:type="dxa"/>
            </w:tcMar>
            <w:vAlign w:val="bottom"/>
          </w:tcPr>
          <w:p w14:paraId="4AF366A3" w14:textId="77777777" w:rsidR="003153FA" w:rsidRPr="003E10EB" w:rsidRDefault="003153FA" w:rsidP="00EA4B58">
            <w:pPr>
              <w:pStyle w:val="DMETW12834BIPDRE"/>
              <w:jc w:val="right"/>
              <w:rPr>
                <w:rFonts w:ascii="Calibri" w:eastAsia="Calibri" w:hAnsi="Calibri" w:cs="Calibri"/>
                <w:color w:val="000000"/>
              </w:rPr>
            </w:pPr>
          </w:p>
        </w:tc>
        <w:tc>
          <w:tcPr>
            <w:tcW w:w="661" w:type="pct"/>
            <w:tcBorders>
              <w:top w:val="nil"/>
              <w:left w:val="nil"/>
              <w:bottom w:val="nil"/>
              <w:right w:val="nil"/>
              <w:tl2br w:val="nil"/>
              <w:tr2bl w:val="nil"/>
            </w:tcBorders>
            <w:shd w:val="clear" w:color="auto" w:fill="auto"/>
            <w:tcMar>
              <w:left w:w="60" w:type="dxa"/>
              <w:right w:w="60" w:type="dxa"/>
            </w:tcMar>
            <w:vAlign w:val="bottom"/>
          </w:tcPr>
          <w:p w14:paraId="76B550B4" w14:textId="77777777" w:rsidR="003153FA" w:rsidRPr="003E10EB" w:rsidRDefault="007A7ED4" w:rsidP="00EA4B58">
            <w:pPr>
              <w:pStyle w:val="DMETW12834BIPDRE"/>
              <w:jc w:val="right"/>
              <w:rPr>
                <w:rFonts w:ascii="Calibri" w:eastAsia="Calibri" w:hAnsi="Calibri" w:cs="Calibri"/>
                <w:color w:val="000000"/>
                <w:lang w:bidi="pt-BR"/>
              </w:rPr>
            </w:pPr>
            <w:r>
              <w:rPr>
                <w:rFonts w:ascii="Calibri" w:eastAsia="Calibri" w:hAnsi="Calibri" w:cs="Calibri"/>
                <w:color w:val="000000"/>
                <w:lang w:bidi="pt-BR"/>
              </w:rPr>
              <w:t>(45.218)</w:t>
            </w:r>
          </w:p>
        </w:tc>
      </w:tr>
      <w:tr w:rsidR="003153FA" w14:paraId="0E2D3840" w14:textId="77777777" w:rsidTr="00B63A1D">
        <w:trPr>
          <w:gridAfter w:val="1"/>
          <w:wAfter w:w="149" w:type="pct"/>
          <w:trHeight w:hRule="exact" w:val="270"/>
        </w:trPr>
        <w:tc>
          <w:tcPr>
            <w:tcW w:w="65" w:type="pct"/>
            <w:tcBorders>
              <w:top w:val="nil"/>
              <w:left w:val="nil"/>
              <w:bottom w:val="nil"/>
              <w:right w:val="nil"/>
              <w:tl2br w:val="nil"/>
              <w:tr2bl w:val="nil"/>
            </w:tcBorders>
            <w:shd w:val="clear" w:color="auto" w:fill="auto"/>
            <w:tcMar>
              <w:left w:w="60" w:type="dxa"/>
              <w:right w:w="60" w:type="dxa"/>
            </w:tcMar>
            <w:vAlign w:val="bottom"/>
          </w:tcPr>
          <w:p w14:paraId="297DAD36" w14:textId="77777777" w:rsidR="003153FA" w:rsidRDefault="003153FA" w:rsidP="00EA4B58">
            <w:pPr>
              <w:pStyle w:val="DMETW12834BIPDRE"/>
              <w:rPr>
                <w:rFonts w:ascii="Calibri" w:eastAsia="Calibri" w:hAnsi="Calibri" w:cs="Calibri"/>
                <w:b/>
                <w:color w:val="000000"/>
              </w:rPr>
            </w:pPr>
          </w:p>
        </w:tc>
        <w:tc>
          <w:tcPr>
            <w:tcW w:w="2470" w:type="pct"/>
            <w:tcBorders>
              <w:top w:val="nil"/>
              <w:left w:val="nil"/>
              <w:bottom w:val="nil"/>
              <w:right w:val="nil"/>
              <w:tl2br w:val="nil"/>
              <w:tr2bl w:val="nil"/>
            </w:tcBorders>
            <w:shd w:val="clear" w:color="auto" w:fill="auto"/>
            <w:tcMar>
              <w:left w:w="60" w:type="dxa"/>
              <w:right w:w="60" w:type="dxa"/>
            </w:tcMar>
            <w:vAlign w:val="bottom"/>
          </w:tcPr>
          <w:p w14:paraId="556AA91D" w14:textId="41B1BBB2" w:rsidR="003153FA" w:rsidRDefault="001F766A" w:rsidP="00EA4B58">
            <w:pPr>
              <w:pStyle w:val="DMETW12834BIPDRE"/>
              <w:rPr>
                <w:rFonts w:ascii="Calibri" w:eastAsia="Calibri" w:hAnsi="Calibri" w:cs="Calibri"/>
                <w:color w:val="000000"/>
              </w:rPr>
            </w:pPr>
            <w:r>
              <w:rPr>
                <w:rFonts w:ascii="Calibri" w:eastAsia="Calibri" w:hAnsi="Calibri" w:cs="Calibri"/>
                <w:color w:val="000000"/>
              </w:rPr>
              <w:t xml:space="preserve">Variações Monetárias, </w:t>
            </w:r>
            <w:proofErr w:type="gramStart"/>
            <w:r>
              <w:rPr>
                <w:rFonts w:ascii="Calibri" w:eastAsia="Calibri" w:hAnsi="Calibri" w:cs="Calibri"/>
                <w:color w:val="000000"/>
              </w:rPr>
              <w:t>Líquidas</w:t>
            </w:r>
            <w:proofErr w:type="gramEnd"/>
          </w:p>
        </w:tc>
        <w:tc>
          <w:tcPr>
            <w:tcW w:w="233" w:type="pct"/>
            <w:tcBorders>
              <w:top w:val="nil"/>
              <w:left w:val="nil"/>
              <w:bottom w:val="nil"/>
              <w:right w:val="nil"/>
              <w:tl2br w:val="nil"/>
              <w:tr2bl w:val="nil"/>
            </w:tcBorders>
            <w:shd w:val="clear" w:color="auto" w:fill="auto"/>
            <w:tcMar>
              <w:left w:w="0" w:type="dxa"/>
              <w:right w:w="0" w:type="dxa"/>
            </w:tcMar>
            <w:vAlign w:val="bottom"/>
          </w:tcPr>
          <w:p w14:paraId="77E695B9" w14:textId="77777777" w:rsidR="003153FA" w:rsidRDefault="003153FA" w:rsidP="00EA4B58">
            <w:pPr>
              <w:pStyle w:val="DMETW12834BIPDRE"/>
              <w:tabs>
                <w:tab w:val="decimal" w:pos="54"/>
              </w:tabs>
              <w:rPr>
                <w:rFonts w:ascii="Calibri" w:eastAsia="Calibri" w:hAnsi="Calibri" w:cs="Calibri"/>
                <w:b/>
                <w:color w:val="000000"/>
              </w:rPr>
            </w:pPr>
          </w:p>
        </w:tc>
        <w:tc>
          <w:tcPr>
            <w:tcW w:w="358" w:type="pct"/>
            <w:gridSpan w:val="3"/>
            <w:tcBorders>
              <w:top w:val="nil"/>
              <w:left w:val="nil"/>
              <w:bottom w:val="nil"/>
              <w:right w:val="nil"/>
              <w:tl2br w:val="nil"/>
              <w:tr2bl w:val="nil"/>
            </w:tcBorders>
            <w:shd w:val="clear" w:color="auto" w:fill="auto"/>
            <w:tcMar>
              <w:left w:w="60" w:type="dxa"/>
              <w:right w:w="60" w:type="dxa"/>
            </w:tcMar>
            <w:vAlign w:val="bottom"/>
          </w:tcPr>
          <w:p w14:paraId="640AD264" w14:textId="77777777" w:rsidR="003153FA" w:rsidRPr="00193661" w:rsidRDefault="003153FA" w:rsidP="00EA4B58">
            <w:pPr>
              <w:pStyle w:val="DMETW12834BIPDRE"/>
              <w:jc w:val="right"/>
              <w:rPr>
                <w:rFonts w:ascii="Calibri" w:eastAsia="Calibri" w:hAnsi="Calibri" w:cs="Calibri"/>
                <w:color w:val="000000"/>
              </w:rPr>
            </w:pPr>
          </w:p>
        </w:tc>
        <w:tc>
          <w:tcPr>
            <w:tcW w:w="130" w:type="pct"/>
            <w:tcBorders>
              <w:top w:val="nil"/>
              <w:left w:val="nil"/>
              <w:bottom w:val="nil"/>
              <w:right w:val="nil"/>
              <w:tl2br w:val="nil"/>
              <w:tr2bl w:val="nil"/>
            </w:tcBorders>
            <w:shd w:val="clear" w:color="auto" w:fill="auto"/>
            <w:tcMar>
              <w:left w:w="60" w:type="dxa"/>
              <w:right w:w="60" w:type="dxa"/>
            </w:tcMar>
            <w:vAlign w:val="bottom"/>
          </w:tcPr>
          <w:p w14:paraId="0E362DA8" w14:textId="77777777" w:rsidR="003153FA" w:rsidRPr="00193661" w:rsidRDefault="003153FA" w:rsidP="00EA4B58">
            <w:pPr>
              <w:pStyle w:val="DMETW12834BIPDRE"/>
              <w:jc w:val="right"/>
              <w:rPr>
                <w:rFonts w:ascii="Calibri" w:eastAsia="Calibri" w:hAnsi="Calibri" w:cs="Calibri"/>
                <w:color w:val="000000"/>
              </w:rPr>
            </w:pPr>
          </w:p>
        </w:tc>
        <w:tc>
          <w:tcPr>
            <w:tcW w:w="588" w:type="pct"/>
            <w:tcBorders>
              <w:top w:val="nil"/>
              <w:left w:val="nil"/>
              <w:bottom w:val="nil"/>
              <w:right w:val="nil"/>
              <w:tl2br w:val="nil"/>
              <w:tr2bl w:val="nil"/>
            </w:tcBorders>
            <w:shd w:val="clear" w:color="auto" w:fill="auto"/>
            <w:tcMar>
              <w:left w:w="60" w:type="dxa"/>
              <w:right w:w="60" w:type="dxa"/>
            </w:tcMar>
            <w:vAlign w:val="bottom"/>
          </w:tcPr>
          <w:p w14:paraId="4F824C03" w14:textId="77777777" w:rsidR="003153FA" w:rsidRPr="003E10EB" w:rsidRDefault="004D1BD5" w:rsidP="00EA4B58">
            <w:pPr>
              <w:pStyle w:val="DMETW12834BIPDRE"/>
              <w:jc w:val="right"/>
              <w:rPr>
                <w:rFonts w:ascii="Calibri" w:eastAsia="Calibri" w:hAnsi="Calibri" w:cs="Calibri"/>
                <w:color w:val="000000"/>
              </w:rPr>
            </w:pPr>
            <w:r>
              <w:rPr>
                <w:rFonts w:ascii="Calibri" w:eastAsia="Calibri" w:hAnsi="Calibri" w:cs="Calibri"/>
                <w:color w:val="000000"/>
              </w:rPr>
              <w:t>778</w:t>
            </w:r>
          </w:p>
        </w:tc>
        <w:tc>
          <w:tcPr>
            <w:tcW w:w="127" w:type="pct"/>
            <w:tcBorders>
              <w:top w:val="nil"/>
              <w:left w:val="nil"/>
              <w:bottom w:val="nil"/>
              <w:right w:val="nil"/>
              <w:tl2br w:val="nil"/>
              <w:tr2bl w:val="nil"/>
            </w:tcBorders>
            <w:shd w:val="clear" w:color="auto" w:fill="auto"/>
            <w:tcMar>
              <w:left w:w="60" w:type="dxa"/>
              <w:right w:w="60" w:type="dxa"/>
            </w:tcMar>
            <w:vAlign w:val="bottom"/>
          </w:tcPr>
          <w:p w14:paraId="54AB01F4" w14:textId="77777777" w:rsidR="003153FA" w:rsidRPr="00193661" w:rsidRDefault="003153FA" w:rsidP="00EA4B58">
            <w:pPr>
              <w:pStyle w:val="DMETW12834BIPDRE"/>
              <w:jc w:val="right"/>
              <w:rPr>
                <w:rFonts w:ascii="Calibri" w:eastAsia="Calibri" w:hAnsi="Calibri" w:cs="Calibri"/>
                <w:color w:val="000000"/>
              </w:rPr>
            </w:pPr>
          </w:p>
        </w:tc>
        <w:tc>
          <w:tcPr>
            <w:tcW w:w="108" w:type="pct"/>
            <w:gridSpan w:val="2"/>
            <w:tcBorders>
              <w:top w:val="nil"/>
              <w:left w:val="nil"/>
              <w:bottom w:val="nil"/>
              <w:right w:val="nil"/>
              <w:tl2br w:val="nil"/>
              <w:tr2bl w:val="nil"/>
            </w:tcBorders>
            <w:shd w:val="clear" w:color="auto" w:fill="auto"/>
            <w:tcMar>
              <w:left w:w="60" w:type="dxa"/>
              <w:right w:w="60" w:type="dxa"/>
            </w:tcMar>
            <w:vAlign w:val="bottom"/>
          </w:tcPr>
          <w:p w14:paraId="3F76D8F0" w14:textId="77777777" w:rsidR="003153FA" w:rsidRPr="003E10EB" w:rsidRDefault="003153FA" w:rsidP="00EA4B58">
            <w:pPr>
              <w:pStyle w:val="DMETW12834BIPDRE"/>
              <w:jc w:val="right"/>
              <w:rPr>
                <w:rFonts w:ascii="Calibri" w:eastAsia="Calibri" w:hAnsi="Calibri" w:cs="Calibri"/>
                <w:color w:val="000000"/>
                <w:lang w:bidi="pt-BR"/>
              </w:rPr>
            </w:pPr>
          </w:p>
        </w:tc>
        <w:tc>
          <w:tcPr>
            <w:tcW w:w="111" w:type="pct"/>
            <w:gridSpan w:val="3"/>
            <w:tcBorders>
              <w:top w:val="nil"/>
              <w:left w:val="nil"/>
              <w:bottom w:val="nil"/>
              <w:right w:val="nil"/>
              <w:tl2br w:val="nil"/>
              <w:tr2bl w:val="nil"/>
            </w:tcBorders>
            <w:shd w:val="clear" w:color="auto" w:fill="auto"/>
            <w:tcMar>
              <w:left w:w="60" w:type="dxa"/>
              <w:right w:w="60" w:type="dxa"/>
            </w:tcMar>
            <w:vAlign w:val="bottom"/>
          </w:tcPr>
          <w:p w14:paraId="4D6D4D39" w14:textId="77777777" w:rsidR="003153FA" w:rsidRPr="003E10EB" w:rsidRDefault="003153FA" w:rsidP="00EA4B58">
            <w:pPr>
              <w:pStyle w:val="DMETW12834BIPDRE"/>
              <w:jc w:val="right"/>
              <w:rPr>
                <w:rFonts w:ascii="Calibri" w:eastAsia="Calibri" w:hAnsi="Calibri" w:cs="Calibri"/>
                <w:color w:val="000000"/>
              </w:rPr>
            </w:pPr>
          </w:p>
        </w:tc>
        <w:tc>
          <w:tcPr>
            <w:tcW w:w="661" w:type="pct"/>
            <w:tcBorders>
              <w:top w:val="nil"/>
              <w:left w:val="nil"/>
              <w:bottom w:val="nil"/>
              <w:right w:val="nil"/>
              <w:tl2br w:val="nil"/>
              <w:tr2bl w:val="nil"/>
            </w:tcBorders>
            <w:shd w:val="clear" w:color="auto" w:fill="auto"/>
            <w:tcMar>
              <w:left w:w="60" w:type="dxa"/>
              <w:right w:w="60" w:type="dxa"/>
            </w:tcMar>
            <w:vAlign w:val="bottom"/>
          </w:tcPr>
          <w:p w14:paraId="75385BF8" w14:textId="3841BBF3" w:rsidR="003153FA" w:rsidRPr="003E10EB" w:rsidRDefault="00616A90" w:rsidP="00EA4B58">
            <w:pPr>
              <w:pStyle w:val="DMETW12834BIPDRE"/>
              <w:jc w:val="right"/>
              <w:rPr>
                <w:rFonts w:ascii="Calibri" w:eastAsia="Calibri" w:hAnsi="Calibri" w:cs="Calibri"/>
                <w:color w:val="000000"/>
                <w:lang w:bidi="pt-BR"/>
              </w:rPr>
            </w:pPr>
            <w:r>
              <w:rPr>
                <w:rFonts w:ascii="Calibri" w:eastAsia="Calibri" w:hAnsi="Calibri" w:cs="Calibri"/>
                <w:color w:val="000000"/>
                <w:lang w:bidi="pt-BR"/>
              </w:rPr>
              <w:t>-</w:t>
            </w:r>
          </w:p>
        </w:tc>
      </w:tr>
      <w:tr w:rsidR="003153FA" w14:paraId="78B1575C" w14:textId="77777777" w:rsidTr="00B63A1D">
        <w:trPr>
          <w:gridAfter w:val="1"/>
          <w:wAfter w:w="149" w:type="pct"/>
          <w:trHeight w:hRule="exact" w:val="270"/>
        </w:trPr>
        <w:tc>
          <w:tcPr>
            <w:tcW w:w="65" w:type="pct"/>
            <w:tcBorders>
              <w:top w:val="nil"/>
              <w:left w:val="nil"/>
              <w:bottom w:val="nil"/>
              <w:right w:val="nil"/>
              <w:tl2br w:val="nil"/>
              <w:tr2bl w:val="nil"/>
            </w:tcBorders>
            <w:shd w:val="clear" w:color="auto" w:fill="auto"/>
            <w:tcMar>
              <w:left w:w="60" w:type="dxa"/>
              <w:right w:w="60" w:type="dxa"/>
            </w:tcMar>
            <w:vAlign w:val="bottom"/>
          </w:tcPr>
          <w:p w14:paraId="77D3AC2A" w14:textId="77777777" w:rsidR="003153FA" w:rsidRDefault="003153FA" w:rsidP="00EA4B58">
            <w:pPr>
              <w:pStyle w:val="DMETW12834BIPDRE"/>
              <w:rPr>
                <w:b/>
                <w:color w:val="000000"/>
                <w:sz w:val="22"/>
              </w:rPr>
            </w:pPr>
          </w:p>
        </w:tc>
        <w:tc>
          <w:tcPr>
            <w:tcW w:w="2470" w:type="pct"/>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E80BAF3" w14:textId="77777777" w:rsidR="003153FA" w:rsidRDefault="003153FA" w:rsidP="00EA4B58">
            <w:pPr>
              <w:pStyle w:val="DMETW12834BIPDRE"/>
              <w:rPr>
                <w:rFonts w:ascii="Calibri" w:eastAsia="Calibri" w:hAnsi="Calibri" w:cs="Calibri"/>
                <w:color w:val="000000"/>
              </w:rPr>
            </w:pPr>
            <w:r>
              <w:rPr>
                <w:rFonts w:ascii="Calibri" w:eastAsia="Calibri" w:hAnsi="Calibri" w:cs="Calibri"/>
                <w:color w:val="000000"/>
              </w:rPr>
              <w:t xml:space="preserve">Lucro </w:t>
            </w:r>
            <w:r w:rsidR="004D1BD5">
              <w:rPr>
                <w:rFonts w:ascii="Calibri" w:eastAsia="Calibri" w:hAnsi="Calibri" w:cs="Calibri"/>
                <w:color w:val="000000"/>
              </w:rPr>
              <w:t xml:space="preserve">(prejuízo) </w:t>
            </w:r>
            <w:r>
              <w:rPr>
                <w:rFonts w:ascii="Calibri" w:eastAsia="Calibri" w:hAnsi="Calibri" w:cs="Calibri"/>
                <w:color w:val="000000"/>
              </w:rPr>
              <w:t xml:space="preserve">antes dos impostos </w:t>
            </w:r>
          </w:p>
        </w:tc>
        <w:tc>
          <w:tcPr>
            <w:tcW w:w="233" w:type="pct"/>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B90C122" w14:textId="77777777" w:rsidR="003153FA" w:rsidRDefault="003153FA" w:rsidP="00EA4B58">
            <w:pPr>
              <w:pStyle w:val="DMETW12834BIPDRE"/>
              <w:jc w:val="right"/>
              <w:rPr>
                <w:rFonts w:ascii="Calibri" w:eastAsia="Calibri" w:hAnsi="Calibri" w:cs="Calibri"/>
                <w:color w:val="000000"/>
                <w:sz w:val="18"/>
              </w:rPr>
            </w:pPr>
          </w:p>
        </w:tc>
        <w:tc>
          <w:tcPr>
            <w:tcW w:w="358" w:type="pct"/>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B4E32C7" w14:textId="77777777" w:rsidR="003153FA" w:rsidRPr="00193661" w:rsidRDefault="003153FA" w:rsidP="00EA4B58">
            <w:pPr>
              <w:pStyle w:val="DMETW12834BIPDRE"/>
              <w:jc w:val="right"/>
              <w:rPr>
                <w:rFonts w:ascii="Calibri" w:eastAsia="Calibri" w:hAnsi="Calibri" w:cs="Calibri"/>
                <w:b/>
                <w:color w:val="000000"/>
              </w:rPr>
            </w:pPr>
          </w:p>
        </w:tc>
        <w:tc>
          <w:tcPr>
            <w:tcW w:w="130" w:type="pct"/>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1FEFF32" w14:textId="77777777" w:rsidR="003153FA" w:rsidRPr="00193661" w:rsidRDefault="003153FA" w:rsidP="00EA4B58">
            <w:pPr>
              <w:pStyle w:val="DMETW12834BIPDRE"/>
              <w:jc w:val="right"/>
              <w:rPr>
                <w:rFonts w:ascii="Calibri" w:eastAsia="Calibri" w:hAnsi="Calibri" w:cs="Calibri"/>
                <w:color w:val="000000"/>
                <w:sz w:val="18"/>
              </w:rPr>
            </w:pPr>
          </w:p>
        </w:tc>
        <w:tc>
          <w:tcPr>
            <w:tcW w:w="588" w:type="pct"/>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E90E13B" w14:textId="76668359" w:rsidR="003153FA" w:rsidRPr="00616A90" w:rsidRDefault="004D1BD5">
            <w:pPr>
              <w:pStyle w:val="DMETW12834BIPDRE"/>
              <w:jc w:val="right"/>
              <w:rPr>
                <w:rFonts w:ascii="Calibri" w:eastAsia="Calibri" w:hAnsi="Calibri" w:cs="Calibri"/>
                <w:bCs/>
                <w:color w:val="000000"/>
              </w:rPr>
            </w:pPr>
            <w:r w:rsidRPr="00616A90">
              <w:rPr>
                <w:rFonts w:ascii="Calibri" w:eastAsia="Calibri" w:hAnsi="Calibri" w:cs="Calibri"/>
                <w:bCs/>
                <w:color w:val="000000"/>
              </w:rPr>
              <w:t>(3</w:t>
            </w:r>
            <w:r w:rsidR="003208CE">
              <w:rPr>
                <w:rFonts w:ascii="Calibri" w:eastAsia="Calibri" w:hAnsi="Calibri" w:cs="Calibri"/>
                <w:bCs/>
                <w:color w:val="000000"/>
              </w:rPr>
              <w:t>7.995</w:t>
            </w:r>
            <w:r w:rsidR="00425F24" w:rsidRPr="00616A90">
              <w:rPr>
                <w:rFonts w:ascii="Calibri" w:eastAsia="Calibri" w:hAnsi="Calibri" w:cs="Calibri"/>
                <w:bCs/>
                <w:color w:val="000000"/>
              </w:rPr>
              <w:t>)</w:t>
            </w:r>
          </w:p>
        </w:tc>
        <w:tc>
          <w:tcPr>
            <w:tcW w:w="127" w:type="pct"/>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71D5388" w14:textId="77777777" w:rsidR="003153FA" w:rsidRPr="00616A90" w:rsidRDefault="003153FA" w:rsidP="00EA4B58">
            <w:pPr>
              <w:pStyle w:val="DMETW12834BIPDRE"/>
              <w:jc w:val="right"/>
              <w:rPr>
                <w:rFonts w:ascii="Calibri" w:eastAsia="Calibri" w:hAnsi="Calibri" w:cs="Calibri"/>
                <w:bCs/>
                <w:color w:val="000000"/>
              </w:rPr>
            </w:pPr>
          </w:p>
        </w:tc>
        <w:tc>
          <w:tcPr>
            <w:tcW w:w="108" w:type="pct"/>
            <w:gridSpan w:val="2"/>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B1A2A47" w14:textId="77777777" w:rsidR="003153FA" w:rsidRPr="00616A90" w:rsidRDefault="003153FA" w:rsidP="00EA4B58">
            <w:pPr>
              <w:pStyle w:val="DMETW12834BIPDRE"/>
              <w:jc w:val="right"/>
              <w:rPr>
                <w:rFonts w:ascii="Calibri" w:eastAsia="Calibri" w:hAnsi="Calibri" w:cs="Calibri"/>
                <w:bCs/>
                <w:color w:val="000000"/>
                <w:lang w:bidi="pt-BR"/>
              </w:rPr>
            </w:pPr>
          </w:p>
        </w:tc>
        <w:tc>
          <w:tcPr>
            <w:tcW w:w="111" w:type="pct"/>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5D49D2B" w14:textId="77777777" w:rsidR="003153FA" w:rsidRPr="00616A90" w:rsidRDefault="003153FA" w:rsidP="00EA4B58">
            <w:pPr>
              <w:pStyle w:val="DMETW12834BIPDRE"/>
              <w:jc w:val="right"/>
              <w:rPr>
                <w:rFonts w:ascii="Calibri" w:eastAsia="Calibri" w:hAnsi="Calibri" w:cs="Calibri"/>
                <w:bCs/>
                <w:color w:val="000000"/>
              </w:rPr>
            </w:pPr>
          </w:p>
        </w:tc>
        <w:tc>
          <w:tcPr>
            <w:tcW w:w="661" w:type="pct"/>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89E3703" w14:textId="77777777" w:rsidR="003153FA" w:rsidRPr="00616A90" w:rsidRDefault="007A7ED4" w:rsidP="00EA4B58">
            <w:pPr>
              <w:pStyle w:val="DMETW12834BIPDRE"/>
              <w:jc w:val="right"/>
              <w:rPr>
                <w:rFonts w:ascii="Calibri" w:eastAsia="Calibri" w:hAnsi="Calibri" w:cs="Calibri"/>
                <w:bCs/>
                <w:color w:val="000000"/>
                <w:lang w:bidi="pt-BR"/>
              </w:rPr>
            </w:pPr>
            <w:r w:rsidRPr="00616A90">
              <w:rPr>
                <w:rFonts w:ascii="Calibri" w:eastAsia="Calibri" w:hAnsi="Calibri" w:cs="Calibri"/>
                <w:bCs/>
                <w:color w:val="000000"/>
                <w:lang w:bidi="pt-BR"/>
              </w:rPr>
              <w:t>65.423</w:t>
            </w:r>
          </w:p>
        </w:tc>
      </w:tr>
      <w:tr w:rsidR="003153FA" w14:paraId="04FF5C00" w14:textId="77777777" w:rsidTr="00B63A1D">
        <w:trPr>
          <w:gridAfter w:val="1"/>
          <w:wAfter w:w="149" w:type="pct"/>
          <w:trHeight w:hRule="exact" w:val="270"/>
        </w:trPr>
        <w:tc>
          <w:tcPr>
            <w:tcW w:w="65" w:type="pct"/>
            <w:tcBorders>
              <w:top w:val="nil"/>
              <w:left w:val="nil"/>
              <w:bottom w:val="nil"/>
              <w:right w:val="nil"/>
              <w:tl2br w:val="nil"/>
              <w:tr2bl w:val="nil"/>
            </w:tcBorders>
            <w:shd w:val="clear" w:color="auto" w:fill="auto"/>
            <w:tcMar>
              <w:left w:w="60" w:type="dxa"/>
              <w:right w:w="60" w:type="dxa"/>
            </w:tcMar>
            <w:vAlign w:val="bottom"/>
          </w:tcPr>
          <w:p w14:paraId="46716C7E" w14:textId="77777777" w:rsidR="003153FA" w:rsidRDefault="003153FA" w:rsidP="00EA4B58">
            <w:pPr>
              <w:pStyle w:val="DMETW12834BIPDRE"/>
              <w:rPr>
                <w:rFonts w:ascii="Calibri" w:eastAsia="Calibri" w:hAnsi="Calibri" w:cs="Calibri"/>
                <w:color w:val="000000"/>
              </w:rPr>
            </w:pPr>
          </w:p>
        </w:tc>
        <w:tc>
          <w:tcPr>
            <w:tcW w:w="2470" w:type="pct"/>
            <w:tcBorders>
              <w:top w:val="nil"/>
              <w:left w:val="nil"/>
              <w:bottom w:val="nil"/>
              <w:right w:val="nil"/>
              <w:tl2br w:val="nil"/>
              <w:tr2bl w:val="nil"/>
            </w:tcBorders>
            <w:shd w:val="clear" w:color="auto" w:fill="auto"/>
            <w:tcMar>
              <w:left w:w="60" w:type="dxa"/>
              <w:right w:w="60" w:type="dxa"/>
            </w:tcMar>
            <w:vAlign w:val="bottom"/>
          </w:tcPr>
          <w:p w14:paraId="085BF239" w14:textId="77777777" w:rsidR="003153FA" w:rsidRDefault="003153FA" w:rsidP="00EA4B58">
            <w:pPr>
              <w:pStyle w:val="DMETW12834BIPDRE"/>
              <w:rPr>
                <w:rFonts w:ascii="Calibri" w:eastAsia="Calibri" w:hAnsi="Calibri" w:cs="Calibri"/>
                <w:color w:val="000000"/>
              </w:rPr>
            </w:pPr>
          </w:p>
        </w:tc>
        <w:tc>
          <w:tcPr>
            <w:tcW w:w="233" w:type="pct"/>
            <w:tcBorders>
              <w:top w:val="nil"/>
              <w:left w:val="nil"/>
              <w:bottom w:val="nil"/>
              <w:right w:val="nil"/>
              <w:tl2br w:val="nil"/>
              <w:tr2bl w:val="nil"/>
            </w:tcBorders>
            <w:shd w:val="clear" w:color="auto" w:fill="auto"/>
            <w:tcMar>
              <w:left w:w="60" w:type="dxa"/>
              <w:right w:w="60" w:type="dxa"/>
            </w:tcMar>
            <w:vAlign w:val="bottom"/>
          </w:tcPr>
          <w:p w14:paraId="4A681D05" w14:textId="77777777" w:rsidR="003153FA" w:rsidRDefault="003153FA">
            <w:pPr>
              <w:pStyle w:val="DMETW12834BIPDRE"/>
              <w:jc w:val="right"/>
              <w:rPr>
                <w:rFonts w:ascii="Calibri" w:eastAsia="Calibri" w:hAnsi="Calibri" w:cs="Calibri"/>
                <w:color w:val="000000"/>
                <w:sz w:val="18"/>
              </w:rPr>
            </w:pPr>
          </w:p>
        </w:tc>
        <w:tc>
          <w:tcPr>
            <w:tcW w:w="358" w:type="pct"/>
            <w:gridSpan w:val="3"/>
            <w:tcBorders>
              <w:top w:val="nil"/>
              <w:left w:val="nil"/>
              <w:bottom w:val="nil"/>
              <w:right w:val="nil"/>
              <w:tl2br w:val="nil"/>
              <w:tr2bl w:val="nil"/>
            </w:tcBorders>
            <w:shd w:val="clear" w:color="auto" w:fill="auto"/>
            <w:tcMar>
              <w:left w:w="60" w:type="dxa"/>
              <w:right w:w="60" w:type="dxa"/>
            </w:tcMar>
            <w:vAlign w:val="bottom"/>
          </w:tcPr>
          <w:p w14:paraId="172E1805" w14:textId="77777777" w:rsidR="003153FA" w:rsidRPr="00193661" w:rsidRDefault="003153FA" w:rsidP="00EA4B58">
            <w:pPr>
              <w:pStyle w:val="DMETW12834BIPDRE"/>
              <w:jc w:val="right"/>
              <w:rPr>
                <w:rFonts w:ascii="Calibri" w:eastAsia="Calibri" w:hAnsi="Calibri" w:cs="Calibri"/>
                <w:color w:val="000000"/>
              </w:rPr>
            </w:pPr>
          </w:p>
        </w:tc>
        <w:tc>
          <w:tcPr>
            <w:tcW w:w="130" w:type="pct"/>
            <w:tcBorders>
              <w:top w:val="nil"/>
              <w:left w:val="nil"/>
              <w:bottom w:val="nil"/>
              <w:right w:val="nil"/>
              <w:tl2br w:val="nil"/>
              <w:tr2bl w:val="nil"/>
            </w:tcBorders>
            <w:shd w:val="clear" w:color="auto" w:fill="auto"/>
            <w:tcMar>
              <w:left w:w="60" w:type="dxa"/>
              <w:right w:w="60" w:type="dxa"/>
            </w:tcMar>
            <w:vAlign w:val="bottom"/>
          </w:tcPr>
          <w:p w14:paraId="5E5C2B11" w14:textId="77777777" w:rsidR="003153FA" w:rsidRPr="00193661" w:rsidRDefault="003153FA" w:rsidP="00EA4B58">
            <w:pPr>
              <w:pStyle w:val="DMETW12834BIPDRE"/>
              <w:jc w:val="right"/>
              <w:rPr>
                <w:rFonts w:ascii="Calibri" w:eastAsia="Calibri" w:hAnsi="Calibri" w:cs="Calibri"/>
                <w:color w:val="000000"/>
                <w:sz w:val="18"/>
              </w:rPr>
            </w:pPr>
          </w:p>
        </w:tc>
        <w:tc>
          <w:tcPr>
            <w:tcW w:w="588" w:type="pct"/>
            <w:tcBorders>
              <w:top w:val="nil"/>
              <w:left w:val="nil"/>
              <w:bottom w:val="nil"/>
              <w:right w:val="nil"/>
              <w:tl2br w:val="nil"/>
              <w:tr2bl w:val="nil"/>
            </w:tcBorders>
            <w:shd w:val="clear" w:color="auto" w:fill="auto"/>
            <w:tcMar>
              <w:left w:w="60" w:type="dxa"/>
              <w:right w:w="60" w:type="dxa"/>
            </w:tcMar>
            <w:vAlign w:val="bottom"/>
          </w:tcPr>
          <w:p w14:paraId="10ED0E4F" w14:textId="77777777" w:rsidR="003153FA" w:rsidRPr="003E10EB" w:rsidRDefault="003153FA" w:rsidP="00EA4B58">
            <w:pPr>
              <w:pStyle w:val="DMETW12834BIPDRE"/>
              <w:jc w:val="right"/>
              <w:rPr>
                <w:rFonts w:ascii="Calibri" w:eastAsia="Calibri" w:hAnsi="Calibri" w:cs="Calibri"/>
                <w:color w:val="000000"/>
              </w:rPr>
            </w:pPr>
          </w:p>
        </w:tc>
        <w:tc>
          <w:tcPr>
            <w:tcW w:w="127" w:type="pct"/>
            <w:tcBorders>
              <w:top w:val="nil"/>
              <w:left w:val="nil"/>
              <w:bottom w:val="nil"/>
              <w:right w:val="nil"/>
              <w:tl2br w:val="nil"/>
              <w:tr2bl w:val="nil"/>
            </w:tcBorders>
            <w:shd w:val="clear" w:color="auto" w:fill="auto"/>
            <w:tcMar>
              <w:left w:w="60" w:type="dxa"/>
              <w:right w:w="60" w:type="dxa"/>
            </w:tcMar>
            <w:vAlign w:val="bottom"/>
          </w:tcPr>
          <w:p w14:paraId="714AAC16" w14:textId="77777777" w:rsidR="003153FA" w:rsidRPr="00193661" w:rsidRDefault="003153FA" w:rsidP="00EA4B58">
            <w:pPr>
              <w:pStyle w:val="DMETW12834BIPDRE"/>
              <w:jc w:val="right"/>
              <w:rPr>
                <w:rFonts w:ascii="Calibri" w:eastAsia="Calibri" w:hAnsi="Calibri" w:cs="Calibri"/>
                <w:color w:val="000000"/>
              </w:rPr>
            </w:pPr>
          </w:p>
        </w:tc>
        <w:tc>
          <w:tcPr>
            <w:tcW w:w="108" w:type="pct"/>
            <w:gridSpan w:val="2"/>
            <w:tcBorders>
              <w:top w:val="nil"/>
              <w:left w:val="nil"/>
              <w:bottom w:val="nil"/>
              <w:right w:val="nil"/>
              <w:tl2br w:val="nil"/>
              <w:tr2bl w:val="nil"/>
            </w:tcBorders>
            <w:shd w:val="clear" w:color="auto" w:fill="auto"/>
            <w:tcMar>
              <w:left w:w="60" w:type="dxa"/>
              <w:right w:w="60" w:type="dxa"/>
            </w:tcMar>
            <w:vAlign w:val="bottom"/>
          </w:tcPr>
          <w:p w14:paraId="58B8BB75" w14:textId="77777777" w:rsidR="003153FA" w:rsidRPr="003E10EB" w:rsidRDefault="003153FA" w:rsidP="00EA4B58">
            <w:pPr>
              <w:pStyle w:val="DMETW12834BIPDRE"/>
              <w:jc w:val="right"/>
              <w:rPr>
                <w:rFonts w:ascii="Calibri" w:eastAsia="Calibri" w:hAnsi="Calibri" w:cs="Calibri"/>
                <w:color w:val="000000"/>
                <w:lang w:bidi="pt-BR"/>
              </w:rPr>
            </w:pPr>
          </w:p>
        </w:tc>
        <w:tc>
          <w:tcPr>
            <w:tcW w:w="111" w:type="pct"/>
            <w:gridSpan w:val="3"/>
            <w:tcBorders>
              <w:top w:val="nil"/>
              <w:left w:val="nil"/>
              <w:bottom w:val="nil"/>
              <w:right w:val="nil"/>
              <w:tl2br w:val="nil"/>
              <w:tr2bl w:val="nil"/>
            </w:tcBorders>
            <w:shd w:val="clear" w:color="auto" w:fill="auto"/>
            <w:tcMar>
              <w:left w:w="60" w:type="dxa"/>
              <w:right w:w="60" w:type="dxa"/>
            </w:tcMar>
            <w:vAlign w:val="bottom"/>
          </w:tcPr>
          <w:p w14:paraId="41FC4DE5" w14:textId="77777777" w:rsidR="003153FA" w:rsidRPr="003E10EB" w:rsidRDefault="003153FA" w:rsidP="00EA4B58">
            <w:pPr>
              <w:pStyle w:val="DMETW12834BIPDRE"/>
              <w:jc w:val="right"/>
              <w:rPr>
                <w:rFonts w:ascii="Calibri" w:eastAsia="Calibri" w:hAnsi="Calibri" w:cs="Calibri"/>
                <w:color w:val="000000"/>
              </w:rPr>
            </w:pPr>
          </w:p>
        </w:tc>
        <w:tc>
          <w:tcPr>
            <w:tcW w:w="661" w:type="pct"/>
            <w:tcBorders>
              <w:top w:val="nil"/>
              <w:left w:val="nil"/>
              <w:bottom w:val="nil"/>
              <w:right w:val="nil"/>
              <w:tl2br w:val="nil"/>
              <w:tr2bl w:val="nil"/>
            </w:tcBorders>
            <w:shd w:val="clear" w:color="auto" w:fill="auto"/>
            <w:tcMar>
              <w:left w:w="60" w:type="dxa"/>
              <w:right w:w="60" w:type="dxa"/>
            </w:tcMar>
            <w:vAlign w:val="bottom"/>
          </w:tcPr>
          <w:p w14:paraId="07453498" w14:textId="77777777" w:rsidR="003153FA" w:rsidRPr="003E10EB" w:rsidRDefault="003153FA" w:rsidP="00EA4B58">
            <w:pPr>
              <w:pStyle w:val="DMETW12834BIPDRE"/>
              <w:jc w:val="right"/>
              <w:rPr>
                <w:rFonts w:ascii="Calibri" w:eastAsia="Calibri" w:hAnsi="Calibri" w:cs="Calibri"/>
                <w:color w:val="000000"/>
                <w:lang w:bidi="pt-BR"/>
              </w:rPr>
            </w:pPr>
          </w:p>
        </w:tc>
      </w:tr>
      <w:tr w:rsidR="003153FA" w14:paraId="6B1B29BA" w14:textId="77777777" w:rsidTr="00B63A1D">
        <w:trPr>
          <w:gridAfter w:val="1"/>
          <w:wAfter w:w="149" w:type="pct"/>
          <w:trHeight w:hRule="exact" w:val="270"/>
        </w:trPr>
        <w:tc>
          <w:tcPr>
            <w:tcW w:w="65" w:type="pct"/>
            <w:tcBorders>
              <w:top w:val="nil"/>
              <w:left w:val="nil"/>
              <w:bottom w:val="nil"/>
              <w:right w:val="nil"/>
              <w:tl2br w:val="nil"/>
              <w:tr2bl w:val="nil"/>
            </w:tcBorders>
            <w:shd w:val="clear" w:color="auto" w:fill="auto"/>
            <w:tcMar>
              <w:left w:w="60" w:type="dxa"/>
              <w:right w:w="60" w:type="dxa"/>
            </w:tcMar>
            <w:vAlign w:val="bottom"/>
          </w:tcPr>
          <w:p w14:paraId="537928FE" w14:textId="77777777" w:rsidR="003153FA" w:rsidRDefault="003153FA" w:rsidP="00EA4B58">
            <w:pPr>
              <w:pStyle w:val="DMETW12834BIPDRE"/>
              <w:rPr>
                <w:rFonts w:ascii="Calibri" w:eastAsia="Calibri" w:hAnsi="Calibri" w:cs="Calibri"/>
                <w:color w:val="000000"/>
              </w:rPr>
            </w:pPr>
          </w:p>
        </w:tc>
        <w:tc>
          <w:tcPr>
            <w:tcW w:w="2470" w:type="pct"/>
            <w:tcBorders>
              <w:top w:val="nil"/>
              <w:left w:val="nil"/>
              <w:bottom w:val="nil"/>
              <w:right w:val="nil"/>
              <w:tl2br w:val="nil"/>
              <w:tr2bl w:val="nil"/>
            </w:tcBorders>
            <w:shd w:val="clear" w:color="auto" w:fill="auto"/>
            <w:tcMar>
              <w:left w:w="60" w:type="dxa"/>
              <w:right w:w="60" w:type="dxa"/>
            </w:tcMar>
            <w:vAlign w:val="bottom"/>
          </w:tcPr>
          <w:p w14:paraId="6A266C91" w14:textId="77777777" w:rsidR="003153FA" w:rsidRDefault="003153FA" w:rsidP="00EA4B58">
            <w:pPr>
              <w:pStyle w:val="DMETW12834BIPDRE"/>
              <w:ind w:left="200" w:firstLine="8"/>
              <w:rPr>
                <w:rFonts w:ascii="Calibri" w:eastAsia="Calibri" w:hAnsi="Calibri" w:cs="Calibri"/>
                <w:color w:val="000000"/>
              </w:rPr>
            </w:pPr>
            <w:r>
              <w:rPr>
                <w:rFonts w:ascii="Calibri" w:eastAsia="Calibri" w:hAnsi="Calibri" w:cs="Calibri"/>
                <w:color w:val="000000"/>
              </w:rPr>
              <w:t xml:space="preserve">Imposto de renda e contribuição social </w:t>
            </w:r>
          </w:p>
        </w:tc>
        <w:tc>
          <w:tcPr>
            <w:tcW w:w="233" w:type="pct"/>
            <w:tcBorders>
              <w:top w:val="nil"/>
              <w:left w:val="nil"/>
              <w:bottom w:val="nil"/>
              <w:right w:val="nil"/>
              <w:tl2br w:val="nil"/>
              <w:tr2bl w:val="nil"/>
            </w:tcBorders>
            <w:shd w:val="clear" w:color="auto" w:fill="auto"/>
            <w:tcMar>
              <w:left w:w="60" w:type="dxa"/>
              <w:right w:w="60" w:type="dxa"/>
            </w:tcMar>
            <w:vAlign w:val="bottom"/>
          </w:tcPr>
          <w:p w14:paraId="5F1FDDC7" w14:textId="1A69A55E" w:rsidR="003153FA" w:rsidRDefault="00B86DA3" w:rsidP="00EA4B58">
            <w:pPr>
              <w:pStyle w:val="DMETW12834BIPDRE"/>
              <w:jc w:val="right"/>
              <w:rPr>
                <w:rFonts w:ascii="Calibri" w:eastAsia="Calibri" w:hAnsi="Calibri" w:cs="Calibri"/>
                <w:color w:val="000000"/>
                <w:sz w:val="18"/>
              </w:rPr>
            </w:pPr>
            <w:r>
              <w:rPr>
                <w:rFonts w:ascii="Calibri" w:eastAsia="Calibri" w:hAnsi="Calibri" w:cs="Calibri"/>
                <w:color w:val="000000"/>
                <w:sz w:val="18"/>
              </w:rPr>
              <w:t>9</w:t>
            </w:r>
            <w:r w:rsidR="00CD38A8">
              <w:rPr>
                <w:rFonts w:ascii="Calibri" w:eastAsia="Calibri" w:hAnsi="Calibri" w:cs="Calibri"/>
                <w:color w:val="000000"/>
                <w:sz w:val="18"/>
              </w:rPr>
              <w:t>.3</w:t>
            </w:r>
          </w:p>
        </w:tc>
        <w:tc>
          <w:tcPr>
            <w:tcW w:w="358" w:type="pct"/>
            <w:gridSpan w:val="3"/>
            <w:tcBorders>
              <w:top w:val="nil"/>
              <w:left w:val="nil"/>
              <w:bottom w:val="nil"/>
              <w:right w:val="nil"/>
              <w:tl2br w:val="nil"/>
              <w:tr2bl w:val="nil"/>
            </w:tcBorders>
            <w:shd w:val="clear" w:color="auto" w:fill="auto"/>
            <w:tcMar>
              <w:left w:w="60" w:type="dxa"/>
              <w:right w:w="60" w:type="dxa"/>
            </w:tcMar>
            <w:vAlign w:val="bottom"/>
          </w:tcPr>
          <w:p w14:paraId="648BF2BB" w14:textId="77777777" w:rsidR="003153FA" w:rsidRPr="003B37ED" w:rsidRDefault="003153FA" w:rsidP="00EA4B58">
            <w:pPr>
              <w:pStyle w:val="DMETW12834BIPDRE"/>
              <w:jc w:val="right"/>
              <w:rPr>
                <w:rFonts w:ascii="Calibri" w:eastAsia="Calibri" w:hAnsi="Calibri" w:cs="Calibri"/>
                <w:color w:val="000000"/>
              </w:rPr>
            </w:pPr>
          </w:p>
        </w:tc>
        <w:tc>
          <w:tcPr>
            <w:tcW w:w="130" w:type="pct"/>
            <w:tcBorders>
              <w:top w:val="nil"/>
              <w:left w:val="nil"/>
              <w:bottom w:val="nil"/>
              <w:right w:val="nil"/>
              <w:tl2br w:val="nil"/>
              <w:tr2bl w:val="nil"/>
            </w:tcBorders>
            <w:shd w:val="clear" w:color="auto" w:fill="auto"/>
            <w:tcMar>
              <w:left w:w="60" w:type="dxa"/>
              <w:right w:w="60" w:type="dxa"/>
            </w:tcMar>
            <w:vAlign w:val="bottom"/>
          </w:tcPr>
          <w:p w14:paraId="67EBEF29" w14:textId="77777777" w:rsidR="003153FA" w:rsidRPr="00193661" w:rsidRDefault="003153FA" w:rsidP="00EA4B58">
            <w:pPr>
              <w:pStyle w:val="DMETW12834BIPDRE"/>
              <w:jc w:val="right"/>
              <w:rPr>
                <w:rFonts w:ascii="Calibri" w:eastAsia="Calibri" w:hAnsi="Calibri" w:cs="Calibri"/>
                <w:color w:val="000000"/>
                <w:sz w:val="18"/>
              </w:rPr>
            </w:pPr>
          </w:p>
        </w:tc>
        <w:tc>
          <w:tcPr>
            <w:tcW w:w="588" w:type="pct"/>
            <w:tcBorders>
              <w:top w:val="nil"/>
              <w:left w:val="nil"/>
              <w:bottom w:val="nil"/>
              <w:right w:val="nil"/>
              <w:tl2br w:val="nil"/>
              <w:tr2bl w:val="nil"/>
            </w:tcBorders>
            <w:shd w:val="clear" w:color="auto" w:fill="auto"/>
            <w:tcMar>
              <w:left w:w="60" w:type="dxa"/>
              <w:right w:w="60" w:type="dxa"/>
            </w:tcMar>
            <w:vAlign w:val="bottom"/>
          </w:tcPr>
          <w:p w14:paraId="6142E211" w14:textId="579F8073" w:rsidR="003153FA" w:rsidRPr="003F2F1B" w:rsidRDefault="003208CE" w:rsidP="00EA4B58">
            <w:pPr>
              <w:pStyle w:val="DMETW12834BIPDRE"/>
              <w:jc w:val="right"/>
              <w:rPr>
                <w:rFonts w:ascii="Calibri" w:eastAsia="Calibri" w:hAnsi="Calibri" w:cs="Calibri"/>
                <w:color w:val="000000"/>
              </w:rPr>
            </w:pPr>
            <w:r>
              <w:rPr>
                <w:rFonts w:ascii="Calibri" w:eastAsia="Calibri" w:hAnsi="Calibri" w:cs="Calibri"/>
                <w:color w:val="000000"/>
              </w:rPr>
              <w:t>13.046</w:t>
            </w:r>
          </w:p>
        </w:tc>
        <w:tc>
          <w:tcPr>
            <w:tcW w:w="127" w:type="pct"/>
            <w:tcBorders>
              <w:top w:val="nil"/>
              <w:left w:val="nil"/>
              <w:bottom w:val="nil"/>
              <w:right w:val="nil"/>
              <w:tl2br w:val="nil"/>
              <w:tr2bl w:val="nil"/>
            </w:tcBorders>
            <w:shd w:val="clear" w:color="auto" w:fill="auto"/>
            <w:tcMar>
              <w:left w:w="60" w:type="dxa"/>
              <w:right w:w="60" w:type="dxa"/>
            </w:tcMar>
            <w:vAlign w:val="bottom"/>
          </w:tcPr>
          <w:p w14:paraId="5DE78EC6" w14:textId="77777777" w:rsidR="003153FA" w:rsidRPr="00193661" w:rsidRDefault="003153FA" w:rsidP="00EA4B58">
            <w:pPr>
              <w:pStyle w:val="DMETW12834BIPDRE"/>
              <w:jc w:val="right"/>
              <w:rPr>
                <w:rFonts w:ascii="Calibri" w:eastAsia="Calibri" w:hAnsi="Calibri" w:cs="Calibri"/>
                <w:color w:val="000000"/>
              </w:rPr>
            </w:pPr>
          </w:p>
        </w:tc>
        <w:tc>
          <w:tcPr>
            <w:tcW w:w="108" w:type="pct"/>
            <w:gridSpan w:val="2"/>
            <w:tcBorders>
              <w:top w:val="nil"/>
              <w:left w:val="nil"/>
              <w:bottom w:val="nil"/>
              <w:right w:val="nil"/>
              <w:tl2br w:val="nil"/>
              <w:tr2bl w:val="nil"/>
            </w:tcBorders>
            <w:shd w:val="clear" w:color="auto" w:fill="auto"/>
            <w:tcMar>
              <w:left w:w="60" w:type="dxa"/>
              <w:right w:w="60" w:type="dxa"/>
            </w:tcMar>
            <w:vAlign w:val="bottom"/>
          </w:tcPr>
          <w:p w14:paraId="175D31A7" w14:textId="77777777" w:rsidR="003153FA" w:rsidRPr="003E10EB" w:rsidRDefault="003153FA" w:rsidP="00EA4B58">
            <w:pPr>
              <w:pStyle w:val="DMETW12834BIPDRE"/>
              <w:jc w:val="right"/>
              <w:rPr>
                <w:rFonts w:ascii="Calibri" w:eastAsia="Calibri" w:hAnsi="Calibri" w:cs="Calibri"/>
                <w:color w:val="000000"/>
                <w:lang w:bidi="pt-BR"/>
              </w:rPr>
            </w:pPr>
          </w:p>
        </w:tc>
        <w:tc>
          <w:tcPr>
            <w:tcW w:w="111" w:type="pct"/>
            <w:gridSpan w:val="3"/>
            <w:tcBorders>
              <w:top w:val="nil"/>
              <w:left w:val="nil"/>
              <w:bottom w:val="nil"/>
              <w:right w:val="nil"/>
              <w:tl2br w:val="nil"/>
              <w:tr2bl w:val="nil"/>
            </w:tcBorders>
            <w:shd w:val="clear" w:color="auto" w:fill="auto"/>
            <w:tcMar>
              <w:left w:w="60" w:type="dxa"/>
              <w:right w:w="60" w:type="dxa"/>
            </w:tcMar>
            <w:vAlign w:val="bottom"/>
          </w:tcPr>
          <w:p w14:paraId="6D468079" w14:textId="77777777" w:rsidR="003153FA" w:rsidRPr="003E10EB" w:rsidRDefault="003153FA" w:rsidP="00EA4B58">
            <w:pPr>
              <w:pStyle w:val="DMETW12834BIPDRE"/>
              <w:jc w:val="right"/>
              <w:rPr>
                <w:rFonts w:ascii="Calibri" w:eastAsia="Calibri" w:hAnsi="Calibri" w:cs="Calibri"/>
                <w:color w:val="000000"/>
              </w:rPr>
            </w:pPr>
          </w:p>
        </w:tc>
        <w:tc>
          <w:tcPr>
            <w:tcW w:w="661" w:type="pct"/>
            <w:tcBorders>
              <w:top w:val="nil"/>
              <w:left w:val="nil"/>
              <w:bottom w:val="nil"/>
              <w:right w:val="nil"/>
              <w:tl2br w:val="nil"/>
              <w:tr2bl w:val="nil"/>
            </w:tcBorders>
            <w:shd w:val="clear" w:color="auto" w:fill="auto"/>
            <w:tcMar>
              <w:left w:w="60" w:type="dxa"/>
              <w:right w:w="60" w:type="dxa"/>
            </w:tcMar>
            <w:vAlign w:val="bottom"/>
          </w:tcPr>
          <w:p w14:paraId="44BB93A0" w14:textId="77777777" w:rsidR="003153FA" w:rsidRPr="003E10EB" w:rsidRDefault="007A7ED4" w:rsidP="00EA4B58">
            <w:pPr>
              <w:pStyle w:val="DMETW12834BIPDRE"/>
              <w:jc w:val="right"/>
              <w:rPr>
                <w:rFonts w:ascii="Calibri" w:eastAsia="Calibri" w:hAnsi="Calibri" w:cs="Calibri"/>
                <w:color w:val="000000"/>
                <w:lang w:bidi="pt-BR"/>
              </w:rPr>
            </w:pPr>
            <w:r>
              <w:rPr>
                <w:rFonts w:ascii="Calibri" w:eastAsia="Calibri" w:hAnsi="Calibri" w:cs="Calibri"/>
                <w:color w:val="000000"/>
                <w:lang w:bidi="pt-BR"/>
              </w:rPr>
              <w:t>2.841</w:t>
            </w:r>
          </w:p>
        </w:tc>
      </w:tr>
      <w:tr w:rsidR="003153FA" w14:paraId="41DD6F3C" w14:textId="77777777" w:rsidTr="00B63A1D">
        <w:trPr>
          <w:gridAfter w:val="1"/>
          <w:wAfter w:w="149" w:type="pct"/>
          <w:trHeight w:hRule="exact" w:val="270"/>
        </w:trPr>
        <w:tc>
          <w:tcPr>
            <w:tcW w:w="65" w:type="pct"/>
            <w:tcBorders>
              <w:top w:val="nil"/>
              <w:left w:val="nil"/>
              <w:bottom w:val="nil"/>
              <w:right w:val="nil"/>
              <w:tl2br w:val="nil"/>
              <w:tr2bl w:val="nil"/>
            </w:tcBorders>
            <w:shd w:val="clear" w:color="auto" w:fill="auto"/>
            <w:tcMar>
              <w:left w:w="60" w:type="dxa"/>
              <w:right w:w="60" w:type="dxa"/>
            </w:tcMar>
            <w:vAlign w:val="bottom"/>
          </w:tcPr>
          <w:p w14:paraId="0C1CC527" w14:textId="77777777" w:rsidR="003153FA" w:rsidRDefault="003153FA" w:rsidP="00EA4B58">
            <w:pPr>
              <w:pStyle w:val="DMETW12834BIPDRE"/>
              <w:rPr>
                <w:rFonts w:ascii="Calibri" w:eastAsia="Calibri" w:hAnsi="Calibri" w:cs="Calibri"/>
                <w:color w:val="000000"/>
              </w:rPr>
            </w:pPr>
          </w:p>
        </w:tc>
        <w:tc>
          <w:tcPr>
            <w:tcW w:w="2470" w:type="pct"/>
            <w:tcBorders>
              <w:top w:val="nil"/>
              <w:left w:val="nil"/>
              <w:bottom w:val="nil"/>
              <w:right w:val="nil"/>
              <w:tl2br w:val="nil"/>
              <w:tr2bl w:val="nil"/>
            </w:tcBorders>
            <w:shd w:val="clear" w:color="auto" w:fill="auto"/>
            <w:tcMar>
              <w:left w:w="60" w:type="dxa"/>
              <w:right w:w="60" w:type="dxa"/>
            </w:tcMar>
            <w:vAlign w:val="bottom"/>
          </w:tcPr>
          <w:p w14:paraId="46C410F4" w14:textId="77777777" w:rsidR="003153FA" w:rsidRDefault="003153FA" w:rsidP="00EA4B58">
            <w:pPr>
              <w:pStyle w:val="DMETW12834BIPDRE"/>
              <w:ind w:left="200" w:firstLine="8"/>
              <w:rPr>
                <w:rFonts w:ascii="Calibri" w:eastAsia="Calibri" w:hAnsi="Calibri" w:cs="Calibri"/>
                <w:color w:val="000000"/>
              </w:rPr>
            </w:pPr>
          </w:p>
        </w:tc>
        <w:tc>
          <w:tcPr>
            <w:tcW w:w="233" w:type="pct"/>
            <w:tcBorders>
              <w:top w:val="nil"/>
              <w:left w:val="nil"/>
              <w:bottom w:val="nil"/>
              <w:right w:val="nil"/>
              <w:tl2br w:val="nil"/>
              <w:tr2bl w:val="nil"/>
            </w:tcBorders>
            <w:shd w:val="clear" w:color="auto" w:fill="auto"/>
            <w:tcMar>
              <w:left w:w="60" w:type="dxa"/>
              <w:right w:w="60" w:type="dxa"/>
            </w:tcMar>
            <w:vAlign w:val="bottom"/>
          </w:tcPr>
          <w:p w14:paraId="6ACB4BC9" w14:textId="77777777" w:rsidR="003153FA" w:rsidRDefault="003153FA" w:rsidP="00EA4B58">
            <w:pPr>
              <w:pStyle w:val="DMETW12834BIPDRE"/>
              <w:jc w:val="right"/>
              <w:rPr>
                <w:rFonts w:ascii="Calibri" w:eastAsia="Calibri" w:hAnsi="Calibri" w:cs="Calibri"/>
                <w:color w:val="000000"/>
                <w:sz w:val="18"/>
              </w:rPr>
            </w:pPr>
          </w:p>
        </w:tc>
        <w:tc>
          <w:tcPr>
            <w:tcW w:w="358" w:type="pct"/>
            <w:gridSpan w:val="3"/>
            <w:tcBorders>
              <w:top w:val="nil"/>
              <w:left w:val="nil"/>
              <w:bottom w:val="nil"/>
              <w:right w:val="nil"/>
              <w:tl2br w:val="nil"/>
              <w:tr2bl w:val="nil"/>
            </w:tcBorders>
            <w:shd w:val="clear" w:color="auto" w:fill="auto"/>
            <w:tcMar>
              <w:left w:w="60" w:type="dxa"/>
              <w:right w:w="60" w:type="dxa"/>
            </w:tcMar>
            <w:vAlign w:val="bottom"/>
          </w:tcPr>
          <w:p w14:paraId="1427547C" w14:textId="77777777" w:rsidR="003153FA" w:rsidRPr="003B37ED" w:rsidRDefault="003153FA" w:rsidP="00EA4B58">
            <w:pPr>
              <w:pStyle w:val="DMETW12834BIPDRE"/>
              <w:jc w:val="right"/>
              <w:rPr>
                <w:rFonts w:ascii="Calibri" w:eastAsia="Calibri" w:hAnsi="Calibri" w:cs="Calibri"/>
                <w:color w:val="000000"/>
              </w:rPr>
            </w:pPr>
          </w:p>
        </w:tc>
        <w:tc>
          <w:tcPr>
            <w:tcW w:w="130" w:type="pct"/>
            <w:tcBorders>
              <w:top w:val="nil"/>
              <w:left w:val="nil"/>
              <w:bottom w:val="nil"/>
              <w:right w:val="nil"/>
              <w:tl2br w:val="nil"/>
              <w:tr2bl w:val="nil"/>
            </w:tcBorders>
            <w:shd w:val="clear" w:color="auto" w:fill="auto"/>
            <w:tcMar>
              <w:left w:w="60" w:type="dxa"/>
              <w:right w:w="60" w:type="dxa"/>
            </w:tcMar>
            <w:vAlign w:val="bottom"/>
          </w:tcPr>
          <w:p w14:paraId="43E0D344" w14:textId="77777777" w:rsidR="003153FA" w:rsidRPr="00193661" w:rsidRDefault="003153FA" w:rsidP="00EA4B58">
            <w:pPr>
              <w:pStyle w:val="DMETW12834BIPDRE"/>
              <w:jc w:val="right"/>
              <w:rPr>
                <w:rFonts w:ascii="Calibri" w:eastAsia="Calibri" w:hAnsi="Calibri" w:cs="Calibri"/>
                <w:color w:val="000000"/>
                <w:sz w:val="18"/>
              </w:rPr>
            </w:pPr>
          </w:p>
        </w:tc>
        <w:tc>
          <w:tcPr>
            <w:tcW w:w="588" w:type="pct"/>
            <w:tcBorders>
              <w:top w:val="nil"/>
              <w:left w:val="nil"/>
              <w:bottom w:val="nil"/>
              <w:right w:val="nil"/>
              <w:tl2br w:val="nil"/>
              <w:tr2bl w:val="nil"/>
            </w:tcBorders>
            <w:shd w:val="clear" w:color="auto" w:fill="auto"/>
            <w:tcMar>
              <w:left w:w="60" w:type="dxa"/>
              <w:right w:w="60" w:type="dxa"/>
            </w:tcMar>
            <w:vAlign w:val="bottom"/>
          </w:tcPr>
          <w:p w14:paraId="2315B6B7" w14:textId="77777777" w:rsidR="003153FA" w:rsidRPr="003F2F1B" w:rsidRDefault="003153FA" w:rsidP="00EA4B58">
            <w:pPr>
              <w:pStyle w:val="DMETW12834BIPDRE"/>
              <w:jc w:val="right"/>
              <w:rPr>
                <w:rFonts w:ascii="Calibri" w:eastAsia="Calibri" w:hAnsi="Calibri" w:cs="Calibri"/>
                <w:color w:val="000000"/>
              </w:rPr>
            </w:pPr>
          </w:p>
        </w:tc>
        <w:tc>
          <w:tcPr>
            <w:tcW w:w="127" w:type="pct"/>
            <w:tcBorders>
              <w:top w:val="nil"/>
              <w:left w:val="nil"/>
              <w:bottom w:val="nil"/>
              <w:right w:val="nil"/>
              <w:tl2br w:val="nil"/>
              <w:tr2bl w:val="nil"/>
            </w:tcBorders>
            <w:shd w:val="clear" w:color="auto" w:fill="auto"/>
            <w:tcMar>
              <w:left w:w="60" w:type="dxa"/>
              <w:right w:w="60" w:type="dxa"/>
            </w:tcMar>
            <w:vAlign w:val="bottom"/>
          </w:tcPr>
          <w:p w14:paraId="130F4A3F" w14:textId="77777777" w:rsidR="003153FA" w:rsidRPr="00193661" w:rsidRDefault="003153FA" w:rsidP="00EA4B58">
            <w:pPr>
              <w:pStyle w:val="DMETW12834BIPDRE"/>
              <w:jc w:val="right"/>
              <w:rPr>
                <w:rFonts w:ascii="Calibri" w:eastAsia="Calibri" w:hAnsi="Calibri" w:cs="Calibri"/>
                <w:color w:val="000000"/>
              </w:rPr>
            </w:pPr>
          </w:p>
        </w:tc>
        <w:tc>
          <w:tcPr>
            <w:tcW w:w="108" w:type="pct"/>
            <w:gridSpan w:val="2"/>
            <w:tcBorders>
              <w:top w:val="nil"/>
              <w:left w:val="nil"/>
              <w:bottom w:val="nil"/>
              <w:right w:val="nil"/>
              <w:tl2br w:val="nil"/>
              <w:tr2bl w:val="nil"/>
            </w:tcBorders>
            <w:shd w:val="clear" w:color="auto" w:fill="auto"/>
            <w:tcMar>
              <w:left w:w="60" w:type="dxa"/>
              <w:right w:w="60" w:type="dxa"/>
            </w:tcMar>
            <w:vAlign w:val="bottom"/>
          </w:tcPr>
          <w:p w14:paraId="4CA01C77" w14:textId="77777777" w:rsidR="003153FA" w:rsidRPr="003E10EB" w:rsidRDefault="003153FA" w:rsidP="00EA4B58">
            <w:pPr>
              <w:pStyle w:val="DMETW12834BIPDRE"/>
              <w:jc w:val="right"/>
              <w:rPr>
                <w:rFonts w:ascii="Calibri" w:eastAsia="Calibri" w:hAnsi="Calibri" w:cs="Calibri"/>
                <w:color w:val="000000"/>
                <w:lang w:bidi="pt-BR"/>
              </w:rPr>
            </w:pPr>
          </w:p>
        </w:tc>
        <w:tc>
          <w:tcPr>
            <w:tcW w:w="111" w:type="pct"/>
            <w:gridSpan w:val="3"/>
            <w:tcBorders>
              <w:top w:val="nil"/>
              <w:left w:val="nil"/>
              <w:bottom w:val="nil"/>
              <w:right w:val="nil"/>
              <w:tl2br w:val="nil"/>
              <w:tr2bl w:val="nil"/>
            </w:tcBorders>
            <w:shd w:val="clear" w:color="auto" w:fill="auto"/>
            <w:tcMar>
              <w:left w:w="60" w:type="dxa"/>
              <w:right w:w="60" w:type="dxa"/>
            </w:tcMar>
            <w:vAlign w:val="bottom"/>
          </w:tcPr>
          <w:p w14:paraId="3570E94F" w14:textId="77777777" w:rsidR="003153FA" w:rsidRPr="003E10EB" w:rsidRDefault="003153FA" w:rsidP="00EA4B58">
            <w:pPr>
              <w:pStyle w:val="DMETW12834BIPDRE"/>
              <w:jc w:val="right"/>
              <w:rPr>
                <w:rFonts w:ascii="Calibri" w:eastAsia="Calibri" w:hAnsi="Calibri" w:cs="Calibri"/>
                <w:color w:val="000000"/>
              </w:rPr>
            </w:pPr>
          </w:p>
        </w:tc>
        <w:tc>
          <w:tcPr>
            <w:tcW w:w="661" w:type="pct"/>
            <w:tcBorders>
              <w:top w:val="nil"/>
              <w:left w:val="nil"/>
              <w:bottom w:val="nil"/>
              <w:right w:val="nil"/>
              <w:tl2br w:val="nil"/>
              <w:tr2bl w:val="nil"/>
            </w:tcBorders>
            <w:shd w:val="clear" w:color="auto" w:fill="auto"/>
            <w:tcMar>
              <w:left w:w="60" w:type="dxa"/>
              <w:right w:w="60" w:type="dxa"/>
            </w:tcMar>
            <w:vAlign w:val="bottom"/>
          </w:tcPr>
          <w:p w14:paraId="47B33AA4" w14:textId="77777777" w:rsidR="003153FA" w:rsidRPr="003E10EB" w:rsidRDefault="003153FA" w:rsidP="00EA4B58">
            <w:pPr>
              <w:pStyle w:val="DMETW12834BIPDRE"/>
              <w:jc w:val="right"/>
              <w:rPr>
                <w:rFonts w:ascii="Calibri" w:eastAsia="Calibri" w:hAnsi="Calibri" w:cs="Calibri"/>
                <w:color w:val="000000"/>
                <w:lang w:bidi="pt-BR"/>
              </w:rPr>
            </w:pPr>
          </w:p>
        </w:tc>
      </w:tr>
      <w:tr w:rsidR="003153FA" w14:paraId="77878262" w14:textId="77777777" w:rsidTr="003153FA">
        <w:trPr>
          <w:gridAfter w:val="1"/>
          <w:wAfter w:w="149" w:type="pct"/>
          <w:trHeight w:hRule="exact" w:val="270"/>
        </w:trPr>
        <w:tc>
          <w:tcPr>
            <w:tcW w:w="65" w:type="pct"/>
            <w:tcBorders>
              <w:top w:val="nil"/>
              <w:left w:val="nil"/>
              <w:bottom w:val="nil"/>
              <w:right w:val="nil"/>
              <w:tl2br w:val="nil"/>
              <w:tr2bl w:val="nil"/>
            </w:tcBorders>
            <w:shd w:val="clear" w:color="auto" w:fill="auto"/>
            <w:tcMar>
              <w:left w:w="60" w:type="dxa"/>
              <w:right w:w="60" w:type="dxa"/>
            </w:tcMar>
            <w:vAlign w:val="bottom"/>
          </w:tcPr>
          <w:p w14:paraId="6701197A" w14:textId="77777777" w:rsidR="003153FA" w:rsidRDefault="003153FA" w:rsidP="00EA4B58">
            <w:pPr>
              <w:pStyle w:val="DMETW12834BIPDRE"/>
              <w:jc w:val="right"/>
              <w:rPr>
                <w:color w:val="000000"/>
                <w:sz w:val="22"/>
              </w:rPr>
            </w:pPr>
          </w:p>
        </w:tc>
        <w:tc>
          <w:tcPr>
            <w:tcW w:w="2470" w:type="pct"/>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03B3E81" w14:textId="6DA5D454" w:rsidR="003153FA" w:rsidRDefault="003153FA" w:rsidP="00EA4B58">
            <w:pPr>
              <w:pStyle w:val="DMETW12834BIPDRE"/>
              <w:rPr>
                <w:rFonts w:ascii="Calibri" w:eastAsia="Calibri" w:hAnsi="Calibri" w:cs="Calibri"/>
                <w:color w:val="000000"/>
              </w:rPr>
            </w:pPr>
            <w:r>
              <w:rPr>
                <w:rFonts w:ascii="Calibri" w:eastAsia="Calibri" w:hAnsi="Calibri" w:cs="Calibri"/>
                <w:color w:val="000000"/>
              </w:rPr>
              <w:t xml:space="preserve">Lucro </w:t>
            </w:r>
            <w:r w:rsidR="00355447">
              <w:rPr>
                <w:rFonts w:ascii="Calibri" w:eastAsia="Calibri" w:hAnsi="Calibri" w:cs="Calibri"/>
                <w:color w:val="000000"/>
              </w:rPr>
              <w:t xml:space="preserve">(prejuízo) </w:t>
            </w:r>
            <w:r>
              <w:rPr>
                <w:rFonts w:ascii="Calibri" w:eastAsia="Calibri" w:hAnsi="Calibri" w:cs="Calibri"/>
                <w:color w:val="000000"/>
              </w:rPr>
              <w:t>do exercício</w:t>
            </w:r>
          </w:p>
        </w:tc>
        <w:tc>
          <w:tcPr>
            <w:tcW w:w="233" w:type="pct"/>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BD9A4E4" w14:textId="77777777" w:rsidR="003153FA" w:rsidRDefault="003153FA" w:rsidP="00EA4B58">
            <w:pPr>
              <w:pStyle w:val="DMETW12834BIPDRE"/>
              <w:jc w:val="right"/>
              <w:rPr>
                <w:rFonts w:ascii="Calibri" w:eastAsia="Calibri" w:hAnsi="Calibri" w:cs="Calibri"/>
                <w:color w:val="000000"/>
                <w:sz w:val="18"/>
              </w:rPr>
            </w:pPr>
          </w:p>
        </w:tc>
        <w:tc>
          <w:tcPr>
            <w:tcW w:w="358" w:type="pct"/>
            <w:gridSpan w:val="3"/>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797AA5A" w14:textId="77777777" w:rsidR="003153FA" w:rsidRPr="003B37ED" w:rsidRDefault="003153FA" w:rsidP="00EA4B58">
            <w:pPr>
              <w:pStyle w:val="DMETW12834BIPDRE"/>
              <w:jc w:val="right"/>
              <w:rPr>
                <w:rFonts w:ascii="Calibri" w:eastAsia="Calibri" w:hAnsi="Calibri" w:cs="Calibri"/>
                <w:color w:val="000000"/>
              </w:rPr>
            </w:pPr>
          </w:p>
        </w:tc>
        <w:tc>
          <w:tcPr>
            <w:tcW w:w="130" w:type="pct"/>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06F0B59" w14:textId="77777777" w:rsidR="003153FA" w:rsidRPr="00193661" w:rsidRDefault="003153FA" w:rsidP="00EA4B58">
            <w:pPr>
              <w:pStyle w:val="DMETW12834BIPDRE"/>
              <w:jc w:val="right"/>
              <w:rPr>
                <w:rFonts w:ascii="Calibri" w:eastAsia="Calibri" w:hAnsi="Calibri" w:cs="Calibri"/>
                <w:color w:val="000000"/>
                <w:sz w:val="18"/>
              </w:rPr>
            </w:pPr>
          </w:p>
        </w:tc>
        <w:tc>
          <w:tcPr>
            <w:tcW w:w="588" w:type="pct"/>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F132834" w14:textId="79676604" w:rsidR="003153FA" w:rsidRPr="003E10EB" w:rsidRDefault="004D1BD5" w:rsidP="00EA4B58">
            <w:pPr>
              <w:pStyle w:val="DMETW12834BIPDRE"/>
              <w:jc w:val="right"/>
              <w:rPr>
                <w:rFonts w:ascii="Calibri" w:eastAsia="Calibri" w:hAnsi="Calibri" w:cs="Calibri"/>
                <w:color w:val="000000"/>
              </w:rPr>
            </w:pPr>
            <w:r>
              <w:rPr>
                <w:rFonts w:ascii="Calibri" w:eastAsia="Calibri" w:hAnsi="Calibri" w:cs="Calibri"/>
                <w:color w:val="000000"/>
              </w:rPr>
              <w:t>(2</w:t>
            </w:r>
            <w:r w:rsidR="003208CE">
              <w:rPr>
                <w:rFonts w:ascii="Calibri" w:eastAsia="Calibri" w:hAnsi="Calibri" w:cs="Calibri"/>
                <w:color w:val="000000"/>
              </w:rPr>
              <w:t>4.949</w:t>
            </w:r>
            <w:r w:rsidR="00425F24">
              <w:rPr>
                <w:rFonts w:ascii="Calibri" w:eastAsia="Calibri" w:hAnsi="Calibri" w:cs="Calibri"/>
                <w:color w:val="000000"/>
              </w:rPr>
              <w:t>)</w:t>
            </w:r>
          </w:p>
        </w:tc>
        <w:tc>
          <w:tcPr>
            <w:tcW w:w="127" w:type="pct"/>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CFA28B0" w14:textId="77777777" w:rsidR="003153FA" w:rsidRPr="00193661" w:rsidRDefault="003153FA" w:rsidP="00EA4B58">
            <w:pPr>
              <w:pStyle w:val="DMETW12834BIPDRE"/>
              <w:jc w:val="right"/>
              <w:rPr>
                <w:rFonts w:ascii="Calibri" w:eastAsia="Calibri" w:hAnsi="Calibri" w:cs="Calibri"/>
                <w:color w:val="000000"/>
              </w:rPr>
            </w:pPr>
          </w:p>
        </w:tc>
        <w:tc>
          <w:tcPr>
            <w:tcW w:w="108" w:type="pct"/>
            <w:gridSpan w:val="2"/>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3F79A96" w14:textId="77777777" w:rsidR="003153FA" w:rsidRPr="003E10EB" w:rsidRDefault="003153FA" w:rsidP="00EA4B58">
            <w:pPr>
              <w:pStyle w:val="DMETW12834BIPDRE"/>
              <w:jc w:val="right"/>
              <w:rPr>
                <w:rFonts w:ascii="Calibri" w:eastAsia="Calibri" w:hAnsi="Calibri" w:cs="Calibri"/>
                <w:color w:val="000000"/>
                <w:lang w:bidi="pt-BR"/>
              </w:rPr>
            </w:pPr>
          </w:p>
        </w:tc>
        <w:tc>
          <w:tcPr>
            <w:tcW w:w="111" w:type="pct"/>
            <w:gridSpan w:val="3"/>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CF26499" w14:textId="77777777" w:rsidR="003153FA" w:rsidRPr="003E10EB" w:rsidRDefault="003153FA" w:rsidP="00EA4B58">
            <w:pPr>
              <w:pStyle w:val="DMETW12834BIPDRE"/>
              <w:jc w:val="right"/>
              <w:rPr>
                <w:rFonts w:ascii="Calibri" w:eastAsia="Calibri" w:hAnsi="Calibri" w:cs="Calibri"/>
                <w:color w:val="000000"/>
              </w:rPr>
            </w:pPr>
          </w:p>
        </w:tc>
        <w:tc>
          <w:tcPr>
            <w:tcW w:w="661" w:type="pct"/>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A0A4860" w14:textId="77777777" w:rsidR="003153FA" w:rsidRPr="003E10EB" w:rsidRDefault="007A7ED4" w:rsidP="00EA4B58">
            <w:pPr>
              <w:pStyle w:val="DMETW12834BIPDRE"/>
              <w:jc w:val="right"/>
              <w:rPr>
                <w:rFonts w:ascii="Calibri" w:eastAsia="Calibri" w:hAnsi="Calibri" w:cs="Calibri"/>
                <w:color w:val="000000"/>
                <w:lang w:bidi="pt-BR"/>
              </w:rPr>
            </w:pPr>
            <w:r>
              <w:rPr>
                <w:rFonts w:ascii="Calibri" w:eastAsia="Calibri" w:hAnsi="Calibri" w:cs="Calibri"/>
                <w:color w:val="000000"/>
                <w:lang w:bidi="pt-BR"/>
              </w:rPr>
              <w:t>68.264</w:t>
            </w:r>
          </w:p>
        </w:tc>
      </w:tr>
      <w:tr w:rsidR="003153FA" w14:paraId="67E821CA" w14:textId="77777777" w:rsidTr="00B63A1D">
        <w:trPr>
          <w:gridAfter w:val="1"/>
          <w:wAfter w:w="149" w:type="pct"/>
          <w:trHeight w:hRule="exact" w:val="270"/>
        </w:trPr>
        <w:tc>
          <w:tcPr>
            <w:tcW w:w="65" w:type="pct"/>
            <w:tcBorders>
              <w:top w:val="nil"/>
              <w:left w:val="nil"/>
              <w:bottom w:val="nil"/>
              <w:right w:val="nil"/>
              <w:tl2br w:val="nil"/>
              <w:tr2bl w:val="nil"/>
            </w:tcBorders>
            <w:shd w:val="clear" w:color="auto" w:fill="auto"/>
            <w:tcMar>
              <w:left w:w="60" w:type="dxa"/>
              <w:right w:w="60" w:type="dxa"/>
            </w:tcMar>
            <w:vAlign w:val="bottom"/>
          </w:tcPr>
          <w:p w14:paraId="24A1DF04" w14:textId="77777777" w:rsidR="003153FA" w:rsidRDefault="003153FA" w:rsidP="00EA4B58">
            <w:pPr>
              <w:pStyle w:val="DMETW12834BIPDRE"/>
              <w:rPr>
                <w:rFonts w:ascii="Calibri" w:eastAsia="Calibri" w:hAnsi="Calibri" w:cs="Calibri"/>
                <w:b/>
                <w:color w:val="000000"/>
              </w:rPr>
            </w:pPr>
          </w:p>
        </w:tc>
        <w:tc>
          <w:tcPr>
            <w:tcW w:w="2470" w:type="pct"/>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0F56834" w14:textId="04B418E7" w:rsidR="003153FA" w:rsidRDefault="003153FA">
            <w:pPr>
              <w:pStyle w:val="DMETW12834BIPDRE"/>
              <w:rPr>
                <w:rFonts w:ascii="Calibri" w:eastAsia="Calibri" w:hAnsi="Calibri" w:cs="Calibri"/>
                <w:color w:val="000000"/>
              </w:rPr>
            </w:pPr>
            <w:r>
              <w:rPr>
                <w:rFonts w:ascii="Calibri" w:eastAsia="Calibri" w:hAnsi="Calibri" w:cs="Calibri"/>
                <w:color w:val="000000"/>
              </w:rPr>
              <w:t xml:space="preserve">Lucro </w:t>
            </w:r>
            <w:r w:rsidR="00355447">
              <w:rPr>
                <w:rFonts w:ascii="Calibri" w:eastAsia="Calibri" w:hAnsi="Calibri" w:cs="Calibri"/>
                <w:color w:val="000000"/>
              </w:rPr>
              <w:t xml:space="preserve">(prejuízo) </w:t>
            </w:r>
            <w:r>
              <w:rPr>
                <w:rFonts w:ascii="Calibri" w:eastAsia="Calibri" w:hAnsi="Calibri" w:cs="Calibri"/>
                <w:color w:val="000000"/>
              </w:rPr>
              <w:t>básico e diluído por Ação (em R$)</w:t>
            </w:r>
          </w:p>
        </w:tc>
        <w:tc>
          <w:tcPr>
            <w:tcW w:w="233" w:type="pct"/>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D626763" w14:textId="483C5279" w:rsidR="003153FA" w:rsidRDefault="00145466" w:rsidP="00EA4B58">
            <w:pPr>
              <w:pStyle w:val="DMETW12834BIPDRE"/>
              <w:jc w:val="right"/>
              <w:rPr>
                <w:rFonts w:ascii="Calibri" w:eastAsia="Calibri" w:hAnsi="Calibri" w:cs="Calibri"/>
                <w:color w:val="000000"/>
                <w:sz w:val="18"/>
              </w:rPr>
            </w:pPr>
            <w:r>
              <w:rPr>
                <w:rFonts w:ascii="Calibri" w:eastAsia="Calibri" w:hAnsi="Calibri" w:cs="Calibri"/>
                <w:color w:val="000000"/>
                <w:sz w:val="18"/>
              </w:rPr>
              <w:t>1</w:t>
            </w:r>
            <w:r w:rsidR="00B86DA3">
              <w:rPr>
                <w:rFonts w:ascii="Calibri" w:eastAsia="Calibri" w:hAnsi="Calibri" w:cs="Calibri"/>
                <w:color w:val="000000"/>
                <w:sz w:val="18"/>
              </w:rPr>
              <w:t>1</w:t>
            </w:r>
            <w:r>
              <w:rPr>
                <w:rFonts w:ascii="Calibri" w:eastAsia="Calibri" w:hAnsi="Calibri" w:cs="Calibri"/>
                <w:color w:val="000000"/>
                <w:sz w:val="18"/>
              </w:rPr>
              <w:t>.4</w:t>
            </w:r>
          </w:p>
          <w:p w14:paraId="11AB853C" w14:textId="1F06EA98" w:rsidR="00145466" w:rsidRDefault="00145466" w:rsidP="00EA4B58">
            <w:pPr>
              <w:pStyle w:val="DMETW12834BIPDRE"/>
              <w:jc w:val="right"/>
              <w:rPr>
                <w:rFonts w:ascii="Calibri" w:eastAsia="Calibri" w:hAnsi="Calibri" w:cs="Calibri"/>
                <w:color w:val="000000"/>
                <w:sz w:val="18"/>
              </w:rPr>
            </w:pPr>
          </w:p>
        </w:tc>
        <w:tc>
          <w:tcPr>
            <w:tcW w:w="358" w:type="pct"/>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C230976" w14:textId="77777777" w:rsidR="003153FA" w:rsidRPr="00193661" w:rsidRDefault="003153FA" w:rsidP="00EA4B58">
            <w:pPr>
              <w:pStyle w:val="DMETW12834BIPDRE"/>
              <w:jc w:val="right"/>
              <w:rPr>
                <w:rFonts w:ascii="Calibri" w:eastAsia="Calibri" w:hAnsi="Calibri" w:cs="Calibri"/>
                <w:color w:val="000000"/>
              </w:rPr>
            </w:pPr>
          </w:p>
        </w:tc>
        <w:tc>
          <w:tcPr>
            <w:tcW w:w="130" w:type="pct"/>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72EFCAF" w14:textId="77777777" w:rsidR="003153FA" w:rsidRPr="00193661" w:rsidRDefault="003153FA" w:rsidP="00EA4B58">
            <w:pPr>
              <w:pStyle w:val="DMETW12834BIPDRE"/>
              <w:jc w:val="right"/>
              <w:rPr>
                <w:rFonts w:ascii="Calibri" w:eastAsia="Calibri" w:hAnsi="Calibri" w:cs="Calibri"/>
                <w:color w:val="000000"/>
              </w:rPr>
            </w:pPr>
          </w:p>
        </w:tc>
        <w:tc>
          <w:tcPr>
            <w:tcW w:w="588" w:type="pct"/>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0A0B97E" w14:textId="77777777" w:rsidR="003153FA" w:rsidRPr="003E10EB" w:rsidRDefault="004D1BD5" w:rsidP="00EA4B58">
            <w:pPr>
              <w:pStyle w:val="DMETW12834BIPDRE"/>
              <w:jc w:val="right"/>
              <w:rPr>
                <w:rFonts w:ascii="Calibri" w:eastAsia="Calibri" w:hAnsi="Calibri" w:cs="Calibri"/>
                <w:color w:val="000000"/>
              </w:rPr>
            </w:pPr>
            <w:r>
              <w:rPr>
                <w:rFonts w:ascii="Calibri" w:eastAsia="Calibri" w:hAnsi="Calibri" w:cs="Calibri"/>
                <w:color w:val="000000"/>
              </w:rPr>
              <w:t>(0,08)</w:t>
            </w:r>
          </w:p>
        </w:tc>
        <w:tc>
          <w:tcPr>
            <w:tcW w:w="127" w:type="pct"/>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0F8CA2E" w14:textId="77777777" w:rsidR="003153FA" w:rsidRPr="00193661" w:rsidRDefault="003153FA" w:rsidP="00EA4B58">
            <w:pPr>
              <w:pStyle w:val="DMETW12834BIPDRE"/>
              <w:jc w:val="right"/>
              <w:rPr>
                <w:rFonts w:ascii="Calibri" w:eastAsia="Calibri" w:hAnsi="Calibri" w:cs="Calibri"/>
                <w:color w:val="000000"/>
              </w:rPr>
            </w:pPr>
          </w:p>
        </w:tc>
        <w:tc>
          <w:tcPr>
            <w:tcW w:w="108" w:type="pct"/>
            <w:gridSpan w:val="2"/>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370EB0D" w14:textId="77777777" w:rsidR="003153FA" w:rsidRPr="003E10EB" w:rsidRDefault="003153FA" w:rsidP="00EA4B58">
            <w:pPr>
              <w:pStyle w:val="DMETW12834BIPDRE"/>
              <w:jc w:val="right"/>
              <w:rPr>
                <w:rFonts w:ascii="Calibri" w:eastAsia="Calibri" w:hAnsi="Calibri" w:cs="Calibri"/>
                <w:color w:val="000000"/>
                <w:lang w:bidi="pt-BR"/>
              </w:rPr>
            </w:pPr>
          </w:p>
        </w:tc>
        <w:tc>
          <w:tcPr>
            <w:tcW w:w="111" w:type="pct"/>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DF62F3B" w14:textId="77777777" w:rsidR="003153FA" w:rsidRPr="003E10EB" w:rsidRDefault="003153FA" w:rsidP="00EA4B58">
            <w:pPr>
              <w:pStyle w:val="DMETW12834BIPDRE"/>
              <w:jc w:val="right"/>
              <w:rPr>
                <w:rFonts w:ascii="Calibri" w:eastAsia="Calibri" w:hAnsi="Calibri" w:cs="Calibri"/>
                <w:color w:val="000000"/>
              </w:rPr>
            </w:pPr>
          </w:p>
        </w:tc>
        <w:tc>
          <w:tcPr>
            <w:tcW w:w="661" w:type="pct"/>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87EEA1C" w14:textId="77777777" w:rsidR="003153FA" w:rsidRPr="003E10EB" w:rsidRDefault="007A7ED4" w:rsidP="00EA4B58">
            <w:pPr>
              <w:pStyle w:val="DMETW12834BIPDRE"/>
              <w:jc w:val="right"/>
              <w:rPr>
                <w:rFonts w:ascii="Calibri" w:eastAsia="Calibri" w:hAnsi="Calibri" w:cs="Calibri"/>
                <w:color w:val="000000"/>
                <w:lang w:bidi="pt-BR"/>
              </w:rPr>
            </w:pPr>
            <w:r>
              <w:rPr>
                <w:rFonts w:ascii="Calibri" w:eastAsia="Calibri" w:hAnsi="Calibri" w:cs="Calibri"/>
                <w:color w:val="000000"/>
                <w:lang w:bidi="pt-BR"/>
              </w:rPr>
              <w:t>0,23</w:t>
            </w:r>
          </w:p>
        </w:tc>
      </w:tr>
      <w:tr w:rsidR="003153FA" w14:paraId="559B21FA" w14:textId="77777777" w:rsidTr="00B63A1D">
        <w:trPr>
          <w:gridAfter w:val="1"/>
          <w:wAfter w:w="149" w:type="pct"/>
          <w:trHeight w:hRule="exact" w:val="270"/>
        </w:trPr>
        <w:tc>
          <w:tcPr>
            <w:tcW w:w="65" w:type="pct"/>
            <w:tcBorders>
              <w:top w:val="nil"/>
              <w:left w:val="nil"/>
              <w:bottom w:val="nil"/>
              <w:right w:val="nil"/>
              <w:tl2br w:val="nil"/>
              <w:tr2bl w:val="nil"/>
            </w:tcBorders>
            <w:shd w:val="clear" w:color="auto" w:fill="auto"/>
            <w:tcMar>
              <w:left w:w="60" w:type="dxa"/>
              <w:right w:w="60" w:type="dxa"/>
            </w:tcMar>
            <w:vAlign w:val="bottom"/>
          </w:tcPr>
          <w:p w14:paraId="491BD01C" w14:textId="77777777" w:rsidR="003153FA" w:rsidRDefault="003153FA" w:rsidP="00D85AA9">
            <w:pPr>
              <w:pStyle w:val="DMETW12834BIPDRE"/>
              <w:rPr>
                <w:rFonts w:ascii="Calibri" w:eastAsia="Calibri" w:hAnsi="Calibri" w:cs="Calibri"/>
                <w:color w:val="000000"/>
              </w:rPr>
            </w:pPr>
          </w:p>
        </w:tc>
        <w:tc>
          <w:tcPr>
            <w:tcW w:w="2470" w:type="pct"/>
            <w:tcBorders>
              <w:top w:val="nil"/>
              <w:left w:val="nil"/>
              <w:bottom w:val="nil"/>
              <w:right w:val="nil"/>
              <w:tl2br w:val="nil"/>
              <w:tr2bl w:val="nil"/>
            </w:tcBorders>
            <w:shd w:val="clear" w:color="auto" w:fill="auto"/>
            <w:tcMar>
              <w:left w:w="0" w:type="dxa"/>
              <w:right w:w="0" w:type="dxa"/>
            </w:tcMar>
            <w:vAlign w:val="bottom"/>
          </w:tcPr>
          <w:p w14:paraId="4B0B9977" w14:textId="77777777" w:rsidR="003153FA" w:rsidRDefault="003153FA" w:rsidP="00D85AA9">
            <w:pPr>
              <w:pStyle w:val="DMETW12834BIPDRE"/>
              <w:tabs>
                <w:tab w:val="decimal" w:pos="5139"/>
              </w:tabs>
              <w:rPr>
                <w:rFonts w:ascii="Calibri" w:eastAsia="Calibri" w:hAnsi="Calibri" w:cs="Calibri"/>
                <w:color w:val="000000"/>
              </w:rPr>
            </w:pPr>
          </w:p>
        </w:tc>
        <w:tc>
          <w:tcPr>
            <w:tcW w:w="233" w:type="pct"/>
            <w:tcBorders>
              <w:top w:val="nil"/>
              <w:left w:val="nil"/>
              <w:bottom w:val="nil"/>
              <w:right w:val="nil"/>
              <w:tl2br w:val="nil"/>
              <w:tr2bl w:val="nil"/>
            </w:tcBorders>
            <w:shd w:val="clear" w:color="auto" w:fill="auto"/>
            <w:tcMar>
              <w:left w:w="60" w:type="dxa"/>
              <w:right w:w="60" w:type="dxa"/>
            </w:tcMar>
            <w:vAlign w:val="bottom"/>
          </w:tcPr>
          <w:p w14:paraId="170B3529" w14:textId="77777777" w:rsidR="003153FA" w:rsidRDefault="003153FA" w:rsidP="00D85AA9">
            <w:pPr>
              <w:pStyle w:val="DMETW12834BIPDRE"/>
              <w:jc w:val="right"/>
              <w:rPr>
                <w:rFonts w:ascii="Calibri" w:eastAsia="Calibri" w:hAnsi="Calibri" w:cs="Calibri"/>
                <w:color w:val="000000"/>
                <w:sz w:val="18"/>
              </w:rPr>
            </w:pPr>
          </w:p>
        </w:tc>
        <w:tc>
          <w:tcPr>
            <w:tcW w:w="358" w:type="pct"/>
            <w:gridSpan w:val="3"/>
            <w:tcBorders>
              <w:top w:val="nil"/>
              <w:left w:val="nil"/>
              <w:bottom w:val="nil"/>
              <w:right w:val="nil"/>
              <w:tl2br w:val="nil"/>
              <w:tr2bl w:val="nil"/>
            </w:tcBorders>
            <w:shd w:val="clear" w:color="auto" w:fill="auto"/>
            <w:tcMar>
              <w:left w:w="60" w:type="dxa"/>
              <w:right w:w="60" w:type="dxa"/>
            </w:tcMar>
            <w:vAlign w:val="bottom"/>
          </w:tcPr>
          <w:p w14:paraId="240331F3" w14:textId="77777777" w:rsidR="003153FA" w:rsidRPr="00193661" w:rsidRDefault="003153FA" w:rsidP="00D85AA9">
            <w:pPr>
              <w:pStyle w:val="DMETW12834BIPDRE"/>
              <w:jc w:val="right"/>
              <w:rPr>
                <w:rFonts w:ascii="Calibri" w:eastAsia="Calibri" w:hAnsi="Calibri" w:cs="Calibri"/>
                <w:b/>
                <w:color w:val="000000"/>
              </w:rPr>
            </w:pPr>
          </w:p>
        </w:tc>
        <w:tc>
          <w:tcPr>
            <w:tcW w:w="130" w:type="pct"/>
            <w:tcBorders>
              <w:top w:val="nil"/>
              <w:left w:val="nil"/>
              <w:bottom w:val="nil"/>
              <w:right w:val="nil"/>
              <w:tl2br w:val="nil"/>
              <w:tr2bl w:val="nil"/>
            </w:tcBorders>
            <w:shd w:val="clear" w:color="auto" w:fill="auto"/>
            <w:tcMar>
              <w:left w:w="60" w:type="dxa"/>
              <w:right w:w="60" w:type="dxa"/>
            </w:tcMar>
            <w:vAlign w:val="bottom"/>
          </w:tcPr>
          <w:p w14:paraId="299FF8C4" w14:textId="77777777" w:rsidR="003153FA" w:rsidRPr="00193661" w:rsidRDefault="003153FA" w:rsidP="00D85AA9">
            <w:pPr>
              <w:pStyle w:val="DMETW12834BIPDRE"/>
              <w:jc w:val="right"/>
              <w:rPr>
                <w:rFonts w:ascii="Calibri" w:eastAsia="Calibri" w:hAnsi="Calibri" w:cs="Calibri"/>
                <w:color w:val="000000"/>
                <w:sz w:val="18"/>
              </w:rPr>
            </w:pPr>
          </w:p>
        </w:tc>
        <w:tc>
          <w:tcPr>
            <w:tcW w:w="588" w:type="pct"/>
            <w:tcBorders>
              <w:top w:val="nil"/>
              <w:left w:val="nil"/>
              <w:bottom w:val="nil"/>
              <w:right w:val="nil"/>
              <w:tl2br w:val="nil"/>
              <w:tr2bl w:val="nil"/>
            </w:tcBorders>
            <w:shd w:val="clear" w:color="auto" w:fill="auto"/>
            <w:tcMar>
              <w:left w:w="60" w:type="dxa"/>
              <w:right w:w="60" w:type="dxa"/>
            </w:tcMar>
            <w:vAlign w:val="bottom"/>
          </w:tcPr>
          <w:p w14:paraId="79174799" w14:textId="77777777" w:rsidR="003153FA" w:rsidRPr="003E10EB" w:rsidRDefault="003153FA" w:rsidP="00D85AA9">
            <w:pPr>
              <w:pStyle w:val="DMETW12834BIPDRE"/>
              <w:jc w:val="right"/>
              <w:rPr>
                <w:rFonts w:ascii="Calibri" w:eastAsia="Calibri" w:hAnsi="Calibri" w:cs="Calibri"/>
                <w:b/>
                <w:color w:val="000000"/>
              </w:rPr>
            </w:pPr>
          </w:p>
        </w:tc>
        <w:tc>
          <w:tcPr>
            <w:tcW w:w="127" w:type="pct"/>
            <w:tcBorders>
              <w:top w:val="nil"/>
              <w:left w:val="nil"/>
              <w:bottom w:val="nil"/>
              <w:right w:val="nil"/>
              <w:tl2br w:val="nil"/>
              <w:tr2bl w:val="nil"/>
            </w:tcBorders>
            <w:shd w:val="clear" w:color="auto" w:fill="auto"/>
            <w:tcMar>
              <w:left w:w="60" w:type="dxa"/>
              <w:right w:w="60" w:type="dxa"/>
            </w:tcMar>
            <w:vAlign w:val="bottom"/>
          </w:tcPr>
          <w:p w14:paraId="0D22B4F7" w14:textId="77777777" w:rsidR="003153FA" w:rsidRPr="00193661" w:rsidRDefault="003153FA" w:rsidP="00D85AA9">
            <w:pPr>
              <w:pStyle w:val="DMETW12834BIPDRE"/>
              <w:jc w:val="right"/>
              <w:rPr>
                <w:rFonts w:ascii="Calibri" w:eastAsia="Calibri" w:hAnsi="Calibri" w:cs="Calibri"/>
                <w:b/>
                <w:color w:val="000000"/>
              </w:rPr>
            </w:pPr>
          </w:p>
        </w:tc>
        <w:tc>
          <w:tcPr>
            <w:tcW w:w="108" w:type="pct"/>
            <w:gridSpan w:val="2"/>
            <w:tcBorders>
              <w:top w:val="nil"/>
              <w:left w:val="nil"/>
              <w:bottom w:val="nil"/>
              <w:right w:val="nil"/>
              <w:tl2br w:val="nil"/>
              <w:tr2bl w:val="nil"/>
            </w:tcBorders>
            <w:shd w:val="clear" w:color="auto" w:fill="auto"/>
            <w:tcMar>
              <w:left w:w="60" w:type="dxa"/>
              <w:right w:w="60" w:type="dxa"/>
            </w:tcMar>
            <w:vAlign w:val="bottom"/>
          </w:tcPr>
          <w:p w14:paraId="07852F4A" w14:textId="77777777" w:rsidR="003153FA" w:rsidRPr="003E10EB" w:rsidRDefault="003153FA" w:rsidP="00D85AA9">
            <w:pPr>
              <w:pStyle w:val="DMETW12834BIPDRE"/>
              <w:jc w:val="right"/>
              <w:rPr>
                <w:rFonts w:ascii="Calibri" w:eastAsia="Calibri" w:hAnsi="Calibri" w:cs="Calibri"/>
                <w:b/>
                <w:color w:val="000000"/>
                <w:lang w:bidi="pt-BR"/>
              </w:rPr>
            </w:pPr>
          </w:p>
        </w:tc>
        <w:tc>
          <w:tcPr>
            <w:tcW w:w="111" w:type="pct"/>
            <w:gridSpan w:val="3"/>
            <w:tcBorders>
              <w:top w:val="nil"/>
              <w:left w:val="nil"/>
              <w:bottom w:val="nil"/>
              <w:right w:val="nil"/>
              <w:tl2br w:val="nil"/>
              <w:tr2bl w:val="nil"/>
            </w:tcBorders>
            <w:shd w:val="clear" w:color="auto" w:fill="auto"/>
            <w:tcMar>
              <w:left w:w="60" w:type="dxa"/>
              <w:right w:w="60" w:type="dxa"/>
            </w:tcMar>
            <w:vAlign w:val="bottom"/>
          </w:tcPr>
          <w:p w14:paraId="1B73EF45" w14:textId="77777777" w:rsidR="003153FA" w:rsidRPr="003E10EB" w:rsidRDefault="003153FA" w:rsidP="00D85AA9">
            <w:pPr>
              <w:pStyle w:val="DMETW12834BIPDRE"/>
              <w:jc w:val="right"/>
              <w:rPr>
                <w:rFonts w:ascii="Calibri" w:eastAsia="Calibri" w:hAnsi="Calibri" w:cs="Calibri"/>
                <w:b/>
                <w:color w:val="000000"/>
              </w:rPr>
            </w:pPr>
          </w:p>
        </w:tc>
        <w:tc>
          <w:tcPr>
            <w:tcW w:w="661" w:type="pct"/>
            <w:tcBorders>
              <w:top w:val="nil"/>
              <w:left w:val="nil"/>
              <w:bottom w:val="nil"/>
              <w:right w:val="nil"/>
              <w:tl2br w:val="nil"/>
              <w:tr2bl w:val="nil"/>
            </w:tcBorders>
            <w:shd w:val="clear" w:color="auto" w:fill="auto"/>
            <w:tcMar>
              <w:left w:w="60" w:type="dxa"/>
              <w:right w:w="60" w:type="dxa"/>
            </w:tcMar>
            <w:vAlign w:val="bottom"/>
          </w:tcPr>
          <w:p w14:paraId="49AEE52F" w14:textId="77777777" w:rsidR="003153FA" w:rsidRPr="003E10EB" w:rsidRDefault="003153FA" w:rsidP="00D85AA9">
            <w:pPr>
              <w:pStyle w:val="DMETW12834BIPDRE"/>
              <w:jc w:val="right"/>
              <w:rPr>
                <w:rFonts w:ascii="Calibri" w:eastAsia="Calibri" w:hAnsi="Calibri" w:cs="Calibri"/>
                <w:b/>
                <w:color w:val="000000"/>
                <w:lang w:bidi="pt-BR"/>
              </w:rPr>
            </w:pPr>
          </w:p>
        </w:tc>
      </w:tr>
    </w:tbl>
    <w:p w14:paraId="1D266E83" w14:textId="77777777" w:rsidR="00C416C4" w:rsidRDefault="00C416C4" w:rsidP="00DC5AEB">
      <w:pPr>
        <w:pStyle w:val="DMDFP-CorpodeTexto"/>
        <w:rPr>
          <w:sz w:val="16"/>
          <w:szCs w:val="16"/>
        </w:rPr>
      </w:pPr>
    </w:p>
    <w:p w14:paraId="666A4DC3" w14:textId="77777777" w:rsidR="00DC5AEB" w:rsidRDefault="00DC5AEB" w:rsidP="00DC5AEB">
      <w:pPr>
        <w:pStyle w:val="DMDFP-CorpodeTexto"/>
      </w:pPr>
      <w:r>
        <w:rPr>
          <w:sz w:val="16"/>
          <w:szCs w:val="16"/>
        </w:rPr>
        <w:t xml:space="preserve">As notas explicativas </w:t>
      </w:r>
      <w:r w:rsidRPr="005B0B01">
        <w:rPr>
          <w:sz w:val="16"/>
          <w:szCs w:val="16"/>
        </w:rPr>
        <w:t>são parte integr</w:t>
      </w:r>
      <w:r>
        <w:rPr>
          <w:sz w:val="16"/>
          <w:szCs w:val="16"/>
        </w:rPr>
        <w:t>ante das demonstrações financeiras</w:t>
      </w:r>
      <w:r w:rsidRPr="005B0B01">
        <w:rPr>
          <w:sz w:val="16"/>
          <w:szCs w:val="16"/>
        </w:rPr>
        <w:t>.</w:t>
      </w:r>
    </w:p>
    <w:p w14:paraId="17361832" w14:textId="77777777" w:rsidR="00574CAF" w:rsidRPr="00DC5AEB" w:rsidRDefault="00DC5AEB" w:rsidP="00DC5AEB">
      <w:pPr>
        <w:tabs>
          <w:tab w:val="left" w:pos="885"/>
        </w:tabs>
        <w:sectPr w:rsidR="00574CAF" w:rsidRPr="00DC5AEB" w:rsidSect="0060749C">
          <w:headerReference w:type="even" r:id="rId24"/>
          <w:headerReference w:type="default" r:id="rId25"/>
          <w:footerReference w:type="even" r:id="rId26"/>
          <w:footerReference w:type="default" r:id="rId27"/>
          <w:headerReference w:type="first" r:id="rId28"/>
          <w:footerReference w:type="first" r:id="rId29"/>
          <w:pgSz w:w="11906" w:h="16838" w:code="9"/>
          <w:pgMar w:top="737" w:right="851" w:bottom="1134" w:left="851" w:header="567" w:footer="454" w:gutter="0"/>
          <w:cols w:space="708"/>
          <w:docGrid w:linePitch="360"/>
        </w:sectPr>
      </w:pPr>
      <w:r>
        <w:tab/>
      </w:r>
    </w:p>
    <w:p w14:paraId="114AEE4A" w14:textId="77777777" w:rsidR="00574CAF" w:rsidRPr="00A16D35" w:rsidRDefault="009B3041" w:rsidP="00574CAF">
      <w:pPr>
        <w:pStyle w:val="DMDFP-CabealhoTtuloDemonstrao"/>
      </w:pPr>
      <w:bookmarkStart w:id="7" w:name="_Toc94190758"/>
      <w:bookmarkStart w:id="8" w:name="_DMBM_14741"/>
      <w:r w:rsidRPr="00A16D35">
        <w:lastRenderedPageBreak/>
        <w:t>Demonstração do</w:t>
      </w:r>
      <w:r w:rsidR="0098313C">
        <w:t>s</w:t>
      </w:r>
      <w:r w:rsidRPr="00A16D35">
        <w:t xml:space="preserve"> Resultado</w:t>
      </w:r>
      <w:r w:rsidR="0098313C">
        <w:t>s</w:t>
      </w:r>
      <w:r>
        <w:t xml:space="preserve"> Abrangente</w:t>
      </w:r>
      <w:r w:rsidR="0098313C">
        <w:t>s</w:t>
      </w:r>
      <w:bookmarkEnd w:id="7"/>
    </w:p>
    <w:p w14:paraId="02A4423C" w14:textId="093CB42F" w:rsidR="00574CAF" w:rsidRPr="00375EA7" w:rsidRDefault="00EA4B58" w:rsidP="00574CAF">
      <w:pPr>
        <w:pStyle w:val="DMDFP-Cabealhotextoitlico"/>
        <w:pBdr>
          <w:bottom w:val="single" w:sz="12" w:space="1" w:color="auto"/>
        </w:pBdr>
        <w:rPr>
          <w:sz w:val="22"/>
          <w:szCs w:val="22"/>
        </w:rPr>
      </w:pPr>
      <w:r w:rsidRPr="00375EA7">
        <w:rPr>
          <w:sz w:val="22"/>
          <w:szCs w:val="22"/>
        </w:rPr>
        <w:t xml:space="preserve">Exercícios findos em 31 de dezembro </w:t>
      </w:r>
      <w:r w:rsidR="009B3041" w:rsidRPr="00375EA7">
        <w:rPr>
          <w:sz w:val="22"/>
          <w:szCs w:val="22"/>
        </w:rPr>
        <w:t xml:space="preserve">(Em milhares de reais, exceto quando </w:t>
      </w:r>
      <w:r w:rsidR="007D45A7">
        <w:rPr>
          <w:sz w:val="22"/>
          <w:szCs w:val="22"/>
        </w:rPr>
        <w:t>indicado de outra form</w:t>
      </w:r>
      <w:r w:rsidR="00DF6923">
        <w:rPr>
          <w:sz w:val="22"/>
          <w:szCs w:val="22"/>
        </w:rPr>
        <w:t>a</w:t>
      </w:r>
      <w:r w:rsidR="009B3041" w:rsidRPr="00375EA7">
        <w:rPr>
          <w:sz w:val="22"/>
          <w:szCs w:val="22"/>
        </w:rPr>
        <w:t>)</w:t>
      </w:r>
    </w:p>
    <w:p w14:paraId="728DB7DC" w14:textId="77777777" w:rsidR="00574CAF" w:rsidRDefault="00574CAF" w:rsidP="00574CAF">
      <w:pPr>
        <w:pStyle w:val="DMDFP-Pagrgrafodeespaamento"/>
      </w:pPr>
    </w:p>
    <w:p w14:paraId="41D35861" w14:textId="77777777" w:rsidR="00574CAF" w:rsidRDefault="00574CAF" w:rsidP="00574CAF">
      <w:pPr>
        <w:pStyle w:val="DMDFP-Pagrgrafodeespaamento"/>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5339"/>
        <w:gridCol w:w="505"/>
        <w:gridCol w:w="776"/>
        <w:gridCol w:w="313"/>
        <w:gridCol w:w="948"/>
        <w:gridCol w:w="140"/>
        <w:gridCol w:w="948"/>
        <w:gridCol w:w="140"/>
        <w:gridCol w:w="949"/>
      </w:tblGrid>
      <w:tr w:rsidR="00F24800" w14:paraId="1758DF50" w14:textId="77777777" w:rsidTr="007B6181">
        <w:trPr>
          <w:trHeight w:hRule="exact" w:val="421"/>
        </w:trPr>
        <w:tc>
          <w:tcPr>
            <w:tcW w:w="140" w:type="dxa"/>
            <w:tcBorders>
              <w:top w:val="nil"/>
              <w:left w:val="nil"/>
              <w:bottom w:val="nil"/>
              <w:right w:val="nil"/>
              <w:tl2br w:val="nil"/>
              <w:tr2bl w:val="nil"/>
            </w:tcBorders>
            <w:shd w:val="clear" w:color="auto" w:fill="auto"/>
            <w:tcMar>
              <w:left w:w="60" w:type="dxa"/>
              <w:right w:w="60" w:type="dxa"/>
            </w:tcMar>
            <w:vAlign w:val="bottom"/>
          </w:tcPr>
          <w:p w14:paraId="63F2498B" w14:textId="77777777" w:rsidR="00F24800" w:rsidRDefault="00F24800" w:rsidP="00F24800">
            <w:pPr>
              <w:pStyle w:val="DMETW12834BIPDRE"/>
              <w:rPr>
                <w:rFonts w:ascii="Calibri" w:eastAsia="Calibri" w:hAnsi="Calibri" w:cs="Calibri"/>
                <w:b/>
                <w:i/>
                <w:color w:val="000000"/>
                <w:sz w:val="22"/>
                <w:lang w:bidi="pt-BR"/>
              </w:rPr>
            </w:pPr>
          </w:p>
        </w:tc>
        <w:tc>
          <w:tcPr>
            <w:tcW w:w="5339" w:type="dxa"/>
            <w:tcBorders>
              <w:top w:val="nil"/>
              <w:left w:val="nil"/>
              <w:bottom w:val="nil"/>
              <w:right w:val="nil"/>
              <w:tl2br w:val="nil"/>
              <w:tr2bl w:val="nil"/>
            </w:tcBorders>
            <w:shd w:val="clear" w:color="auto" w:fill="auto"/>
            <w:tcMar>
              <w:left w:w="60" w:type="dxa"/>
              <w:right w:w="60" w:type="dxa"/>
            </w:tcMar>
            <w:vAlign w:val="bottom"/>
          </w:tcPr>
          <w:p w14:paraId="60FC3E33" w14:textId="77777777" w:rsidR="00F24800" w:rsidRDefault="00F24800" w:rsidP="00F24800">
            <w:pPr>
              <w:pStyle w:val="DMETW12834BIPDRE"/>
              <w:rPr>
                <w:rFonts w:ascii="Calibri" w:eastAsia="Calibri" w:hAnsi="Calibri" w:cs="Calibri"/>
                <w:color w:val="000000"/>
                <w:sz w:val="22"/>
              </w:rPr>
            </w:pPr>
          </w:p>
        </w:tc>
        <w:tc>
          <w:tcPr>
            <w:tcW w:w="505" w:type="dxa"/>
            <w:tcBorders>
              <w:top w:val="nil"/>
              <w:left w:val="nil"/>
              <w:bottom w:val="nil"/>
              <w:right w:val="nil"/>
              <w:tl2br w:val="nil"/>
              <w:tr2bl w:val="nil"/>
            </w:tcBorders>
            <w:shd w:val="clear" w:color="auto" w:fill="auto"/>
            <w:tcMar>
              <w:left w:w="60" w:type="dxa"/>
              <w:right w:w="60" w:type="dxa"/>
            </w:tcMar>
            <w:vAlign w:val="bottom"/>
          </w:tcPr>
          <w:p w14:paraId="47EB0929" w14:textId="77777777" w:rsidR="00F24800" w:rsidRDefault="00F24800" w:rsidP="00F24800">
            <w:pPr>
              <w:pStyle w:val="DMETW12834BIPDRE"/>
              <w:jc w:val="right"/>
              <w:rPr>
                <w:rFonts w:ascii="Calibri" w:eastAsia="Calibri" w:hAnsi="Calibri" w:cs="Calibri"/>
                <w:color w:val="000000"/>
                <w:sz w:val="22"/>
              </w:rPr>
            </w:pPr>
          </w:p>
        </w:tc>
        <w:tc>
          <w:tcPr>
            <w:tcW w:w="776" w:type="dxa"/>
            <w:tcBorders>
              <w:top w:val="nil"/>
              <w:left w:val="nil"/>
              <w:bottom w:val="nil"/>
              <w:right w:val="nil"/>
              <w:tl2br w:val="nil"/>
              <w:tr2bl w:val="nil"/>
            </w:tcBorders>
            <w:shd w:val="clear" w:color="auto" w:fill="auto"/>
            <w:tcMar>
              <w:left w:w="60" w:type="dxa"/>
              <w:right w:w="60" w:type="dxa"/>
            </w:tcMar>
            <w:vAlign w:val="bottom"/>
          </w:tcPr>
          <w:p w14:paraId="1ECB538C" w14:textId="77777777" w:rsidR="00F24800" w:rsidRDefault="00F24800" w:rsidP="00F24800">
            <w:pPr>
              <w:pStyle w:val="DMETW12834BIPDRE"/>
              <w:jc w:val="right"/>
              <w:rPr>
                <w:rFonts w:ascii="Calibri" w:eastAsia="Calibri" w:hAnsi="Calibri" w:cs="Calibri"/>
                <w:b/>
                <w:color w:val="000000"/>
                <w:sz w:val="16"/>
              </w:rPr>
            </w:pPr>
          </w:p>
        </w:tc>
        <w:tc>
          <w:tcPr>
            <w:tcW w:w="313" w:type="dxa"/>
            <w:tcBorders>
              <w:top w:val="nil"/>
              <w:left w:val="nil"/>
              <w:bottom w:val="nil"/>
              <w:right w:val="nil"/>
              <w:tl2br w:val="nil"/>
              <w:tr2bl w:val="nil"/>
            </w:tcBorders>
            <w:shd w:val="clear" w:color="auto" w:fill="auto"/>
            <w:tcMar>
              <w:left w:w="60" w:type="dxa"/>
              <w:right w:w="60" w:type="dxa"/>
            </w:tcMar>
            <w:vAlign w:val="bottom"/>
          </w:tcPr>
          <w:p w14:paraId="7950D9AE" w14:textId="77777777" w:rsidR="00F24800" w:rsidRDefault="00F24800" w:rsidP="00F24800">
            <w:pPr>
              <w:pStyle w:val="DMETW12834BIPDRE"/>
              <w:jc w:val="right"/>
              <w:rPr>
                <w:rFonts w:ascii="Calibri" w:eastAsia="Calibri" w:hAnsi="Calibri" w:cs="Calibri"/>
                <w:b/>
                <w:color w:val="000000"/>
                <w:sz w:val="16"/>
              </w:rPr>
            </w:pPr>
          </w:p>
        </w:tc>
        <w:tc>
          <w:tcPr>
            <w:tcW w:w="948" w:type="dxa"/>
            <w:tcBorders>
              <w:top w:val="nil"/>
              <w:left w:val="nil"/>
              <w:bottom w:val="nil"/>
              <w:right w:val="nil"/>
              <w:tl2br w:val="nil"/>
              <w:tr2bl w:val="nil"/>
            </w:tcBorders>
            <w:shd w:val="clear" w:color="auto" w:fill="auto"/>
            <w:tcMar>
              <w:left w:w="60" w:type="dxa"/>
              <w:right w:w="60" w:type="dxa"/>
            </w:tcMar>
            <w:vAlign w:val="bottom"/>
          </w:tcPr>
          <w:p w14:paraId="2DBBCE6A" w14:textId="77777777" w:rsidR="00F24800" w:rsidRDefault="00F24800">
            <w:pPr>
              <w:pStyle w:val="DMETW12834BIPDRE"/>
              <w:jc w:val="right"/>
              <w:rPr>
                <w:rFonts w:ascii="Calibri" w:eastAsia="Calibri" w:hAnsi="Calibri" w:cs="Calibri"/>
                <w:b/>
                <w:color w:val="000000"/>
                <w:sz w:val="16"/>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18EA890F" w14:textId="77777777" w:rsidR="00F24800" w:rsidRDefault="00F24800" w:rsidP="00F24800">
            <w:pPr>
              <w:pStyle w:val="DMETW12834BIPDRE"/>
              <w:jc w:val="right"/>
              <w:rPr>
                <w:rFonts w:ascii="Calibri" w:eastAsia="Calibri" w:hAnsi="Calibri" w:cs="Calibri"/>
                <w:b/>
                <w:color w:val="000000"/>
                <w:sz w:val="16"/>
              </w:rPr>
            </w:pPr>
          </w:p>
        </w:tc>
        <w:tc>
          <w:tcPr>
            <w:tcW w:w="2037" w:type="dxa"/>
            <w:gridSpan w:val="3"/>
            <w:tcBorders>
              <w:top w:val="nil"/>
              <w:left w:val="nil"/>
              <w:bottom w:val="nil"/>
              <w:right w:val="nil"/>
              <w:tl2br w:val="nil"/>
              <w:tr2bl w:val="nil"/>
            </w:tcBorders>
            <w:shd w:val="clear" w:color="auto" w:fill="auto"/>
            <w:tcMar>
              <w:left w:w="60" w:type="dxa"/>
              <w:right w:w="60" w:type="dxa"/>
            </w:tcMar>
            <w:vAlign w:val="bottom"/>
          </w:tcPr>
          <w:p w14:paraId="7898C20A" w14:textId="77777777" w:rsidR="00F24800" w:rsidRDefault="00F24800" w:rsidP="003476D6">
            <w:pPr>
              <w:pStyle w:val="DMETW12834BIPDRE"/>
              <w:jc w:val="right"/>
              <w:rPr>
                <w:rFonts w:ascii="Calibri" w:eastAsia="Calibri" w:hAnsi="Calibri" w:cs="Calibri"/>
                <w:b/>
                <w:color w:val="000000"/>
                <w:sz w:val="16"/>
                <w:lang w:bidi="pt-BR"/>
              </w:rPr>
            </w:pPr>
          </w:p>
        </w:tc>
      </w:tr>
      <w:tr w:rsidR="00E97177" w14:paraId="6CF084F8" w14:textId="77777777" w:rsidTr="007B6181">
        <w:trPr>
          <w:trHeight w:val="315"/>
        </w:trPr>
        <w:tc>
          <w:tcPr>
            <w:tcW w:w="140" w:type="dxa"/>
            <w:tcBorders>
              <w:top w:val="nil"/>
              <w:left w:val="nil"/>
              <w:bottom w:val="nil"/>
              <w:right w:val="nil"/>
              <w:tl2br w:val="nil"/>
              <w:tr2bl w:val="nil"/>
            </w:tcBorders>
            <w:shd w:val="clear" w:color="auto" w:fill="auto"/>
            <w:tcMar>
              <w:left w:w="60" w:type="dxa"/>
              <w:right w:w="60" w:type="dxa"/>
            </w:tcMar>
            <w:vAlign w:val="bottom"/>
          </w:tcPr>
          <w:p w14:paraId="477BC645" w14:textId="77777777" w:rsidR="00F24800" w:rsidRDefault="00F24800" w:rsidP="00F24800">
            <w:pPr>
              <w:pStyle w:val="DMETW12834BIPDRE"/>
              <w:rPr>
                <w:rFonts w:ascii="Calibri" w:eastAsia="Calibri" w:hAnsi="Calibri" w:cs="Calibri"/>
                <w:color w:val="000000"/>
              </w:rPr>
            </w:pPr>
          </w:p>
        </w:tc>
        <w:tc>
          <w:tcPr>
            <w:tcW w:w="5339" w:type="dxa"/>
            <w:tcBorders>
              <w:top w:val="nil"/>
              <w:left w:val="nil"/>
              <w:bottom w:val="nil"/>
              <w:right w:val="nil"/>
              <w:tl2br w:val="nil"/>
              <w:tr2bl w:val="nil"/>
            </w:tcBorders>
            <w:shd w:val="clear" w:color="auto" w:fill="auto"/>
            <w:tcMar>
              <w:left w:w="60" w:type="dxa"/>
              <w:right w:w="60" w:type="dxa"/>
            </w:tcMar>
          </w:tcPr>
          <w:p w14:paraId="72722678" w14:textId="77777777" w:rsidR="00F24800" w:rsidRDefault="00F24800" w:rsidP="00F24800">
            <w:pPr>
              <w:pStyle w:val="DMETW12834BIPDRE"/>
              <w:jc w:val="center"/>
              <w:rPr>
                <w:rFonts w:ascii="Calibri" w:eastAsia="Calibri" w:hAnsi="Calibri" w:cs="Calibri"/>
                <w:color w:val="000000"/>
                <w:sz w:val="16"/>
              </w:rPr>
            </w:pPr>
          </w:p>
        </w:tc>
        <w:tc>
          <w:tcPr>
            <w:tcW w:w="505" w:type="dxa"/>
            <w:tcBorders>
              <w:top w:val="nil"/>
              <w:left w:val="nil"/>
              <w:bottom w:val="nil"/>
              <w:right w:val="nil"/>
              <w:tl2br w:val="nil"/>
              <w:tr2bl w:val="nil"/>
            </w:tcBorders>
            <w:shd w:val="clear" w:color="auto" w:fill="auto"/>
            <w:tcMar>
              <w:left w:w="60" w:type="dxa"/>
              <w:right w:w="60" w:type="dxa"/>
            </w:tcMar>
            <w:vAlign w:val="bottom"/>
          </w:tcPr>
          <w:p w14:paraId="203ACEE5" w14:textId="77777777" w:rsidR="00F24800" w:rsidRDefault="00F24800" w:rsidP="00F24800">
            <w:pPr>
              <w:pStyle w:val="DMETW12834BIPDRE"/>
              <w:jc w:val="right"/>
              <w:rPr>
                <w:rFonts w:ascii="Calibri" w:eastAsia="Calibri" w:hAnsi="Calibri" w:cs="Calibri"/>
                <w:b/>
                <w:color w:val="000000"/>
                <w:sz w:val="16"/>
              </w:rPr>
            </w:pPr>
          </w:p>
        </w:tc>
        <w:tc>
          <w:tcPr>
            <w:tcW w:w="776" w:type="dxa"/>
            <w:tcBorders>
              <w:top w:val="nil"/>
              <w:left w:val="nil"/>
              <w:bottom w:val="nil"/>
              <w:right w:val="nil"/>
              <w:tl2br w:val="nil"/>
              <w:tr2bl w:val="nil"/>
            </w:tcBorders>
            <w:shd w:val="clear" w:color="auto" w:fill="auto"/>
            <w:tcMar>
              <w:left w:w="60" w:type="dxa"/>
              <w:right w:w="60" w:type="dxa"/>
            </w:tcMar>
            <w:vAlign w:val="bottom"/>
          </w:tcPr>
          <w:p w14:paraId="0B1FE011" w14:textId="77777777" w:rsidR="00F24800" w:rsidRPr="00477DC6" w:rsidRDefault="00F24800">
            <w:pPr>
              <w:pStyle w:val="DMETW12834BIPDRE"/>
              <w:jc w:val="right"/>
              <w:rPr>
                <w:rFonts w:ascii="Calibri" w:eastAsia="Calibri" w:hAnsi="Calibri" w:cs="Calibri"/>
                <w:b/>
                <w:color w:val="000000"/>
                <w:sz w:val="16"/>
              </w:rPr>
            </w:pPr>
          </w:p>
        </w:tc>
        <w:tc>
          <w:tcPr>
            <w:tcW w:w="313" w:type="dxa"/>
            <w:tcBorders>
              <w:top w:val="nil"/>
              <w:left w:val="nil"/>
              <w:bottom w:val="nil"/>
              <w:right w:val="nil"/>
              <w:tl2br w:val="nil"/>
              <w:tr2bl w:val="nil"/>
            </w:tcBorders>
            <w:shd w:val="clear" w:color="auto" w:fill="auto"/>
            <w:tcMar>
              <w:left w:w="60" w:type="dxa"/>
              <w:right w:w="60" w:type="dxa"/>
            </w:tcMar>
            <w:vAlign w:val="bottom"/>
          </w:tcPr>
          <w:p w14:paraId="60E39A7B" w14:textId="77777777" w:rsidR="00F24800" w:rsidRDefault="00F24800" w:rsidP="00F24800">
            <w:pPr>
              <w:pStyle w:val="DMETW12834BIPDRE"/>
              <w:jc w:val="right"/>
              <w:rPr>
                <w:rFonts w:ascii="Calibri" w:eastAsia="Calibri" w:hAnsi="Calibri" w:cs="Calibri"/>
                <w:b/>
                <w:color w:val="000000"/>
                <w:sz w:val="16"/>
              </w:rPr>
            </w:pPr>
          </w:p>
        </w:tc>
        <w:tc>
          <w:tcPr>
            <w:tcW w:w="948" w:type="dxa"/>
            <w:tcBorders>
              <w:top w:val="nil"/>
              <w:left w:val="nil"/>
              <w:bottom w:val="single" w:sz="4" w:space="0" w:color="000000"/>
              <w:right w:val="nil"/>
              <w:tl2br w:val="nil"/>
              <w:tr2bl w:val="nil"/>
            </w:tcBorders>
            <w:shd w:val="clear" w:color="auto" w:fill="auto"/>
            <w:tcMar>
              <w:left w:w="60" w:type="dxa"/>
              <w:right w:w="60" w:type="dxa"/>
            </w:tcMar>
            <w:vAlign w:val="bottom"/>
          </w:tcPr>
          <w:p w14:paraId="16AA4444" w14:textId="77777777" w:rsidR="00F24800" w:rsidRPr="00375EA7" w:rsidRDefault="00DB2ED8" w:rsidP="007A7ED4">
            <w:pPr>
              <w:pStyle w:val="DMETW12834BIPDRE"/>
              <w:jc w:val="right"/>
              <w:rPr>
                <w:rFonts w:ascii="Calibri" w:eastAsia="Calibri" w:hAnsi="Calibri" w:cs="Calibri"/>
                <w:b/>
                <w:color w:val="000000"/>
              </w:rPr>
            </w:pPr>
            <w:r w:rsidRPr="00375EA7">
              <w:rPr>
                <w:rFonts w:ascii="Calibri" w:eastAsia="Calibri" w:hAnsi="Calibri" w:cs="Calibri"/>
                <w:b/>
                <w:color w:val="000000"/>
              </w:rPr>
              <w:t>20</w:t>
            </w:r>
            <w:r w:rsidR="00C416C4" w:rsidRPr="00375EA7">
              <w:rPr>
                <w:rFonts w:ascii="Calibri" w:eastAsia="Calibri" w:hAnsi="Calibri" w:cs="Calibri"/>
                <w:b/>
                <w:color w:val="000000"/>
              </w:rPr>
              <w:t>2</w:t>
            </w:r>
            <w:r w:rsidR="007A7ED4">
              <w:rPr>
                <w:rFonts w:ascii="Calibri" w:eastAsia="Calibri" w:hAnsi="Calibri" w:cs="Calibri"/>
                <w:b/>
                <w:color w:val="000000"/>
              </w:rPr>
              <w:t>1</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1D09A78B" w14:textId="77777777" w:rsidR="00F24800" w:rsidRPr="00375EA7" w:rsidRDefault="00F24800" w:rsidP="00F24800">
            <w:pPr>
              <w:pStyle w:val="DMETW12834BIPDRE"/>
              <w:jc w:val="right"/>
              <w:rPr>
                <w:rFonts w:ascii="Calibri" w:eastAsia="Calibri" w:hAnsi="Calibri" w:cs="Calibri"/>
                <w:b/>
                <w:color w:val="000000"/>
              </w:rPr>
            </w:pPr>
          </w:p>
        </w:tc>
        <w:tc>
          <w:tcPr>
            <w:tcW w:w="948" w:type="dxa"/>
            <w:tcBorders>
              <w:top w:val="nil"/>
              <w:left w:val="nil"/>
              <w:bottom w:val="nil"/>
              <w:right w:val="nil"/>
              <w:tl2br w:val="nil"/>
              <w:tr2bl w:val="nil"/>
            </w:tcBorders>
            <w:shd w:val="clear" w:color="auto" w:fill="auto"/>
            <w:tcMar>
              <w:left w:w="60" w:type="dxa"/>
              <w:right w:w="60" w:type="dxa"/>
            </w:tcMar>
            <w:vAlign w:val="bottom"/>
          </w:tcPr>
          <w:p w14:paraId="166D33E0" w14:textId="77777777" w:rsidR="00F24800" w:rsidRPr="00375EA7" w:rsidRDefault="00F24800">
            <w:pPr>
              <w:pStyle w:val="DMETW12834BIPDRE"/>
              <w:jc w:val="right"/>
              <w:rPr>
                <w:rFonts w:ascii="Calibri" w:eastAsia="Calibri" w:hAnsi="Calibri" w:cs="Calibri"/>
                <w:b/>
                <w:color w:val="000000"/>
                <w:highlight w:val="yellow"/>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766BCA93" w14:textId="77777777" w:rsidR="00F24800" w:rsidRPr="00375EA7" w:rsidRDefault="00F24800" w:rsidP="00F24800">
            <w:pPr>
              <w:pStyle w:val="DMETW12834BIPDRE"/>
              <w:jc w:val="right"/>
              <w:rPr>
                <w:rFonts w:ascii="Calibri" w:eastAsia="Calibri" w:hAnsi="Calibri" w:cs="Calibri"/>
                <w:b/>
                <w:color w:val="000000"/>
              </w:rPr>
            </w:pPr>
          </w:p>
        </w:tc>
        <w:tc>
          <w:tcPr>
            <w:tcW w:w="949" w:type="dxa"/>
            <w:tcBorders>
              <w:top w:val="nil"/>
              <w:left w:val="nil"/>
              <w:bottom w:val="single" w:sz="4" w:space="0" w:color="000000"/>
              <w:right w:val="nil"/>
              <w:tl2br w:val="nil"/>
              <w:tr2bl w:val="nil"/>
            </w:tcBorders>
            <w:shd w:val="clear" w:color="auto" w:fill="auto"/>
            <w:tcMar>
              <w:left w:w="60" w:type="dxa"/>
              <w:right w:w="60" w:type="dxa"/>
            </w:tcMar>
            <w:vAlign w:val="bottom"/>
          </w:tcPr>
          <w:p w14:paraId="20475E11" w14:textId="77777777" w:rsidR="00F24800" w:rsidRPr="00375EA7" w:rsidRDefault="00DB2ED8" w:rsidP="007A7ED4">
            <w:pPr>
              <w:pStyle w:val="DMETW12834BIPDRE"/>
              <w:jc w:val="right"/>
              <w:rPr>
                <w:rFonts w:ascii="Calibri" w:eastAsia="Calibri" w:hAnsi="Calibri" w:cs="Calibri"/>
                <w:b/>
                <w:color w:val="000000"/>
                <w:lang w:bidi="pt-BR"/>
              </w:rPr>
            </w:pPr>
            <w:r w:rsidRPr="00375EA7">
              <w:rPr>
                <w:rFonts w:ascii="Calibri" w:eastAsia="Calibri" w:hAnsi="Calibri" w:cs="Calibri"/>
                <w:b/>
                <w:color w:val="000000"/>
              </w:rPr>
              <w:t>20</w:t>
            </w:r>
            <w:r w:rsidR="007A7ED4">
              <w:rPr>
                <w:rFonts w:ascii="Calibri" w:eastAsia="Calibri" w:hAnsi="Calibri" w:cs="Calibri"/>
                <w:b/>
                <w:color w:val="000000"/>
              </w:rPr>
              <w:t>20</w:t>
            </w:r>
          </w:p>
        </w:tc>
      </w:tr>
      <w:tr w:rsidR="00F24800" w14:paraId="78892788" w14:textId="77777777" w:rsidTr="00E97177">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622A1348" w14:textId="77777777" w:rsidR="00F24800" w:rsidRDefault="00F24800" w:rsidP="00F24800">
            <w:pPr>
              <w:pStyle w:val="DMETW12834BIPDRE"/>
              <w:jc w:val="center"/>
              <w:rPr>
                <w:color w:val="000000"/>
                <w:sz w:val="22"/>
              </w:rPr>
            </w:pPr>
          </w:p>
        </w:tc>
        <w:tc>
          <w:tcPr>
            <w:tcW w:w="5339" w:type="dxa"/>
            <w:tcBorders>
              <w:top w:val="nil"/>
              <w:left w:val="nil"/>
              <w:bottom w:val="nil"/>
              <w:right w:val="nil"/>
              <w:tl2br w:val="nil"/>
              <w:tr2bl w:val="nil"/>
            </w:tcBorders>
            <w:shd w:val="clear" w:color="auto" w:fill="auto"/>
            <w:tcMar>
              <w:left w:w="60" w:type="dxa"/>
              <w:right w:w="60" w:type="dxa"/>
            </w:tcMar>
            <w:vAlign w:val="bottom"/>
          </w:tcPr>
          <w:p w14:paraId="03328E4C" w14:textId="77777777" w:rsidR="00F24800" w:rsidRDefault="00F24800" w:rsidP="00F24800">
            <w:pPr>
              <w:pStyle w:val="DMETW12834BIPDRE"/>
              <w:rPr>
                <w:color w:val="000000"/>
                <w:sz w:val="22"/>
              </w:rPr>
            </w:pPr>
          </w:p>
        </w:tc>
        <w:tc>
          <w:tcPr>
            <w:tcW w:w="505" w:type="dxa"/>
            <w:tcBorders>
              <w:top w:val="nil"/>
              <w:left w:val="nil"/>
              <w:bottom w:val="nil"/>
              <w:right w:val="nil"/>
              <w:tl2br w:val="nil"/>
              <w:tr2bl w:val="nil"/>
            </w:tcBorders>
            <w:shd w:val="clear" w:color="auto" w:fill="auto"/>
            <w:tcMar>
              <w:left w:w="60" w:type="dxa"/>
              <w:right w:w="60" w:type="dxa"/>
            </w:tcMar>
            <w:vAlign w:val="bottom"/>
          </w:tcPr>
          <w:p w14:paraId="4589A49E" w14:textId="77777777" w:rsidR="00F24800" w:rsidRDefault="00F24800" w:rsidP="00F24800">
            <w:pPr>
              <w:pStyle w:val="DMETW12834BIPDRE"/>
              <w:jc w:val="right"/>
              <w:rPr>
                <w:color w:val="000000"/>
                <w:sz w:val="22"/>
              </w:rPr>
            </w:pPr>
          </w:p>
        </w:tc>
        <w:tc>
          <w:tcPr>
            <w:tcW w:w="776" w:type="dxa"/>
            <w:tcBorders>
              <w:top w:val="nil"/>
              <w:left w:val="nil"/>
              <w:bottom w:val="nil"/>
              <w:right w:val="nil"/>
              <w:tl2br w:val="nil"/>
              <w:tr2bl w:val="nil"/>
            </w:tcBorders>
            <w:shd w:val="clear" w:color="auto" w:fill="auto"/>
            <w:tcMar>
              <w:left w:w="60" w:type="dxa"/>
              <w:right w:w="60" w:type="dxa"/>
            </w:tcMar>
            <w:vAlign w:val="bottom"/>
          </w:tcPr>
          <w:p w14:paraId="4C7D2548" w14:textId="77777777" w:rsidR="00F24800" w:rsidRPr="00477DC6" w:rsidRDefault="00F24800" w:rsidP="00F24800">
            <w:pPr>
              <w:pStyle w:val="DMETW12834BIPDRE"/>
              <w:jc w:val="right"/>
              <w:rPr>
                <w:sz w:val="22"/>
              </w:rPr>
            </w:pPr>
          </w:p>
        </w:tc>
        <w:tc>
          <w:tcPr>
            <w:tcW w:w="313" w:type="dxa"/>
            <w:tcBorders>
              <w:top w:val="nil"/>
              <w:left w:val="nil"/>
              <w:bottom w:val="nil"/>
              <w:right w:val="nil"/>
              <w:tl2br w:val="nil"/>
              <w:tr2bl w:val="nil"/>
            </w:tcBorders>
            <w:shd w:val="clear" w:color="auto" w:fill="auto"/>
            <w:tcMar>
              <w:left w:w="60" w:type="dxa"/>
              <w:right w:w="60" w:type="dxa"/>
            </w:tcMar>
            <w:vAlign w:val="bottom"/>
          </w:tcPr>
          <w:p w14:paraId="780C0A81" w14:textId="77777777" w:rsidR="00F24800" w:rsidRDefault="00F24800" w:rsidP="00F24800">
            <w:pPr>
              <w:pStyle w:val="DMETW12834BIPDRE"/>
              <w:jc w:val="right"/>
              <w:rPr>
                <w:color w:val="000000"/>
                <w:sz w:val="22"/>
              </w:rPr>
            </w:pPr>
          </w:p>
        </w:tc>
        <w:tc>
          <w:tcPr>
            <w:tcW w:w="948" w:type="dxa"/>
            <w:tcBorders>
              <w:top w:val="nil"/>
              <w:left w:val="nil"/>
              <w:bottom w:val="nil"/>
              <w:right w:val="nil"/>
              <w:tl2br w:val="nil"/>
              <w:tr2bl w:val="nil"/>
            </w:tcBorders>
            <w:shd w:val="clear" w:color="auto" w:fill="auto"/>
            <w:tcMar>
              <w:left w:w="60" w:type="dxa"/>
              <w:right w:w="60" w:type="dxa"/>
            </w:tcMar>
            <w:vAlign w:val="bottom"/>
          </w:tcPr>
          <w:p w14:paraId="00FBDE6B" w14:textId="77777777" w:rsidR="00F24800" w:rsidRDefault="00F24800" w:rsidP="00F24800">
            <w:pPr>
              <w:pStyle w:val="DMETW12834BIPDRE"/>
              <w:jc w:val="right"/>
              <w:rPr>
                <w:b/>
                <w:sz w:val="22"/>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5990638B" w14:textId="77777777" w:rsidR="00F24800" w:rsidRDefault="00F24800" w:rsidP="00F24800">
            <w:pPr>
              <w:pStyle w:val="DMETW12834BIPDRE"/>
              <w:jc w:val="right"/>
              <w:rPr>
                <w:b/>
                <w:color w:val="000000"/>
                <w:sz w:val="22"/>
              </w:rPr>
            </w:pPr>
          </w:p>
        </w:tc>
        <w:tc>
          <w:tcPr>
            <w:tcW w:w="948" w:type="dxa"/>
            <w:tcBorders>
              <w:top w:val="nil"/>
              <w:left w:val="nil"/>
              <w:bottom w:val="nil"/>
              <w:right w:val="nil"/>
              <w:tl2br w:val="nil"/>
              <w:tr2bl w:val="nil"/>
            </w:tcBorders>
            <w:shd w:val="clear" w:color="auto" w:fill="auto"/>
            <w:tcMar>
              <w:left w:w="60" w:type="dxa"/>
              <w:right w:w="60" w:type="dxa"/>
            </w:tcMar>
            <w:vAlign w:val="bottom"/>
          </w:tcPr>
          <w:p w14:paraId="1347BFF0" w14:textId="77777777" w:rsidR="00F24800" w:rsidRPr="00FA70FD" w:rsidRDefault="00F24800" w:rsidP="00F24800">
            <w:pPr>
              <w:pStyle w:val="DMETW12834BIPDRE"/>
              <w:jc w:val="right"/>
              <w:rPr>
                <w:b/>
                <w:color w:val="000000"/>
                <w:sz w:val="22"/>
                <w:highlight w:val="yellow"/>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429B2378" w14:textId="77777777" w:rsidR="00F24800" w:rsidRDefault="00F24800" w:rsidP="00F24800">
            <w:pPr>
              <w:pStyle w:val="DMETW12834BIPDRE"/>
              <w:jc w:val="right"/>
              <w:rPr>
                <w:b/>
                <w:color w:val="000000"/>
                <w:sz w:val="22"/>
              </w:rPr>
            </w:pPr>
          </w:p>
        </w:tc>
        <w:tc>
          <w:tcPr>
            <w:tcW w:w="949" w:type="dxa"/>
            <w:tcBorders>
              <w:top w:val="nil"/>
              <w:left w:val="nil"/>
              <w:bottom w:val="nil"/>
              <w:right w:val="nil"/>
              <w:tl2br w:val="nil"/>
              <w:tr2bl w:val="nil"/>
            </w:tcBorders>
            <w:shd w:val="clear" w:color="auto" w:fill="auto"/>
            <w:tcMar>
              <w:left w:w="60" w:type="dxa"/>
              <w:right w:w="60" w:type="dxa"/>
            </w:tcMar>
            <w:vAlign w:val="bottom"/>
          </w:tcPr>
          <w:p w14:paraId="54AC7ECB" w14:textId="77777777" w:rsidR="00F24800" w:rsidRDefault="00F24800" w:rsidP="00F24800">
            <w:pPr>
              <w:pStyle w:val="DMETW12834BIPDRE"/>
              <w:jc w:val="right"/>
              <w:rPr>
                <w:b/>
                <w:color w:val="000000"/>
                <w:sz w:val="22"/>
                <w:lang w:bidi="pt-BR"/>
              </w:rPr>
            </w:pPr>
          </w:p>
        </w:tc>
      </w:tr>
      <w:tr w:rsidR="00F24800" w14:paraId="1160AC3C" w14:textId="77777777" w:rsidTr="00E97177">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40BE7AED" w14:textId="77777777" w:rsidR="00F24800" w:rsidRDefault="00F24800" w:rsidP="00F24800">
            <w:pPr>
              <w:pStyle w:val="DMETW12834BIPDRE"/>
              <w:rPr>
                <w:rFonts w:ascii="Calibri" w:eastAsia="Calibri" w:hAnsi="Calibri" w:cs="Calibri"/>
                <w:b/>
                <w:color w:val="000000"/>
              </w:rPr>
            </w:pPr>
          </w:p>
        </w:tc>
        <w:tc>
          <w:tcPr>
            <w:tcW w:w="5339" w:type="dxa"/>
            <w:tcBorders>
              <w:top w:val="nil"/>
              <w:left w:val="nil"/>
              <w:bottom w:val="nil"/>
              <w:right w:val="nil"/>
              <w:tl2br w:val="nil"/>
              <w:tr2bl w:val="nil"/>
            </w:tcBorders>
            <w:shd w:val="clear" w:color="auto" w:fill="auto"/>
            <w:tcMar>
              <w:left w:w="60" w:type="dxa"/>
              <w:right w:w="60" w:type="dxa"/>
            </w:tcMar>
            <w:vAlign w:val="bottom"/>
          </w:tcPr>
          <w:p w14:paraId="667EACF0" w14:textId="69782669" w:rsidR="005B7C17" w:rsidRPr="004C5936" w:rsidRDefault="00B83A4B" w:rsidP="005B7C17">
            <w:pPr>
              <w:rPr>
                <w:rFonts w:ascii="Calibri" w:eastAsia="Calibri" w:hAnsi="Calibri" w:cs="Calibri"/>
                <w:color w:val="000000"/>
                <w:sz w:val="20"/>
                <w:szCs w:val="20"/>
                <w:lang w:eastAsia="ja-JP"/>
              </w:rPr>
            </w:pPr>
            <w:r>
              <w:rPr>
                <w:rFonts w:ascii="Calibri" w:eastAsia="Calibri" w:hAnsi="Calibri" w:cs="Calibri"/>
                <w:color w:val="000000"/>
                <w:sz w:val="20"/>
                <w:szCs w:val="20"/>
                <w:lang w:eastAsia="ja-JP"/>
              </w:rPr>
              <w:t>Lucro (</w:t>
            </w:r>
            <w:r w:rsidR="007D45A7">
              <w:rPr>
                <w:rFonts w:ascii="Calibri" w:eastAsia="Calibri" w:hAnsi="Calibri" w:cs="Calibri"/>
                <w:color w:val="000000"/>
                <w:sz w:val="20"/>
                <w:szCs w:val="20"/>
                <w:lang w:eastAsia="ja-JP"/>
              </w:rPr>
              <w:t>Prejuízo</w:t>
            </w:r>
            <w:r>
              <w:rPr>
                <w:rFonts w:ascii="Calibri" w:eastAsia="Calibri" w:hAnsi="Calibri" w:cs="Calibri"/>
                <w:color w:val="000000"/>
                <w:sz w:val="20"/>
                <w:szCs w:val="20"/>
                <w:lang w:eastAsia="ja-JP"/>
              </w:rPr>
              <w:t>)</w:t>
            </w:r>
            <w:r w:rsidR="00F16CAA">
              <w:rPr>
                <w:rFonts w:ascii="Calibri" w:eastAsia="Calibri" w:hAnsi="Calibri" w:cs="Calibri"/>
                <w:color w:val="000000"/>
                <w:sz w:val="20"/>
                <w:szCs w:val="20"/>
                <w:lang w:eastAsia="ja-JP"/>
              </w:rPr>
              <w:t xml:space="preserve"> </w:t>
            </w:r>
            <w:r w:rsidR="00BB6C37" w:rsidRPr="004831CB">
              <w:rPr>
                <w:rFonts w:ascii="Calibri" w:eastAsia="Calibri" w:hAnsi="Calibri" w:cs="Calibri"/>
                <w:color w:val="000000"/>
                <w:sz w:val="18"/>
              </w:rPr>
              <w:t>do exercício</w:t>
            </w:r>
          </w:p>
          <w:p w14:paraId="24BD6109" w14:textId="77777777" w:rsidR="00F24800" w:rsidRDefault="00F24800">
            <w:pPr>
              <w:pStyle w:val="DMETW12834BIPDRE"/>
              <w:rPr>
                <w:rFonts w:ascii="Calibri" w:eastAsia="Calibri" w:hAnsi="Calibri" w:cs="Calibri"/>
                <w:color w:val="000000"/>
              </w:rPr>
            </w:pPr>
          </w:p>
        </w:tc>
        <w:tc>
          <w:tcPr>
            <w:tcW w:w="505" w:type="dxa"/>
            <w:tcBorders>
              <w:top w:val="nil"/>
              <w:left w:val="nil"/>
              <w:bottom w:val="nil"/>
              <w:right w:val="nil"/>
              <w:tl2br w:val="nil"/>
              <w:tr2bl w:val="nil"/>
            </w:tcBorders>
            <w:shd w:val="clear" w:color="auto" w:fill="auto"/>
            <w:tcMar>
              <w:left w:w="60" w:type="dxa"/>
              <w:right w:w="60" w:type="dxa"/>
            </w:tcMar>
            <w:vAlign w:val="bottom"/>
          </w:tcPr>
          <w:p w14:paraId="104054B0" w14:textId="77777777" w:rsidR="00F24800" w:rsidRDefault="00F24800" w:rsidP="00F24800">
            <w:pPr>
              <w:pStyle w:val="DMETW12834BIPDRE"/>
              <w:jc w:val="right"/>
              <w:rPr>
                <w:rFonts w:ascii="Calibri" w:eastAsia="Calibri" w:hAnsi="Calibri" w:cs="Calibri"/>
                <w:color w:val="000000"/>
                <w:sz w:val="18"/>
              </w:rPr>
            </w:pPr>
          </w:p>
        </w:tc>
        <w:tc>
          <w:tcPr>
            <w:tcW w:w="776" w:type="dxa"/>
            <w:tcBorders>
              <w:top w:val="nil"/>
              <w:left w:val="nil"/>
              <w:bottom w:val="nil"/>
              <w:right w:val="nil"/>
              <w:tl2br w:val="nil"/>
              <w:tr2bl w:val="nil"/>
            </w:tcBorders>
            <w:shd w:val="clear" w:color="auto" w:fill="auto"/>
            <w:tcMar>
              <w:left w:w="60" w:type="dxa"/>
              <w:right w:w="60" w:type="dxa"/>
            </w:tcMar>
            <w:vAlign w:val="bottom"/>
          </w:tcPr>
          <w:p w14:paraId="0EFDA32E" w14:textId="77777777" w:rsidR="00F24800" w:rsidRPr="00477DC6" w:rsidRDefault="00F24800">
            <w:pPr>
              <w:pStyle w:val="DMETW12834BIPDRE"/>
              <w:jc w:val="right"/>
              <w:rPr>
                <w:rFonts w:ascii="Calibri" w:eastAsia="Calibri" w:hAnsi="Calibri" w:cs="Calibri"/>
                <w:color w:val="000000"/>
              </w:rPr>
            </w:pPr>
          </w:p>
        </w:tc>
        <w:tc>
          <w:tcPr>
            <w:tcW w:w="313" w:type="dxa"/>
            <w:tcBorders>
              <w:top w:val="nil"/>
              <w:left w:val="nil"/>
              <w:bottom w:val="nil"/>
              <w:right w:val="nil"/>
              <w:tl2br w:val="nil"/>
              <w:tr2bl w:val="nil"/>
            </w:tcBorders>
            <w:shd w:val="clear" w:color="auto" w:fill="auto"/>
            <w:tcMar>
              <w:left w:w="60" w:type="dxa"/>
              <w:right w:w="60" w:type="dxa"/>
            </w:tcMar>
            <w:vAlign w:val="bottom"/>
          </w:tcPr>
          <w:p w14:paraId="3369DAE0" w14:textId="77777777" w:rsidR="00F24800" w:rsidRDefault="00F24800" w:rsidP="00F24800">
            <w:pPr>
              <w:pStyle w:val="DMETW12834BIPDRE"/>
              <w:jc w:val="right"/>
              <w:rPr>
                <w:rFonts w:ascii="Calibri" w:eastAsia="Calibri" w:hAnsi="Calibri" w:cs="Calibri"/>
                <w:color w:val="000000"/>
                <w:sz w:val="18"/>
              </w:rPr>
            </w:pPr>
          </w:p>
        </w:tc>
        <w:tc>
          <w:tcPr>
            <w:tcW w:w="948" w:type="dxa"/>
            <w:tcBorders>
              <w:top w:val="nil"/>
              <w:left w:val="nil"/>
              <w:bottom w:val="nil"/>
              <w:right w:val="nil"/>
              <w:tl2br w:val="nil"/>
              <w:tr2bl w:val="nil"/>
            </w:tcBorders>
            <w:shd w:val="clear" w:color="auto" w:fill="auto"/>
            <w:tcMar>
              <w:left w:w="60" w:type="dxa"/>
              <w:right w:w="60" w:type="dxa"/>
            </w:tcMar>
            <w:vAlign w:val="bottom"/>
          </w:tcPr>
          <w:p w14:paraId="7EFEA1EE" w14:textId="35E22E6F" w:rsidR="00F24800" w:rsidRDefault="00FC6EC7" w:rsidP="00861F82">
            <w:pPr>
              <w:pStyle w:val="DMETW12834BIPDRE"/>
              <w:jc w:val="right"/>
              <w:rPr>
                <w:rFonts w:ascii="Calibri" w:eastAsia="Calibri" w:hAnsi="Calibri" w:cs="Calibri"/>
                <w:color w:val="000000"/>
              </w:rPr>
            </w:pPr>
            <w:r>
              <w:rPr>
                <w:rFonts w:ascii="Calibri" w:eastAsia="Calibri" w:hAnsi="Calibri" w:cs="Calibri"/>
                <w:color w:val="000000"/>
              </w:rPr>
              <w:t>(</w:t>
            </w:r>
            <w:r w:rsidR="003208CE">
              <w:rPr>
                <w:rFonts w:ascii="Calibri" w:eastAsia="Calibri" w:hAnsi="Calibri" w:cs="Calibri"/>
                <w:color w:val="000000"/>
              </w:rPr>
              <w:t>24.949</w:t>
            </w:r>
            <w:r>
              <w:rPr>
                <w:rFonts w:ascii="Calibri" w:eastAsia="Calibri" w:hAnsi="Calibri" w:cs="Calibri"/>
                <w:color w:val="000000"/>
              </w:rPr>
              <w:t>)</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09973082" w14:textId="77777777" w:rsidR="00F24800" w:rsidRDefault="00F24800" w:rsidP="00F24800">
            <w:pPr>
              <w:pStyle w:val="DMETW12834BIPDRE"/>
              <w:jc w:val="right"/>
              <w:rPr>
                <w:rFonts w:ascii="Calibri" w:eastAsia="Calibri" w:hAnsi="Calibri" w:cs="Calibri"/>
                <w:color w:val="000000"/>
              </w:rPr>
            </w:pPr>
          </w:p>
        </w:tc>
        <w:tc>
          <w:tcPr>
            <w:tcW w:w="948" w:type="dxa"/>
            <w:tcBorders>
              <w:top w:val="nil"/>
              <w:left w:val="nil"/>
              <w:bottom w:val="nil"/>
              <w:right w:val="nil"/>
              <w:tl2br w:val="nil"/>
              <w:tr2bl w:val="nil"/>
            </w:tcBorders>
            <w:shd w:val="clear" w:color="auto" w:fill="auto"/>
            <w:tcMar>
              <w:left w:w="60" w:type="dxa"/>
              <w:right w:w="60" w:type="dxa"/>
            </w:tcMar>
            <w:vAlign w:val="bottom"/>
          </w:tcPr>
          <w:p w14:paraId="082CA73F" w14:textId="77777777" w:rsidR="00F24800" w:rsidRPr="00477DC6" w:rsidRDefault="00F24800" w:rsidP="00722662">
            <w:pPr>
              <w:pStyle w:val="DMETW12834BIPDRE"/>
              <w:jc w:val="right"/>
              <w:rPr>
                <w:rFonts w:ascii="Calibri" w:eastAsia="Calibri" w:hAnsi="Calibri" w:cs="Calibri"/>
                <w:color w:val="000000"/>
                <w:lang w:bidi="pt-BR"/>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3418E252" w14:textId="77777777" w:rsidR="00F24800" w:rsidRDefault="00F24800" w:rsidP="00F24800">
            <w:pPr>
              <w:pStyle w:val="DMETW12834BIPDRE"/>
              <w:jc w:val="right"/>
              <w:rPr>
                <w:rFonts w:ascii="Calibri" w:eastAsia="Calibri" w:hAnsi="Calibri" w:cs="Calibri"/>
                <w:color w:val="000000"/>
              </w:rPr>
            </w:pPr>
          </w:p>
        </w:tc>
        <w:tc>
          <w:tcPr>
            <w:tcW w:w="949" w:type="dxa"/>
            <w:tcBorders>
              <w:top w:val="nil"/>
              <w:left w:val="nil"/>
              <w:bottom w:val="nil"/>
              <w:right w:val="nil"/>
              <w:tl2br w:val="nil"/>
              <w:tr2bl w:val="nil"/>
            </w:tcBorders>
            <w:shd w:val="clear" w:color="auto" w:fill="auto"/>
            <w:tcMar>
              <w:left w:w="60" w:type="dxa"/>
              <w:right w:w="60" w:type="dxa"/>
            </w:tcMar>
            <w:vAlign w:val="bottom"/>
          </w:tcPr>
          <w:p w14:paraId="39AF33BD" w14:textId="77777777" w:rsidR="00F24800" w:rsidRDefault="007A7ED4" w:rsidP="00F24800">
            <w:pPr>
              <w:pStyle w:val="DMETW12834BIPDRE"/>
              <w:jc w:val="right"/>
              <w:rPr>
                <w:rFonts w:ascii="Calibri" w:eastAsia="Calibri" w:hAnsi="Calibri" w:cs="Calibri"/>
                <w:color w:val="000000"/>
                <w:lang w:bidi="pt-BR"/>
              </w:rPr>
            </w:pPr>
            <w:r>
              <w:rPr>
                <w:rFonts w:ascii="Calibri" w:eastAsia="Calibri" w:hAnsi="Calibri" w:cs="Calibri"/>
                <w:color w:val="000000"/>
                <w:lang w:bidi="pt-BR"/>
              </w:rPr>
              <w:t>68.264</w:t>
            </w:r>
          </w:p>
        </w:tc>
      </w:tr>
      <w:tr w:rsidR="000645E5" w14:paraId="589264A6" w14:textId="77777777" w:rsidTr="000645E5">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44BC33B7" w14:textId="77777777" w:rsidR="000645E5" w:rsidRDefault="000645E5" w:rsidP="00F24800">
            <w:pPr>
              <w:pStyle w:val="DMETW12834BIPDRE"/>
              <w:rPr>
                <w:rFonts w:ascii="Calibri" w:eastAsia="Calibri" w:hAnsi="Calibri" w:cs="Calibri"/>
                <w:b/>
                <w:color w:val="000000"/>
              </w:rPr>
            </w:pPr>
          </w:p>
        </w:tc>
        <w:tc>
          <w:tcPr>
            <w:tcW w:w="5339" w:type="dxa"/>
            <w:tcBorders>
              <w:top w:val="nil"/>
              <w:left w:val="nil"/>
              <w:bottom w:val="nil"/>
              <w:right w:val="nil"/>
              <w:tl2br w:val="nil"/>
              <w:tr2bl w:val="nil"/>
            </w:tcBorders>
            <w:shd w:val="clear" w:color="auto" w:fill="auto"/>
            <w:tcMar>
              <w:left w:w="60" w:type="dxa"/>
              <w:right w:w="60" w:type="dxa"/>
            </w:tcMar>
            <w:vAlign w:val="bottom"/>
          </w:tcPr>
          <w:p w14:paraId="0318DCFC" w14:textId="77777777" w:rsidR="000645E5" w:rsidRDefault="000645E5">
            <w:pPr>
              <w:pStyle w:val="DMETW12834BIPDRE"/>
              <w:rPr>
                <w:rFonts w:ascii="Calibri" w:eastAsia="Calibri" w:hAnsi="Calibri" w:cs="Calibri"/>
                <w:color w:val="000000"/>
              </w:rPr>
            </w:pPr>
          </w:p>
        </w:tc>
        <w:tc>
          <w:tcPr>
            <w:tcW w:w="505" w:type="dxa"/>
            <w:tcBorders>
              <w:top w:val="nil"/>
              <w:left w:val="nil"/>
              <w:bottom w:val="nil"/>
              <w:right w:val="nil"/>
              <w:tl2br w:val="nil"/>
              <w:tr2bl w:val="nil"/>
            </w:tcBorders>
            <w:shd w:val="clear" w:color="auto" w:fill="auto"/>
            <w:tcMar>
              <w:left w:w="60" w:type="dxa"/>
              <w:right w:w="60" w:type="dxa"/>
            </w:tcMar>
            <w:vAlign w:val="bottom"/>
          </w:tcPr>
          <w:p w14:paraId="6BE2596E" w14:textId="77777777" w:rsidR="000645E5" w:rsidRDefault="000645E5" w:rsidP="00F24800">
            <w:pPr>
              <w:pStyle w:val="DMETW12834BIPDRE"/>
              <w:jc w:val="right"/>
              <w:rPr>
                <w:rFonts w:ascii="Calibri" w:eastAsia="Calibri" w:hAnsi="Calibri" w:cs="Calibri"/>
                <w:color w:val="000000"/>
                <w:sz w:val="18"/>
              </w:rPr>
            </w:pPr>
          </w:p>
        </w:tc>
        <w:tc>
          <w:tcPr>
            <w:tcW w:w="776" w:type="dxa"/>
            <w:tcBorders>
              <w:top w:val="nil"/>
              <w:left w:val="nil"/>
              <w:bottom w:val="nil"/>
              <w:right w:val="nil"/>
              <w:tl2br w:val="nil"/>
              <w:tr2bl w:val="nil"/>
            </w:tcBorders>
            <w:shd w:val="clear" w:color="auto" w:fill="auto"/>
            <w:tcMar>
              <w:left w:w="60" w:type="dxa"/>
              <w:right w:w="60" w:type="dxa"/>
            </w:tcMar>
            <w:vAlign w:val="bottom"/>
          </w:tcPr>
          <w:p w14:paraId="658DBF68" w14:textId="77777777" w:rsidR="000645E5" w:rsidRDefault="000645E5" w:rsidP="00F24800">
            <w:pPr>
              <w:pStyle w:val="DMETW12834BIPDRE"/>
              <w:jc w:val="right"/>
              <w:rPr>
                <w:rFonts w:ascii="Calibri" w:eastAsia="Calibri" w:hAnsi="Calibri" w:cs="Calibri"/>
                <w:color w:val="000000"/>
              </w:rPr>
            </w:pPr>
          </w:p>
        </w:tc>
        <w:tc>
          <w:tcPr>
            <w:tcW w:w="313" w:type="dxa"/>
            <w:tcBorders>
              <w:top w:val="nil"/>
              <w:left w:val="nil"/>
              <w:bottom w:val="nil"/>
              <w:right w:val="nil"/>
              <w:tl2br w:val="nil"/>
              <w:tr2bl w:val="nil"/>
            </w:tcBorders>
            <w:shd w:val="clear" w:color="auto" w:fill="auto"/>
            <w:tcMar>
              <w:left w:w="60" w:type="dxa"/>
              <w:right w:w="60" w:type="dxa"/>
            </w:tcMar>
            <w:vAlign w:val="bottom"/>
          </w:tcPr>
          <w:p w14:paraId="09F4DFA9" w14:textId="77777777" w:rsidR="000645E5" w:rsidRDefault="000645E5" w:rsidP="00F24800">
            <w:pPr>
              <w:pStyle w:val="DMETW12834BIPDRE"/>
              <w:jc w:val="right"/>
              <w:rPr>
                <w:rFonts w:ascii="Calibri" w:eastAsia="Calibri" w:hAnsi="Calibri" w:cs="Calibri"/>
                <w:color w:val="000000"/>
                <w:sz w:val="18"/>
              </w:rPr>
            </w:pPr>
          </w:p>
        </w:tc>
        <w:tc>
          <w:tcPr>
            <w:tcW w:w="948" w:type="dxa"/>
            <w:tcBorders>
              <w:top w:val="nil"/>
              <w:left w:val="nil"/>
              <w:bottom w:val="nil"/>
              <w:right w:val="nil"/>
              <w:tl2br w:val="nil"/>
              <w:tr2bl w:val="nil"/>
            </w:tcBorders>
            <w:shd w:val="clear" w:color="auto" w:fill="auto"/>
            <w:tcMar>
              <w:left w:w="60" w:type="dxa"/>
              <w:right w:w="60" w:type="dxa"/>
            </w:tcMar>
            <w:vAlign w:val="bottom"/>
          </w:tcPr>
          <w:p w14:paraId="123518EF" w14:textId="77777777" w:rsidR="000645E5" w:rsidRDefault="000645E5" w:rsidP="00F24800">
            <w:pPr>
              <w:pStyle w:val="DMETW12834BIPDRE"/>
              <w:jc w:val="right"/>
              <w:rPr>
                <w:rFonts w:ascii="Calibri" w:eastAsia="Calibri" w:hAnsi="Calibri" w:cs="Calibri"/>
                <w:color w:val="000000"/>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1A0A47B1" w14:textId="77777777" w:rsidR="000645E5" w:rsidRDefault="000645E5" w:rsidP="00F24800">
            <w:pPr>
              <w:pStyle w:val="DMETW12834BIPDRE"/>
              <w:jc w:val="right"/>
              <w:rPr>
                <w:rFonts w:ascii="Calibri" w:eastAsia="Calibri" w:hAnsi="Calibri" w:cs="Calibri"/>
                <w:color w:val="000000"/>
              </w:rPr>
            </w:pPr>
          </w:p>
        </w:tc>
        <w:tc>
          <w:tcPr>
            <w:tcW w:w="948" w:type="dxa"/>
            <w:tcBorders>
              <w:top w:val="nil"/>
              <w:left w:val="nil"/>
              <w:bottom w:val="nil"/>
              <w:right w:val="nil"/>
              <w:tl2br w:val="nil"/>
              <w:tr2bl w:val="nil"/>
            </w:tcBorders>
            <w:shd w:val="clear" w:color="auto" w:fill="auto"/>
            <w:tcMar>
              <w:left w:w="60" w:type="dxa"/>
              <w:right w:w="60" w:type="dxa"/>
            </w:tcMar>
            <w:vAlign w:val="bottom"/>
          </w:tcPr>
          <w:p w14:paraId="176D13FD" w14:textId="77777777" w:rsidR="000645E5" w:rsidRDefault="000645E5" w:rsidP="00F24800">
            <w:pPr>
              <w:pStyle w:val="DMETW12834BIPDRE"/>
              <w:jc w:val="right"/>
              <w:rPr>
                <w:rFonts w:ascii="Calibri" w:eastAsia="Calibri" w:hAnsi="Calibri" w:cs="Calibri"/>
                <w:color w:val="000000"/>
                <w:lang w:bidi="pt-BR"/>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4EA49DB6" w14:textId="77777777" w:rsidR="000645E5" w:rsidRDefault="000645E5" w:rsidP="00F24800">
            <w:pPr>
              <w:pStyle w:val="DMETW12834BIPDRE"/>
              <w:jc w:val="right"/>
              <w:rPr>
                <w:rFonts w:ascii="Calibri" w:eastAsia="Calibri" w:hAnsi="Calibri" w:cs="Calibri"/>
                <w:color w:val="000000"/>
              </w:rPr>
            </w:pPr>
          </w:p>
        </w:tc>
        <w:tc>
          <w:tcPr>
            <w:tcW w:w="949" w:type="dxa"/>
            <w:tcBorders>
              <w:top w:val="nil"/>
              <w:left w:val="nil"/>
              <w:bottom w:val="nil"/>
              <w:right w:val="nil"/>
              <w:tl2br w:val="nil"/>
              <w:tr2bl w:val="nil"/>
            </w:tcBorders>
            <w:shd w:val="clear" w:color="auto" w:fill="auto"/>
            <w:tcMar>
              <w:left w:w="60" w:type="dxa"/>
              <w:right w:w="60" w:type="dxa"/>
            </w:tcMar>
            <w:vAlign w:val="bottom"/>
          </w:tcPr>
          <w:p w14:paraId="1C432FED" w14:textId="77777777" w:rsidR="000645E5" w:rsidRDefault="000645E5" w:rsidP="00F24800">
            <w:pPr>
              <w:pStyle w:val="DMETW12834BIPDRE"/>
              <w:jc w:val="right"/>
              <w:rPr>
                <w:rFonts w:ascii="Calibri" w:eastAsia="Calibri" w:hAnsi="Calibri" w:cs="Calibri"/>
                <w:color w:val="000000"/>
                <w:lang w:bidi="pt-BR"/>
              </w:rPr>
            </w:pPr>
          </w:p>
        </w:tc>
      </w:tr>
      <w:tr w:rsidR="000645E5" w14:paraId="30B33D66" w14:textId="77777777" w:rsidTr="000645E5">
        <w:trPr>
          <w:trHeight w:hRule="exact" w:val="270"/>
        </w:trPr>
        <w:tc>
          <w:tcPr>
            <w:tcW w:w="140" w:type="dxa"/>
            <w:tcBorders>
              <w:top w:val="nil"/>
              <w:left w:val="nil"/>
              <w:bottom w:val="nil"/>
              <w:right w:val="nil"/>
              <w:tl2br w:val="nil"/>
              <w:tr2bl w:val="nil"/>
            </w:tcBorders>
            <w:shd w:val="clear" w:color="auto" w:fill="auto"/>
            <w:tcMar>
              <w:left w:w="60" w:type="dxa"/>
              <w:right w:w="60" w:type="dxa"/>
            </w:tcMar>
            <w:vAlign w:val="bottom"/>
          </w:tcPr>
          <w:p w14:paraId="032C0E13" w14:textId="77777777" w:rsidR="00F24800" w:rsidRDefault="00F24800" w:rsidP="00F24800">
            <w:pPr>
              <w:pStyle w:val="DMETW12834BIPDRE"/>
              <w:rPr>
                <w:rFonts w:ascii="Calibri" w:eastAsia="Calibri" w:hAnsi="Calibri" w:cs="Calibri"/>
                <w:b/>
                <w:color w:val="000000"/>
              </w:rPr>
            </w:pPr>
          </w:p>
        </w:tc>
        <w:tc>
          <w:tcPr>
            <w:tcW w:w="5339"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C24933E" w14:textId="77777777" w:rsidR="00F24800" w:rsidRDefault="00F24800" w:rsidP="00F24800">
            <w:pPr>
              <w:pStyle w:val="DMETW12834BIPDRE"/>
              <w:rPr>
                <w:rFonts w:ascii="Calibri" w:eastAsia="Calibri" w:hAnsi="Calibri" w:cs="Calibri"/>
                <w:color w:val="000000"/>
              </w:rPr>
            </w:pPr>
            <w:r>
              <w:rPr>
                <w:rFonts w:ascii="Calibri" w:eastAsia="Calibri" w:hAnsi="Calibri" w:cs="Calibri"/>
                <w:color w:val="000000"/>
              </w:rPr>
              <w:t>Resultado abrangente total</w:t>
            </w:r>
            <w:r w:rsidR="00BB6C37">
              <w:rPr>
                <w:rFonts w:ascii="Calibri" w:eastAsia="Calibri" w:hAnsi="Calibri" w:cs="Calibri"/>
                <w:color w:val="000000"/>
              </w:rPr>
              <w:t xml:space="preserve"> </w:t>
            </w:r>
            <w:r w:rsidR="00BB6C37" w:rsidRPr="004831CB">
              <w:rPr>
                <w:rFonts w:ascii="Calibri" w:eastAsia="Calibri" w:hAnsi="Calibri" w:cs="Calibri"/>
                <w:color w:val="000000"/>
                <w:sz w:val="18"/>
              </w:rPr>
              <w:t>do exercício</w:t>
            </w:r>
          </w:p>
        </w:tc>
        <w:tc>
          <w:tcPr>
            <w:tcW w:w="50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2318F0A" w14:textId="77777777" w:rsidR="00F24800" w:rsidRDefault="00F24800" w:rsidP="00F24800">
            <w:pPr>
              <w:pStyle w:val="DMETW12834BIPDRE"/>
              <w:tabs>
                <w:tab w:val="decimal" w:pos="54"/>
              </w:tabs>
              <w:rPr>
                <w:rFonts w:ascii="Calibri" w:eastAsia="Calibri" w:hAnsi="Calibri" w:cs="Calibri"/>
                <w:color w:val="000000"/>
              </w:rPr>
            </w:pPr>
          </w:p>
        </w:tc>
        <w:tc>
          <w:tcPr>
            <w:tcW w:w="776"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2493120" w14:textId="77777777" w:rsidR="00F24800" w:rsidRPr="00477DC6" w:rsidRDefault="00F24800" w:rsidP="00243426">
            <w:pPr>
              <w:pStyle w:val="DMETW12834BIPDRE"/>
              <w:jc w:val="right"/>
              <w:rPr>
                <w:rFonts w:ascii="Calibri" w:eastAsia="Calibri" w:hAnsi="Calibri" w:cs="Calibri"/>
                <w:color w:val="000000"/>
              </w:rPr>
            </w:pPr>
          </w:p>
        </w:tc>
        <w:tc>
          <w:tcPr>
            <w:tcW w:w="313"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CEE5ED5" w14:textId="77777777" w:rsidR="00F24800" w:rsidRDefault="00F24800" w:rsidP="00F24800">
            <w:pPr>
              <w:pStyle w:val="DMETW12834BIPDRE"/>
              <w:tabs>
                <w:tab w:val="decimal" w:pos="-426"/>
              </w:tabs>
              <w:rPr>
                <w:rFonts w:ascii="Calibri" w:eastAsia="Calibri" w:hAnsi="Calibri" w:cs="Calibri"/>
                <w:color w:val="000000"/>
              </w:rPr>
            </w:pPr>
          </w:p>
        </w:tc>
        <w:tc>
          <w:tcPr>
            <w:tcW w:w="948"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FB8F2CA" w14:textId="71F3E478" w:rsidR="00F24800" w:rsidRDefault="00FC6EC7" w:rsidP="00861F82">
            <w:pPr>
              <w:pStyle w:val="DMETW12834BIPDRE"/>
              <w:jc w:val="right"/>
              <w:rPr>
                <w:rFonts w:ascii="Calibri" w:eastAsia="Calibri" w:hAnsi="Calibri" w:cs="Calibri"/>
                <w:color w:val="000000"/>
              </w:rPr>
            </w:pPr>
            <w:r>
              <w:rPr>
                <w:rFonts w:ascii="Calibri" w:eastAsia="Calibri" w:hAnsi="Calibri" w:cs="Calibri"/>
                <w:color w:val="000000"/>
              </w:rPr>
              <w:t>(</w:t>
            </w:r>
            <w:r w:rsidR="003208CE">
              <w:rPr>
                <w:rFonts w:ascii="Calibri" w:eastAsia="Calibri" w:hAnsi="Calibri" w:cs="Calibri"/>
                <w:color w:val="000000"/>
              </w:rPr>
              <w:t>24.949</w:t>
            </w:r>
            <w:r>
              <w:rPr>
                <w:rFonts w:ascii="Calibri" w:eastAsia="Calibri" w:hAnsi="Calibri" w:cs="Calibri"/>
                <w:color w:val="000000"/>
              </w:rPr>
              <w:t>)</w:t>
            </w:r>
          </w:p>
        </w:tc>
        <w:tc>
          <w:tcPr>
            <w:tcW w:w="14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546E7F5" w14:textId="77777777" w:rsidR="00F24800" w:rsidRDefault="00F24800" w:rsidP="00F24800">
            <w:pPr>
              <w:pStyle w:val="DMETW12834BIPDRE"/>
              <w:jc w:val="right"/>
              <w:rPr>
                <w:rFonts w:ascii="Calibri" w:eastAsia="Calibri" w:hAnsi="Calibri" w:cs="Calibri"/>
                <w:color w:val="000000"/>
              </w:rPr>
            </w:pPr>
          </w:p>
        </w:tc>
        <w:tc>
          <w:tcPr>
            <w:tcW w:w="948"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C3D5ACC" w14:textId="77777777" w:rsidR="00F24800" w:rsidRPr="00477DC6" w:rsidRDefault="00F24800" w:rsidP="00722662">
            <w:pPr>
              <w:pStyle w:val="DMETW12834BIPDRE"/>
              <w:jc w:val="right"/>
              <w:rPr>
                <w:rFonts w:ascii="Calibri" w:eastAsia="Calibri" w:hAnsi="Calibri" w:cs="Calibri"/>
                <w:color w:val="000000"/>
                <w:lang w:bidi="pt-BR"/>
              </w:rPr>
            </w:pPr>
          </w:p>
        </w:tc>
        <w:tc>
          <w:tcPr>
            <w:tcW w:w="14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8D1382D" w14:textId="77777777" w:rsidR="00F24800" w:rsidRDefault="00F24800" w:rsidP="00F24800">
            <w:pPr>
              <w:pStyle w:val="DMETW12834BIPDRE"/>
              <w:jc w:val="right"/>
              <w:rPr>
                <w:rFonts w:ascii="Calibri" w:eastAsia="Calibri" w:hAnsi="Calibri" w:cs="Calibri"/>
                <w:color w:val="000000"/>
              </w:rPr>
            </w:pPr>
          </w:p>
        </w:tc>
        <w:tc>
          <w:tcPr>
            <w:tcW w:w="949"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D64D7AF" w14:textId="77777777" w:rsidR="00F24800" w:rsidRDefault="007A7ED4" w:rsidP="00F24800">
            <w:pPr>
              <w:pStyle w:val="DMETW12834BIPDRE"/>
              <w:jc w:val="right"/>
              <w:rPr>
                <w:rFonts w:ascii="Calibri" w:eastAsia="Calibri" w:hAnsi="Calibri" w:cs="Calibri"/>
                <w:color w:val="000000"/>
                <w:lang w:bidi="pt-BR"/>
              </w:rPr>
            </w:pPr>
            <w:r>
              <w:rPr>
                <w:rFonts w:ascii="Calibri" w:eastAsia="Calibri" w:hAnsi="Calibri" w:cs="Calibri"/>
                <w:color w:val="000000"/>
                <w:lang w:bidi="pt-BR"/>
              </w:rPr>
              <w:t>68.264</w:t>
            </w:r>
          </w:p>
        </w:tc>
      </w:tr>
      <w:tr w:rsidR="00F24800" w14:paraId="1FFFB805" w14:textId="77777777" w:rsidTr="00E97177">
        <w:trPr>
          <w:trHeight w:hRule="exact" w:val="255"/>
        </w:trPr>
        <w:tc>
          <w:tcPr>
            <w:tcW w:w="140" w:type="dxa"/>
            <w:tcBorders>
              <w:top w:val="nil"/>
              <w:left w:val="nil"/>
              <w:bottom w:val="nil"/>
              <w:right w:val="nil"/>
              <w:tl2br w:val="nil"/>
              <w:tr2bl w:val="nil"/>
            </w:tcBorders>
            <w:shd w:val="clear" w:color="auto" w:fill="auto"/>
            <w:tcMar>
              <w:left w:w="60" w:type="dxa"/>
              <w:right w:w="60" w:type="dxa"/>
            </w:tcMar>
            <w:vAlign w:val="bottom"/>
          </w:tcPr>
          <w:p w14:paraId="67475050" w14:textId="77777777" w:rsidR="00F24800" w:rsidRDefault="00F24800" w:rsidP="00F24800">
            <w:pPr>
              <w:pStyle w:val="DMETW12834BIPDRE"/>
              <w:rPr>
                <w:rFonts w:ascii="Calibri" w:eastAsia="Calibri" w:hAnsi="Calibri" w:cs="Calibri"/>
                <w:color w:val="000000"/>
              </w:rPr>
            </w:pPr>
          </w:p>
        </w:tc>
        <w:tc>
          <w:tcPr>
            <w:tcW w:w="5339" w:type="dxa"/>
            <w:tcBorders>
              <w:top w:val="nil"/>
              <w:left w:val="nil"/>
              <w:bottom w:val="nil"/>
              <w:right w:val="nil"/>
              <w:tl2br w:val="nil"/>
              <w:tr2bl w:val="nil"/>
            </w:tcBorders>
            <w:shd w:val="clear" w:color="auto" w:fill="auto"/>
            <w:tcMar>
              <w:left w:w="60" w:type="dxa"/>
              <w:right w:w="60" w:type="dxa"/>
            </w:tcMar>
            <w:vAlign w:val="bottom"/>
          </w:tcPr>
          <w:p w14:paraId="35E0FA3C" w14:textId="77777777" w:rsidR="00F24800" w:rsidRDefault="00F24800" w:rsidP="00F24800">
            <w:pPr>
              <w:pStyle w:val="DMETW12834BIPDRE"/>
              <w:rPr>
                <w:rFonts w:ascii="Calibri" w:eastAsia="Calibri" w:hAnsi="Calibri" w:cs="Calibri"/>
                <w:color w:val="000000"/>
              </w:rPr>
            </w:pPr>
          </w:p>
        </w:tc>
        <w:tc>
          <w:tcPr>
            <w:tcW w:w="505" w:type="dxa"/>
            <w:tcBorders>
              <w:top w:val="nil"/>
              <w:left w:val="nil"/>
              <w:bottom w:val="nil"/>
              <w:right w:val="nil"/>
              <w:tl2br w:val="nil"/>
              <w:tr2bl w:val="nil"/>
            </w:tcBorders>
            <w:shd w:val="clear" w:color="auto" w:fill="auto"/>
            <w:tcMar>
              <w:left w:w="60" w:type="dxa"/>
              <w:right w:w="60" w:type="dxa"/>
            </w:tcMar>
            <w:vAlign w:val="bottom"/>
          </w:tcPr>
          <w:p w14:paraId="12EC9C3A" w14:textId="77777777" w:rsidR="00F24800" w:rsidRDefault="00F24800" w:rsidP="00F24800">
            <w:pPr>
              <w:pStyle w:val="DMETW12834BIPDRE"/>
              <w:jc w:val="right"/>
              <w:rPr>
                <w:rFonts w:ascii="Calibri" w:eastAsia="Calibri" w:hAnsi="Calibri" w:cs="Calibri"/>
                <w:color w:val="000000"/>
              </w:rPr>
            </w:pPr>
          </w:p>
        </w:tc>
        <w:tc>
          <w:tcPr>
            <w:tcW w:w="776" w:type="dxa"/>
            <w:tcBorders>
              <w:top w:val="nil"/>
              <w:left w:val="nil"/>
              <w:bottom w:val="nil"/>
              <w:right w:val="nil"/>
              <w:tl2br w:val="nil"/>
              <w:tr2bl w:val="nil"/>
            </w:tcBorders>
            <w:shd w:val="clear" w:color="auto" w:fill="auto"/>
            <w:tcMar>
              <w:left w:w="60" w:type="dxa"/>
              <w:right w:w="60" w:type="dxa"/>
            </w:tcMar>
            <w:vAlign w:val="bottom"/>
          </w:tcPr>
          <w:p w14:paraId="1A321B0A" w14:textId="77777777" w:rsidR="00F24800" w:rsidRDefault="00F24800" w:rsidP="00F24800">
            <w:pPr>
              <w:pStyle w:val="DMETW12834BIPDRE"/>
              <w:jc w:val="right"/>
              <w:rPr>
                <w:rFonts w:ascii="Calibri" w:eastAsia="Calibri" w:hAnsi="Calibri" w:cs="Calibri"/>
              </w:rPr>
            </w:pPr>
          </w:p>
        </w:tc>
        <w:tc>
          <w:tcPr>
            <w:tcW w:w="313" w:type="dxa"/>
            <w:tcBorders>
              <w:top w:val="nil"/>
              <w:left w:val="nil"/>
              <w:bottom w:val="nil"/>
              <w:right w:val="nil"/>
              <w:tl2br w:val="nil"/>
              <w:tr2bl w:val="nil"/>
            </w:tcBorders>
            <w:shd w:val="clear" w:color="auto" w:fill="auto"/>
            <w:tcMar>
              <w:left w:w="60" w:type="dxa"/>
              <w:right w:w="60" w:type="dxa"/>
            </w:tcMar>
            <w:vAlign w:val="bottom"/>
          </w:tcPr>
          <w:p w14:paraId="0F440A6E" w14:textId="77777777" w:rsidR="00F24800" w:rsidRDefault="00F24800" w:rsidP="00F24800">
            <w:pPr>
              <w:pStyle w:val="DMETW12834BIPDRE"/>
              <w:jc w:val="right"/>
              <w:rPr>
                <w:rFonts w:ascii="Calibri" w:eastAsia="Calibri" w:hAnsi="Calibri" w:cs="Calibri"/>
                <w:color w:val="000000"/>
              </w:rPr>
            </w:pPr>
          </w:p>
        </w:tc>
        <w:tc>
          <w:tcPr>
            <w:tcW w:w="948" w:type="dxa"/>
            <w:tcBorders>
              <w:top w:val="nil"/>
              <w:left w:val="nil"/>
              <w:bottom w:val="nil"/>
              <w:right w:val="nil"/>
              <w:tl2br w:val="nil"/>
              <w:tr2bl w:val="nil"/>
            </w:tcBorders>
            <w:shd w:val="clear" w:color="auto" w:fill="auto"/>
            <w:tcMar>
              <w:left w:w="0" w:type="dxa"/>
              <w:right w:w="0" w:type="dxa"/>
            </w:tcMar>
          </w:tcPr>
          <w:p w14:paraId="4050CF7D" w14:textId="77777777" w:rsidR="00F24800" w:rsidRDefault="00F24800" w:rsidP="00F24800">
            <w:pPr>
              <w:pStyle w:val="DMETW12834BIPDRE"/>
              <w:tabs>
                <w:tab w:val="decimal" w:pos="519"/>
              </w:tabs>
              <w:rPr>
                <w:rFonts w:ascii="Calibri" w:eastAsia="Calibri" w:hAnsi="Calibri" w:cs="Calibri"/>
              </w:rPr>
            </w:pPr>
          </w:p>
        </w:tc>
        <w:tc>
          <w:tcPr>
            <w:tcW w:w="140" w:type="dxa"/>
            <w:tcBorders>
              <w:top w:val="nil"/>
              <w:left w:val="nil"/>
              <w:bottom w:val="nil"/>
              <w:right w:val="nil"/>
              <w:tl2br w:val="nil"/>
              <w:tr2bl w:val="nil"/>
            </w:tcBorders>
            <w:shd w:val="clear" w:color="auto" w:fill="auto"/>
            <w:tcMar>
              <w:left w:w="0" w:type="dxa"/>
              <w:right w:w="0" w:type="dxa"/>
            </w:tcMar>
          </w:tcPr>
          <w:p w14:paraId="7734CAB8" w14:textId="77777777" w:rsidR="00F24800" w:rsidRDefault="00F24800" w:rsidP="00F24800">
            <w:pPr>
              <w:pStyle w:val="DMETW12834BIPDRE"/>
              <w:tabs>
                <w:tab w:val="decimal" w:pos="-426"/>
              </w:tabs>
              <w:rPr>
                <w:rFonts w:ascii="Calibri" w:eastAsia="Calibri" w:hAnsi="Calibri" w:cs="Calibri"/>
                <w:color w:val="000000"/>
              </w:rPr>
            </w:pPr>
          </w:p>
        </w:tc>
        <w:tc>
          <w:tcPr>
            <w:tcW w:w="948" w:type="dxa"/>
            <w:tcBorders>
              <w:top w:val="nil"/>
              <w:left w:val="nil"/>
              <w:bottom w:val="nil"/>
              <w:right w:val="nil"/>
              <w:tl2br w:val="nil"/>
              <w:tr2bl w:val="nil"/>
            </w:tcBorders>
            <w:shd w:val="clear" w:color="auto" w:fill="auto"/>
            <w:tcMar>
              <w:left w:w="0" w:type="dxa"/>
              <w:right w:w="0" w:type="dxa"/>
            </w:tcMar>
          </w:tcPr>
          <w:p w14:paraId="3F51ECA8" w14:textId="77777777" w:rsidR="00F24800" w:rsidRDefault="00F24800" w:rsidP="00F24800">
            <w:pPr>
              <w:pStyle w:val="DMETW12834BIPDRE"/>
              <w:tabs>
                <w:tab w:val="decimal" w:pos="519"/>
              </w:tabs>
              <w:rPr>
                <w:rFonts w:ascii="Calibri" w:eastAsia="Calibri" w:hAnsi="Calibri" w:cs="Calibri"/>
                <w:color w:val="000000"/>
              </w:rPr>
            </w:pPr>
          </w:p>
        </w:tc>
        <w:tc>
          <w:tcPr>
            <w:tcW w:w="140" w:type="dxa"/>
            <w:tcBorders>
              <w:top w:val="nil"/>
              <w:left w:val="nil"/>
              <w:bottom w:val="nil"/>
              <w:right w:val="nil"/>
              <w:tl2br w:val="nil"/>
              <w:tr2bl w:val="nil"/>
            </w:tcBorders>
            <w:shd w:val="clear" w:color="auto" w:fill="auto"/>
            <w:tcMar>
              <w:left w:w="0" w:type="dxa"/>
              <w:right w:w="0" w:type="dxa"/>
            </w:tcMar>
          </w:tcPr>
          <w:p w14:paraId="44F0AD97" w14:textId="77777777" w:rsidR="00F24800" w:rsidRDefault="00F24800" w:rsidP="00F24800">
            <w:pPr>
              <w:pStyle w:val="DMETW12834BIPDRE"/>
              <w:tabs>
                <w:tab w:val="decimal" w:pos="-426"/>
              </w:tabs>
              <w:rPr>
                <w:rFonts w:ascii="Calibri" w:eastAsia="Calibri" w:hAnsi="Calibri" w:cs="Calibri"/>
                <w:color w:val="000000"/>
              </w:rPr>
            </w:pPr>
          </w:p>
        </w:tc>
        <w:tc>
          <w:tcPr>
            <w:tcW w:w="949" w:type="dxa"/>
            <w:tcBorders>
              <w:top w:val="nil"/>
              <w:left w:val="nil"/>
              <w:bottom w:val="nil"/>
              <w:right w:val="nil"/>
              <w:tl2br w:val="nil"/>
              <w:tr2bl w:val="nil"/>
            </w:tcBorders>
            <w:shd w:val="clear" w:color="auto" w:fill="auto"/>
            <w:tcMar>
              <w:left w:w="0" w:type="dxa"/>
              <w:right w:w="0" w:type="dxa"/>
            </w:tcMar>
          </w:tcPr>
          <w:p w14:paraId="60405B69" w14:textId="77777777" w:rsidR="00F24800" w:rsidRDefault="00F24800" w:rsidP="00F24800">
            <w:pPr>
              <w:pStyle w:val="DMETW12834BIPDRE"/>
              <w:tabs>
                <w:tab w:val="decimal" w:pos="519"/>
              </w:tabs>
              <w:rPr>
                <w:rFonts w:ascii="Calibri" w:eastAsia="Calibri" w:hAnsi="Calibri" w:cs="Calibri"/>
                <w:color w:val="000000"/>
              </w:rPr>
            </w:pPr>
          </w:p>
        </w:tc>
      </w:tr>
    </w:tbl>
    <w:p w14:paraId="3043485F" w14:textId="77777777" w:rsidR="00052EF0" w:rsidRDefault="00052EF0" w:rsidP="00DC5AEB">
      <w:pPr>
        <w:pStyle w:val="DMDFP-Pagrgrafodeespaamento"/>
        <w:rPr>
          <w:rFonts w:eastAsia="Calibri" w:cs="Calibri"/>
          <w:color w:val="000000"/>
          <w:sz w:val="16"/>
        </w:rPr>
      </w:pPr>
      <w:bookmarkStart w:id="9" w:name="DOC_TBL00003_1_1"/>
      <w:bookmarkEnd w:id="8"/>
      <w:bookmarkEnd w:id="9"/>
    </w:p>
    <w:p w14:paraId="203C32F7" w14:textId="77777777" w:rsidR="00DC5AEB" w:rsidRDefault="00DC5AEB" w:rsidP="00DC5AEB">
      <w:pPr>
        <w:pStyle w:val="DMDFP-Pagrgrafodeespaamento"/>
      </w:pPr>
      <w:r w:rsidRPr="00A23D27">
        <w:rPr>
          <w:rFonts w:eastAsia="Calibri" w:cs="Calibri"/>
          <w:color w:val="000000"/>
          <w:sz w:val="16"/>
        </w:rPr>
        <w:t>As notas explicativas são parte integrante das demonstrações financeiras</w:t>
      </w:r>
      <w:r>
        <w:rPr>
          <w:rFonts w:eastAsia="Calibri" w:cs="Calibri"/>
          <w:color w:val="000000"/>
          <w:sz w:val="16"/>
        </w:rPr>
        <w:t>.</w:t>
      </w:r>
    </w:p>
    <w:p w14:paraId="407BE806" w14:textId="77777777" w:rsidR="00574CAF" w:rsidRPr="00DC5AEB" w:rsidRDefault="00574CAF" w:rsidP="00DC5AEB">
      <w:pPr>
        <w:sectPr w:rsidR="00574CAF" w:rsidRPr="00DC5AEB" w:rsidSect="0060749C">
          <w:headerReference w:type="even" r:id="rId30"/>
          <w:headerReference w:type="default" r:id="rId31"/>
          <w:footerReference w:type="even" r:id="rId32"/>
          <w:footerReference w:type="default" r:id="rId33"/>
          <w:headerReference w:type="first" r:id="rId34"/>
          <w:footerReference w:type="first" r:id="rId35"/>
          <w:pgSz w:w="11906" w:h="16838" w:code="9"/>
          <w:pgMar w:top="737" w:right="851" w:bottom="1134" w:left="851" w:header="567" w:footer="454" w:gutter="0"/>
          <w:cols w:space="708"/>
          <w:docGrid w:linePitch="360"/>
        </w:sectPr>
      </w:pPr>
    </w:p>
    <w:p w14:paraId="6C811428" w14:textId="77777777" w:rsidR="00574CAF" w:rsidRPr="00605A1D" w:rsidRDefault="009B3041" w:rsidP="00574CAF">
      <w:pPr>
        <w:pStyle w:val="DMDFP-CabealhoTtuloDemonstrao"/>
      </w:pPr>
      <w:bookmarkStart w:id="10" w:name="DOC_TBL00004_1_1"/>
      <w:bookmarkStart w:id="11" w:name="_Toc94190759"/>
      <w:bookmarkStart w:id="12" w:name="_DMBM_14739"/>
      <w:bookmarkEnd w:id="10"/>
      <w:r w:rsidRPr="00605A1D">
        <w:lastRenderedPageBreak/>
        <w:t>Demonstração das Mutações do Patrimônio Líquido</w:t>
      </w:r>
      <w:bookmarkEnd w:id="11"/>
    </w:p>
    <w:p w14:paraId="2EEF248A" w14:textId="71178DAF" w:rsidR="00574CAF" w:rsidRPr="00676F6E" w:rsidRDefault="00EA4B58" w:rsidP="00574CAF">
      <w:pPr>
        <w:pStyle w:val="DMDFP-Cabealhotextoitlico"/>
        <w:pBdr>
          <w:bottom w:val="single" w:sz="12" w:space="1" w:color="auto"/>
        </w:pBdr>
      </w:pPr>
      <w:r>
        <w:t xml:space="preserve">Exercícios findos em 31 de dezembro </w:t>
      </w:r>
      <w:r w:rsidR="009B3041">
        <w:t xml:space="preserve">(Em milhares de reais, exceto quando indicado </w:t>
      </w:r>
      <w:r w:rsidR="00DF6923">
        <w:t>de outra forma</w:t>
      </w:r>
      <w:r w:rsidR="009B3041">
        <w:t>)</w:t>
      </w:r>
    </w:p>
    <w:p w14:paraId="27598C17" w14:textId="77777777" w:rsidR="00574CAF" w:rsidRDefault="00574CAF" w:rsidP="00574CAF">
      <w:pPr>
        <w:pStyle w:val="DMDFP-Pagrgrafodeespaamento"/>
      </w:pPr>
    </w:p>
    <w:tbl>
      <w:tblPr>
        <w:tblW w:w="7234" w:type="pct"/>
        <w:tblLayout w:type="fixed"/>
        <w:tblCellMar>
          <w:left w:w="70" w:type="dxa"/>
          <w:right w:w="70" w:type="dxa"/>
        </w:tblCellMar>
        <w:tblLook w:val="04A0" w:firstRow="1" w:lastRow="0" w:firstColumn="1" w:lastColumn="0" w:noHBand="0" w:noVBand="1"/>
      </w:tblPr>
      <w:tblGrid>
        <w:gridCol w:w="6727"/>
        <w:gridCol w:w="176"/>
        <w:gridCol w:w="111"/>
        <w:gridCol w:w="51"/>
        <w:gridCol w:w="1215"/>
        <w:gridCol w:w="81"/>
        <w:gridCol w:w="801"/>
        <w:gridCol w:w="43"/>
        <w:gridCol w:w="2016"/>
        <w:gridCol w:w="1679"/>
        <w:gridCol w:w="2685"/>
        <w:gridCol w:w="1402"/>
        <w:gridCol w:w="1466"/>
        <w:gridCol w:w="2860"/>
      </w:tblGrid>
      <w:tr w:rsidR="00CF2A3D" w:rsidRPr="00B92F5B" w14:paraId="616ACE5B" w14:textId="77777777" w:rsidTr="00AB4303">
        <w:trPr>
          <w:gridAfter w:val="3"/>
          <w:wAfter w:w="1344" w:type="pct"/>
          <w:trHeight w:val="337"/>
        </w:trPr>
        <w:tc>
          <w:tcPr>
            <w:tcW w:w="1645" w:type="pct"/>
            <w:gridSpan w:val="3"/>
            <w:tcBorders>
              <w:top w:val="nil"/>
              <w:left w:val="nil"/>
              <w:bottom w:val="nil"/>
              <w:right w:val="nil"/>
            </w:tcBorders>
            <w:shd w:val="clear" w:color="000000" w:fill="FFFFFF"/>
            <w:noWrap/>
            <w:hideMark/>
          </w:tcPr>
          <w:p w14:paraId="31600C8C" w14:textId="77777777" w:rsidR="003E2147" w:rsidRPr="00B92F5B" w:rsidRDefault="003E2147" w:rsidP="00DA5FE0">
            <w:pPr>
              <w:jc w:val="center"/>
              <w:rPr>
                <w:rFonts w:asciiTheme="minorHAnsi" w:hAnsiTheme="minorHAnsi"/>
                <w:b/>
                <w:bCs/>
                <w:color w:val="000000"/>
                <w:sz w:val="22"/>
                <w:szCs w:val="22"/>
              </w:rPr>
            </w:pPr>
            <w:bookmarkStart w:id="13" w:name="DOC_TBL00005_1_1"/>
            <w:bookmarkEnd w:id="12"/>
            <w:bookmarkEnd w:id="13"/>
            <w:r w:rsidRPr="00B92F5B">
              <w:rPr>
                <w:rFonts w:asciiTheme="minorHAnsi" w:hAnsiTheme="minorHAnsi"/>
                <w:b/>
                <w:bCs/>
                <w:color w:val="000000"/>
                <w:sz w:val="22"/>
                <w:szCs w:val="22"/>
              </w:rPr>
              <w:t> </w:t>
            </w:r>
          </w:p>
        </w:tc>
        <w:tc>
          <w:tcPr>
            <w:tcW w:w="297" w:type="pct"/>
            <w:gridSpan w:val="2"/>
            <w:tcBorders>
              <w:top w:val="nil"/>
              <w:left w:val="nil"/>
              <w:bottom w:val="nil"/>
              <w:right w:val="nil"/>
            </w:tcBorders>
            <w:shd w:val="clear" w:color="000000" w:fill="FFFFFF"/>
            <w:noWrap/>
            <w:vAlign w:val="bottom"/>
            <w:hideMark/>
          </w:tcPr>
          <w:p w14:paraId="4CCE278F" w14:textId="77777777" w:rsidR="003E2147" w:rsidRPr="00B92F5B" w:rsidRDefault="003E2147" w:rsidP="00DA5FE0">
            <w:pPr>
              <w:jc w:val="center"/>
              <w:rPr>
                <w:rFonts w:asciiTheme="minorHAnsi" w:hAnsiTheme="minorHAnsi"/>
                <w:sz w:val="22"/>
                <w:szCs w:val="22"/>
              </w:rPr>
            </w:pPr>
            <w:r w:rsidRPr="00B92F5B">
              <w:rPr>
                <w:rFonts w:asciiTheme="minorHAnsi" w:hAnsiTheme="minorHAnsi"/>
                <w:sz w:val="22"/>
                <w:szCs w:val="22"/>
              </w:rPr>
              <w:t> </w:t>
            </w:r>
          </w:p>
        </w:tc>
        <w:tc>
          <w:tcPr>
            <w:tcW w:w="1084" w:type="pct"/>
            <w:gridSpan w:val="5"/>
            <w:tcBorders>
              <w:top w:val="nil"/>
              <w:left w:val="nil"/>
              <w:bottom w:val="single" w:sz="4" w:space="0" w:color="auto"/>
              <w:right w:val="nil"/>
            </w:tcBorders>
            <w:shd w:val="clear" w:color="000000" w:fill="FFFFFF"/>
            <w:noWrap/>
            <w:vAlign w:val="bottom"/>
            <w:hideMark/>
          </w:tcPr>
          <w:p w14:paraId="1BD0647B" w14:textId="77777777" w:rsidR="003E2147" w:rsidRPr="00B92F5B" w:rsidRDefault="003E2147" w:rsidP="00DA5FE0">
            <w:pPr>
              <w:jc w:val="right"/>
              <w:rPr>
                <w:rFonts w:asciiTheme="minorHAnsi" w:hAnsiTheme="minorHAnsi"/>
                <w:b/>
                <w:bCs/>
                <w:sz w:val="20"/>
                <w:szCs w:val="20"/>
              </w:rPr>
            </w:pPr>
            <w:r w:rsidRPr="00B92F5B">
              <w:rPr>
                <w:rFonts w:asciiTheme="minorHAnsi" w:hAnsiTheme="minorHAnsi"/>
                <w:b/>
                <w:bCs/>
                <w:sz w:val="20"/>
                <w:szCs w:val="20"/>
              </w:rPr>
              <w:t>Reservas de lucros</w:t>
            </w:r>
          </w:p>
        </w:tc>
        <w:tc>
          <w:tcPr>
            <w:tcW w:w="630" w:type="pct"/>
            <w:tcBorders>
              <w:top w:val="nil"/>
              <w:left w:val="nil"/>
              <w:bottom w:val="nil"/>
              <w:right w:val="nil"/>
            </w:tcBorders>
            <w:shd w:val="clear" w:color="000000" w:fill="FFFFFF"/>
            <w:noWrap/>
            <w:vAlign w:val="bottom"/>
            <w:hideMark/>
          </w:tcPr>
          <w:p w14:paraId="24AB79C2" w14:textId="77777777" w:rsidR="003E2147" w:rsidRPr="00B92F5B" w:rsidRDefault="003E2147" w:rsidP="00DA5FE0">
            <w:pPr>
              <w:jc w:val="center"/>
              <w:rPr>
                <w:rFonts w:asciiTheme="minorHAnsi" w:hAnsiTheme="minorHAnsi"/>
                <w:b/>
                <w:bCs/>
                <w:sz w:val="22"/>
                <w:szCs w:val="22"/>
              </w:rPr>
            </w:pPr>
            <w:r w:rsidRPr="00B92F5B">
              <w:rPr>
                <w:rFonts w:asciiTheme="minorHAnsi" w:hAnsiTheme="minorHAnsi"/>
                <w:b/>
                <w:bCs/>
                <w:sz w:val="22"/>
                <w:szCs w:val="22"/>
              </w:rPr>
              <w:t> </w:t>
            </w:r>
          </w:p>
        </w:tc>
      </w:tr>
      <w:tr w:rsidR="00CF2A3D" w:rsidRPr="00B92F5B" w14:paraId="37D17C99" w14:textId="77777777" w:rsidTr="00AB4303">
        <w:trPr>
          <w:gridAfter w:val="3"/>
          <w:wAfter w:w="1344" w:type="pct"/>
          <w:trHeight w:val="875"/>
        </w:trPr>
        <w:tc>
          <w:tcPr>
            <w:tcW w:w="1645" w:type="pct"/>
            <w:gridSpan w:val="3"/>
            <w:tcBorders>
              <w:top w:val="nil"/>
              <w:left w:val="nil"/>
              <w:bottom w:val="nil"/>
              <w:right w:val="nil"/>
            </w:tcBorders>
            <w:shd w:val="clear" w:color="000000" w:fill="FFFFFF"/>
            <w:noWrap/>
            <w:hideMark/>
          </w:tcPr>
          <w:p w14:paraId="597B72D1" w14:textId="77777777" w:rsidR="003E2147" w:rsidRPr="00B92F5B" w:rsidRDefault="003E2147" w:rsidP="00DA5FE0">
            <w:pPr>
              <w:jc w:val="center"/>
              <w:rPr>
                <w:rFonts w:asciiTheme="minorHAnsi" w:hAnsiTheme="minorHAnsi"/>
                <w:b/>
                <w:bCs/>
                <w:color w:val="000000"/>
                <w:sz w:val="20"/>
                <w:szCs w:val="20"/>
              </w:rPr>
            </w:pPr>
            <w:r w:rsidRPr="00B92F5B">
              <w:rPr>
                <w:rFonts w:asciiTheme="minorHAnsi" w:hAnsiTheme="minorHAnsi"/>
                <w:b/>
                <w:bCs/>
                <w:color w:val="000000"/>
                <w:sz w:val="20"/>
                <w:szCs w:val="20"/>
              </w:rPr>
              <w:t> </w:t>
            </w:r>
          </w:p>
        </w:tc>
        <w:tc>
          <w:tcPr>
            <w:tcW w:w="297" w:type="pct"/>
            <w:gridSpan w:val="2"/>
            <w:tcBorders>
              <w:top w:val="nil"/>
              <w:left w:val="nil"/>
              <w:bottom w:val="nil"/>
              <w:right w:val="nil"/>
            </w:tcBorders>
            <w:shd w:val="clear" w:color="000000" w:fill="FFFFFF"/>
            <w:vAlign w:val="bottom"/>
            <w:hideMark/>
          </w:tcPr>
          <w:p w14:paraId="6FF09C22" w14:textId="77777777" w:rsidR="003E2147" w:rsidRPr="0053408A" w:rsidRDefault="003E2147" w:rsidP="00DA5FE0">
            <w:pPr>
              <w:jc w:val="right"/>
              <w:rPr>
                <w:rFonts w:asciiTheme="minorHAnsi" w:hAnsiTheme="minorHAnsi"/>
                <w:b/>
                <w:sz w:val="20"/>
                <w:szCs w:val="20"/>
              </w:rPr>
            </w:pPr>
            <w:r w:rsidRPr="0053408A">
              <w:rPr>
                <w:rFonts w:asciiTheme="minorHAnsi" w:hAnsiTheme="minorHAnsi"/>
                <w:b/>
                <w:sz w:val="20"/>
                <w:szCs w:val="20"/>
              </w:rPr>
              <w:t>Capital s</w:t>
            </w:r>
            <w:r w:rsidR="00E711CE">
              <w:rPr>
                <w:rFonts w:asciiTheme="minorHAnsi" w:hAnsiTheme="minorHAnsi"/>
                <w:b/>
                <w:sz w:val="20"/>
                <w:szCs w:val="20"/>
              </w:rPr>
              <w:t>ocial</w:t>
            </w:r>
          </w:p>
        </w:tc>
        <w:tc>
          <w:tcPr>
            <w:tcW w:w="207" w:type="pct"/>
            <w:gridSpan w:val="2"/>
            <w:tcBorders>
              <w:top w:val="nil"/>
              <w:left w:val="nil"/>
              <w:bottom w:val="nil"/>
              <w:right w:val="nil"/>
            </w:tcBorders>
            <w:shd w:val="clear" w:color="000000" w:fill="FFFFFF"/>
            <w:vAlign w:val="bottom"/>
            <w:hideMark/>
          </w:tcPr>
          <w:p w14:paraId="7CA2A6E1" w14:textId="77777777" w:rsidR="003E2147" w:rsidRPr="0053408A" w:rsidRDefault="003E2147" w:rsidP="00DA5FE0">
            <w:pPr>
              <w:jc w:val="right"/>
              <w:rPr>
                <w:rFonts w:asciiTheme="minorHAnsi" w:hAnsiTheme="minorHAnsi"/>
                <w:b/>
                <w:sz w:val="20"/>
                <w:szCs w:val="20"/>
              </w:rPr>
            </w:pPr>
            <w:r w:rsidRPr="0053408A">
              <w:rPr>
                <w:rFonts w:asciiTheme="minorHAnsi" w:hAnsiTheme="minorHAnsi"/>
                <w:b/>
                <w:sz w:val="20"/>
                <w:szCs w:val="20"/>
              </w:rPr>
              <w:t>Legal</w:t>
            </w:r>
          </w:p>
        </w:tc>
        <w:tc>
          <w:tcPr>
            <w:tcW w:w="483" w:type="pct"/>
            <w:gridSpan w:val="2"/>
            <w:tcBorders>
              <w:top w:val="nil"/>
              <w:left w:val="nil"/>
              <w:bottom w:val="nil"/>
              <w:right w:val="nil"/>
            </w:tcBorders>
            <w:shd w:val="clear" w:color="000000" w:fill="FFFFFF"/>
            <w:vAlign w:val="bottom"/>
            <w:hideMark/>
          </w:tcPr>
          <w:p w14:paraId="06E9008D" w14:textId="77777777" w:rsidR="003E2147" w:rsidRPr="0053408A" w:rsidRDefault="003E2147" w:rsidP="00DA5FE0">
            <w:pPr>
              <w:jc w:val="right"/>
              <w:rPr>
                <w:rFonts w:asciiTheme="minorHAnsi" w:hAnsiTheme="minorHAnsi"/>
                <w:b/>
                <w:sz w:val="20"/>
                <w:szCs w:val="20"/>
              </w:rPr>
            </w:pPr>
            <w:r w:rsidRPr="0053408A">
              <w:rPr>
                <w:rFonts w:asciiTheme="minorHAnsi" w:hAnsiTheme="minorHAnsi"/>
                <w:b/>
                <w:sz w:val="20"/>
                <w:szCs w:val="20"/>
              </w:rPr>
              <w:t>Dividendos adicionais propostos</w:t>
            </w:r>
          </w:p>
        </w:tc>
        <w:tc>
          <w:tcPr>
            <w:tcW w:w="394" w:type="pct"/>
            <w:tcBorders>
              <w:top w:val="nil"/>
              <w:left w:val="nil"/>
              <w:bottom w:val="nil"/>
              <w:right w:val="nil"/>
            </w:tcBorders>
            <w:shd w:val="clear" w:color="000000" w:fill="FFFFFF"/>
            <w:vAlign w:val="bottom"/>
            <w:hideMark/>
          </w:tcPr>
          <w:p w14:paraId="33C6C99C" w14:textId="2F9F10C8" w:rsidR="003E2147" w:rsidRPr="0053408A" w:rsidRDefault="003E2147" w:rsidP="00196972">
            <w:pPr>
              <w:jc w:val="right"/>
              <w:rPr>
                <w:rFonts w:asciiTheme="minorHAnsi" w:hAnsiTheme="minorHAnsi"/>
                <w:b/>
                <w:sz w:val="20"/>
                <w:szCs w:val="20"/>
              </w:rPr>
            </w:pPr>
            <w:r w:rsidRPr="0053408A">
              <w:rPr>
                <w:rFonts w:asciiTheme="minorHAnsi" w:hAnsiTheme="minorHAnsi"/>
                <w:b/>
                <w:sz w:val="20"/>
                <w:szCs w:val="20"/>
              </w:rPr>
              <w:t>Lucros</w:t>
            </w:r>
            <w:r w:rsidR="00964413">
              <w:rPr>
                <w:rFonts w:asciiTheme="minorHAnsi" w:hAnsiTheme="minorHAnsi"/>
                <w:b/>
                <w:sz w:val="20"/>
                <w:szCs w:val="20"/>
              </w:rPr>
              <w:t xml:space="preserve"> (prejuízos)</w:t>
            </w:r>
            <w:r w:rsidRPr="0053408A">
              <w:rPr>
                <w:rFonts w:asciiTheme="minorHAnsi" w:hAnsiTheme="minorHAnsi"/>
                <w:b/>
                <w:sz w:val="20"/>
                <w:szCs w:val="20"/>
              </w:rPr>
              <w:t xml:space="preserve"> acumulados</w:t>
            </w:r>
          </w:p>
        </w:tc>
        <w:tc>
          <w:tcPr>
            <w:tcW w:w="630" w:type="pct"/>
            <w:tcBorders>
              <w:top w:val="nil"/>
              <w:left w:val="nil"/>
              <w:bottom w:val="nil"/>
              <w:right w:val="nil"/>
            </w:tcBorders>
            <w:shd w:val="clear" w:color="000000" w:fill="FFFFFF"/>
            <w:vAlign w:val="bottom"/>
            <w:hideMark/>
          </w:tcPr>
          <w:p w14:paraId="6C313BD6" w14:textId="77777777" w:rsidR="003E2147" w:rsidRPr="0053408A" w:rsidRDefault="003E2147" w:rsidP="00DA5FE0">
            <w:pPr>
              <w:jc w:val="right"/>
              <w:rPr>
                <w:rFonts w:asciiTheme="minorHAnsi" w:hAnsiTheme="minorHAnsi"/>
                <w:b/>
                <w:sz w:val="20"/>
                <w:szCs w:val="20"/>
              </w:rPr>
            </w:pPr>
            <w:r w:rsidRPr="0053408A">
              <w:rPr>
                <w:rFonts w:asciiTheme="minorHAnsi" w:hAnsiTheme="minorHAnsi"/>
                <w:b/>
                <w:sz w:val="20"/>
                <w:szCs w:val="20"/>
              </w:rPr>
              <w:t>Total do patrimônio líquido</w:t>
            </w:r>
          </w:p>
        </w:tc>
      </w:tr>
      <w:tr w:rsidR="00965A88" w:rsidRPr="00B92F5B" w14:paraId="497201DF" w14:textId="77777777" w:rsidTr="00AB4303">
        <w:trPr>
          <w:gridAfter w:val="3"/>
          <w:wAfter w:w="1344" w:type="pct"/>
          <w:trHeight w:val="337"/>
        </w:trPr>
        <w:tc>
          <w:tcPr>
            <w:tcW w:w="1645" w:type="pct"/>
            <w:gridSpan w:val="3"/>
            <w:tcBorders>
              <w:top w:val="single" w:sz="4" w:space="0" w:color="auto"/>
              <w:left w:val="nil"/>
              <w:bottom w:val="nil"/>
              <w:right w:val="nil"/>
            </w:tcBorders>
            <w:shd w:val="clear" w:color="000000" w:fill="BFBFBF"/>
            <w:noWrap/>
            <w:vAlign w:val="bottom"/>
            <w:hideMark/>
          </w:tcPr>
          <w:p w14:paraId="7AA5DD29" w14:textId="77777777" w:rsidR="00965A88" w:rsidRPr="00B92F5B" w:rsidRDefault="006B1E18" w:rsidP="00965A88">
            <w:pPr>
              <w:rPr>
                <w:rFonts w:asciiTheme="minorHAnsi" w:hAnsiTheme="minorHAnsi"/>
                <w:b/>
                <w:bCs/>
                <w:color w:val="000000"/>
                <w:sz w:val="20"/>
                <w:szCs w:val="20"/>
              </w:rPr>
            </w:pPr>
            <w:r>
              <w:rPr>
                <w:rFonts w:asciiTheme="minorHAnsi" w:hAnsiTheme="minorHAnsi"/>
                <w:b/>
                <w:bCs/>
                <w:color w:val="000000"/>
                <w:sz w:val="20"/>
                <w:szCs w:val="20"/>
              </w:rPr>
              <w:t>Saldos em 0</w:t>
            </w:r>
            <w:r w:rsidR="00965A88">
              <w:rPr>
                <w:rFonts w:asciiTheme="minorHAnsi" w:hAnsiTheme="minorHAnsi"/>
                <w:b/>
                <w:bCs/>
                <w:color w:val="000000"/>
                <w:sz w:val="20"/>
                <w:szCs w:val="20"/>
              </w:rPr>
              <w:t>1</w:t>
            </w:r>
            <w:r w:rsidR="00965A88" w:rsidRPr="00B92F5B">
              <w:rPr>
                <w:rFonts w:asciiTheme="minorHAnsi" w:hAnsiTheme="minorHAnsi"/>
                <w:b/>
                <w:bCs/>
                <w:color w:val="000000"/>
                <w:sz w:val="20"/>
                <w:szCs w:val="20"/>
              </w:rPr>
              <w:t xml:space="preserve"> de </w:t>
            </w:r>
            <w:r>
              <w:rPr>
                <w:rFonts w:asciiTheme="minorHAnsi" w:hAnsiTheme="minorHAnsi"/>
                <w:b/>
                <w:bCs/>
                <w:color w:val="000000"/>
                <w:sz w:val="20"/>
                <w:szCs w:val="20"/>
              </w:rPr>
              <w:t>janeir</w:t>
            </w:r>
            <w:r w:rsidR="00965A88">
              <w:rPr>
                <w:rFonts w:asciiTheme="minorHAnsi" w:hAnsiTheme="minorHAnsi"/>
                <w:b/>
                <w:bCs/>
                <w:color w:val="000000"/>
                <w:sz w:val="20"/>
                <w:szCs w:val="20"/>
              </w:rPr>
              <w:t>o</w:t>
            </w:r>
            <w:r w:rsidR="00965A88" w:rsidRPr="00B92F5B">
              <w:rPr>
                <w:rFonts w:asciiTheme="minorHAnsi" w:hAnsiTheme="minorHAnsi"/>
                <w:b/>
                <w:bCs/>
                <w:color w:val="000000"/>
                <w:sz w:val="20"/>
                <w:szCs w:val="20"/>
              </w:rPr>
              <w:t xml:space="preserve"> de 20</w:t>
            </w:r>
            <w:r w:rsidR="00F41EE5">
              <w:rPr>
                <w:rFonts w:asciiTheme="minorHAnsi" w:hAnsiTheme="minorHAnsi"/>
                <w:b/>
                <w:bCs/>
                <w:color w:val="000000"/>
                <w:sz w:val="20"/>
                <w:szCs w:val="20"/>
              </w:rPr>
              <w:t>20</w:t>
            </w:r>
          </w:p>
        </w:tc>
        <w:tc>
          <w:tcPr>
            <w:tcW w:w="297" w:type="pct"/>
            <w:gridSpan w:val="2"/>
            <w:tcBorders>
              <w:top w:val="single" w:sz="4" w:space="0" w:color="auto"/>
              <w:left w:val="nil"/>
              <w:bottom w:val="nil"/>
              <w:right w:val="nil"/>
            </w:tcBorders>
            <w:shd w:val="clear" w:color="000000" w:fill="BFBFBF"/>
            <w:noWrap/>
            <w:vAlign w:val="bottom"/>
            <w:hideMark/>
          </w:tcPr>
          <w:p w14:paraId="48225718" w14:textId="77777777" w:rsidR="00965A88" w:rsidRPr="00B92F5B" w:rsidRDefault="00965A88" w:rsidP="00965A88">
            <w:pPr>
              <w:jc w:val="right"/>
              <w:rPr>
                <w:rFonts w:asciiTheme="minorHAnsi" w:hAnsiTheme="minorHAnsi"/>
                <w:sz w:val="20"/>
                <w:szCs w:val="20"/>
              </w:rPr>
            </w:pPr>
            <w:r w:rsidRPr="00B92F5B">
              <w:rPr>
                <w:rFonts w:asciiTheme="minorHAnsi" w:hAnsiTheme="minorHAnsi"/>
                <w:sz w:val="20"/>
                <w:szCs w:val="20"/>
              </w:rPr>
              <w:t>297.136</w:t>
            </w:r>
          </w:p>
        </w:tc>
        <w:tc>
          <w:tcPr>
            <w:tcW w:w="207" w:type="pct"/>
            <w:gridSpan w:val="2"/>
            <w:tcBorders>
              <w:top w:val="single" w:sz="4" w:space="0" w:color="auto"/>
              <w:left w:val="nil"/>
              <w:bottom w:val="nil"/>
              <w:right w:val="nil"/>
            </w:tcBorders>
            <w:shd w:val="clear" w:color="000000" w:fill="BFBFBF"/>
            <w:noWrap/>
            <w:vAlign w:val="bottom"/>
            <w:hideMark/>
          </w:tcPr>
          <w:p w14:paraId="68740E74" w14:textId="762C3DB5" w:rsidR="00965A88" w:rsidRPr="005A2D4E" w:rsidRDefault="00ED14EA" w:rsidP="00F41EE5">
            <w:pPr>
              <w:jc w:val="right"/>
              <w:rPr>
                <w:rFonts w:asciiTheme="minorHAnsi" w:hAnsiTheme="minorHAnsi"/>
                <w:sz w:val="20"/>
                <w:szCs w:val="20"/>
              </w:rPr>
            </w:pPr>
            <w:r>
              <w:rPr>
                <w:rFonts w:asciiTheme="minorHAnsi" w:hAnsiTheme="minorHAnsi"/>
                <w:sz w:val="20"/>
                <w:szCs w:val="20"/>
              </w:rPr>
              <w:t xml:space="preserve">  </w:t>
            </w:r>
            <w:r w:rsidR="00F41EE5">
              <w:rPr>
                <w:rFonts w:asciiTheme="minorHAnsi" w:hAnsiTheme="minorHAnsi"/>
                <w:sz w:val="20"/>
                <w:szCs w:val="20"/>
              </w:rPr>
              <w:t>2.04</w:t>
            </w:r>
            <w:r w:rsidR="00F84B0D">
              <w:rPr>
                <w:rFonts w:asciiTheme="minorHAnsi" w:hAnsiTheme="minorHAnsi"/>
                <w:sz w:val="20"/>
                <w:szCs w:val="20"/>
              </w:rPr>
              <w:t>5</w:t>
            </w:r>
          </w:p>
        </w:tc>
        <w:tc>
          <w:tcPr>
            <w:tcW w:w="483" w:type="pct"/>
            <w:gridSpan w:val="2"/>
            <w:tcBorders>
              <w:top w:val="single" w:sz="4" w:space="0" w:color="auto"/>
              <w:left w:val="nil"/>
              <w:bottom w:val="nil"/>
              <w:right w:val="nil"/>
            </w:tcBorders>
            <w:shd w:val="clear" w:color="000000" w:fill="BFBFBF"/>
            <w:noWrap/>
            <w:vAlign w:val="bottom"/>
            <w:hideMark/>
          </w:tcPr>
          <w:p w14:paraId="475B7712" w14:textId="77777777" w:rsidR="00965A88" w:rsidRPr="00B92F5B" w:rsidRDefault="00F41EE5" w:rsidP="00965A88">
            <w:pPr>
              <w:jc w:val="right"/>
              <w:rPr>
                <w:rFonts w:asciiTheme="minorHAnsi" w:hAnsiTheme="minorHAnsi"/>
                <w:sz w:val="20"/>
                <w:szCs w:val="20"/>
              </w:rPr>
            </w:pPr>
            <w:r>
              <w:rPr>
                <w:rFonts w:asciiTheme="minorHAnsi" w:hAnsiTheme="minorHAnsi"/>
                <w:sz w:val="20"/>
                <w:szCs w:val="20"/>
              </w:rPr>
              <w:t>4.861</w:t>
            </w:r>
          </w:p>
        </w:tc>
        <w:tc>
          <w:tcPr>
            <w:tcW w:w="394" w:type="pct"/>
            <w:tcBorders>
              <w:top w:val="single" w:sz="4" w:space="0" w:color="auto"/>
              <w:left w:val="nil"/>
              <w:bottom w:val="nil"/>
              <w:right w:val="nil"/>
            </w:tcBorders>
            <w:shd w:val="clear" w:color="000000" w:fill="BFBFBF"/>
            <w:noWrap/>
            <w:vAlign w:val="bottom"/>
            <w:hideMark/>
          </w:tcPr>
          <w:p w14:paraId="1AF3BBD7" w14:textId="77777777" w:rsidR="00965A88" w:rsidRPr="00B92F5B" w:rsidRDefault="006D13BE" w:rsidP="002E4B20">
            <w:pPr>
              <w:jc w:val="center"/>
              <w:rPr>
                <w:rFonts w:asciiTheme="minorHAnsi" w:hAnsiTheme="minorHAnsi"/>
                <w:sz w:val="20"/>
                <w:szCs w:val="20"/>
              </w:rPr>
            </w:pPr>
            <w:r>
              <w:rPr>
                <w:rFonts w:asciiTheme="minorHAnsi" w:hAnsiTheme="minorHAnsi"/>
                <w:sz w:val="20"/>
                <w:szCs w:val="20"/>
              </w:rPr>
              <w:t xml:space="preserve">              </w:t>
            </w:r>
            <w:r w:rsidR="00965A88" w:rsidRPr="00B92F5B">
              <w:rPr>
                <w:rFonts w:asciiTheme="minorHAnsi" w:hAnsiTheme="minorHAnsi"/>
                <w:sz w:val="20"/>
                <w:szCs w:val="20"/>
              </w:rPr>
              <w:t>-</w:t>
            </w:r>
          </w:p>
        </w:tc>
        <w:tc>
          <w:tcPr>
            <w:tcW w:w="630" w:type="pct"/>
            <w:tcBorders>
              <w:top w:val="single" w:sz="4" w:space="0" w:color="auto"/>
              <w:left w:val="nil"/>
              <w:bottom w:val="nil"/>
              <w:right w:val="nil"/>
            </w:tcBorders>
            <w:shd w:val="clear" w:color="000000" w:fill="BFBFBF"/>
            <w:noWrap/>
            <w:vAlign w:val="bottom"/>
            <w:hideMark/>
          </w:tcPr>
          <w:p w14:paraId="1379F9D4" w14:textId="77777777" w:rsidR="00965A88" w:rsidRPr="00B92F5B" w:rsidRDefault="00965A88" w:rsidP="00C11556">
            <w:pPr>
              <w:jc w:val="right"/>
              <w:rPr>
                <w:rFonts w:asciiTheme="minorHAnsi" w:hAnsiTheme="minorHAnsi"/>
                <w:sz w:val="20"/>
                <w:szCs w:val="20"/>
              </w:rPr>
            </w:pPr>
            <w:r w:rsidRPr="00B92F5B">
              <w:rPr>
                <w:rFonts w:asciiTheme="minorHAnsi" w:hAnsiTheme="minorHAnsi"/>
                <w:sz w:val="20"/>
                <w:szCs w:val="20"/>
              </w:rPr>
              <w:t>3</w:t>
            </w:r>
            <w:r w:rsidR="00C11556">
              <w:rPr>
                <w:rFonts w:asciiTheme="minorHAnsi" w:hAnsiTheme="minorHAnsi"/>
                <w:sz w:val="20"/>
                <w:szCs w:val="20"/>
              </w:rPr>
              <w:t>04</w:t>
            </w:r>
            <w:r w:rsidRPr="00B92F5B">
              <w:rPr>
                <w:rFonts w:asciiTheme="minorHAnsi" w:hAnsiTheme="minorHAnsi"/>
                <w:sz w:val="20"/>
                <w:szCs w:val="20"/>
              </w:rPr>
              <w:t>.</w:t>
            </w:r>
            <w:r w:rsidR="00C11556">
              <w:rPr>
                <w:rFonts w:asciiTheme="minorHAnsi" w:hAnsiTheme="minorHAnsi"/>
                <w:sz w:val="20"/>
                <w:szCs w:val="20"/>
              </w:rPr>
              <w:t>04</w:t>
            </w:r>
            <w:r w:rsidR="001965AC">
              <w:rPr>
                <w:rFonts w:asciiTheme="minorHAnsi" w:hAnsiTheme="minorHAnsi"/>
                <w:sz w:val="20"/>
                <w:szCs w:val="20"/>
              </w:rPr>
              <w:t>3</w:t>
            </w:r>
          </w:p>
        </w:tc>
      </w:tr>
      <w:tr w:rsidR="00965A88" w:rsidRPr="00B92F5B" w14:paraId="30D913C0" w14:textId="77777777" w:rsidTr="00616A90">
        <w:trPr>
          <w:gridAfter w:val="2"/>
          <w:wAfter w:w="1015" w:type="pct"/>
          <w:trHeight w:val="337"/>
        </w:trPr>
        <w:tc>
          <w:tcPr>
            <w:tcW w:w="1578" w:type="pct"/>
            <w:tcBorders>
              <w:top w:val="nil"/>
              <w:left w:val="nil"/>
              <w:bottom w:val="nil"/>
              <w:right w:val="nil"/>
            </w:tcBorders>
            <w:shd w:val="clear" w:color="000000" w:fill="FFFFFF"/>
            <w:noWrap/>
            <w:vAlign w:val="bottom"/>
          </w:tcPr>
          <w:p w14:paraId="35BEA945" w14:textId="77777777" w:rsidR="00965A88" w:rsidRPr="00B92F5B" w:rsidRDefault="00965A88" w:rsidP="00965A88">
            <w:pPr>
              <w:rPr>
                <w:rFonts w:asciiTheme="minorHAnsi" w:hAnsiTheme="minorHAnsi"/>
                <w:color w:val="000000"/>
                <w:sz w:val="20"/>
                <w:szCs w:val="20"/>
              </w:rPr>
            </w:pPr>
            <w:r>
              <w:rPr>
                <w:rFonts w:asciiTheme="minorHAnsi" w:hAnsiTheme="minorHAnsi"/>
                <w:sz w:val="20"/>
                <w:szCs w:val="20"/>
              </w:rPr>
              <w:t>Lucro</w:t>
            </w:r>
            <w:r>
              <w:rPr>
                <w:rFonts w:asciiTheme="minorHAnsi" w:hAnsiTheme="minorHAnsi"/>
                <w:color w:val="000000"/>
                <w:sz w:val="20"/>
                <w:szCs w:val="20"/>
              </w:rPr>
              <w:t xml:space="preserve"> </w:t>
            </w:r>
            <w:r w:rsidRPr="00864D37">
              <w:rPr>
                <w:rFonts w:asciiTheme="minorHAnsi" w:hAnsiTheme="minorHAnsi"/>
                <w:sz w:val="20"/>
                <w:szCs w:val="20"/>
              </w:rPr>
              <w:t>líquido</w:t>
            </w:r>
            <w:r>
              <w:rPr>
                <w:rFonts w:asciiTheme="minorHAnsi" w:hAnsiTheme="minorHAnsi"/>
                <w:color w:val="000000"/>
                <w:sz w:val="20"/>
                <w:szCs w:val="20"/>
              </w:rPr>
              <w:t xml:space="preserve"> do exercício</w:t>
            </w:r>
          </w:p>
        </w:tc>
        <w:tc>
          <w:tcPr>
            <w:tcW w:w="41" w:type="pct"/>
            <w:tcBorders>
              <w:top w:val="nil"/>
              <w:left w:val="nil"/>
              <w:bottom w:val="nil"/>
              <w:right w:val="nil"/>
            </w:tcBorders>
            <w:shd w:val="clear" w:color="000000" w:fill="FFFFFF"/>
            <w:noWrap/>
            <w:vAlign w:val="bottom"/>
          </w:tcPr>
          <w:p w14:paraId="6E708D10" w14:textId="77777777" w:rsidR="00965A88" w:rsidRPr="00B92F5B" w:rsidRDefault="00965A88" w:rsidP="00965A88">
            <w:pPr>
              <w:jc w:val="center"/>
              <w:rPr>
                <w:rFonts w:asciiTheme="minorHAnsi" w:hAnsiTheme="minorHAnsi"/>
                <w:sz w:val="20"/>
                <w:szCs w:val="20"/>
              </w:rPr>
            </w:pPr>
          </w:p>
        </w:tc>
        <w:tc>
          <w:tcPr>
            <w:tcW w:w="38" w:type="pct"/>
            <w:gridSpan w:val="2"/>
            <w:tcBorders>
              <w:top w:val="nil"/>
              <w:left w:val="nil"/>
              <w:bottom w:val="nil"/>
              <w:right w:val="nil"/>
            </w:tcBorders>
            <w:shd w:val="clear" w:color="000000" w:fill="FFFFFF"/>
            <w:noWrap/>
            <w:vAlign w:val="bottom"/>
          </w:tcPr>
          <w:p w14:paraId="6EE08636" w14:textId="77777777" w:rsidR="00965A88" w:rsidRPr="00B92F5B" w:rsidRDefault="00965A88" w:rsidP="00965A88">
            <w:pPr>
              <w:jc w:val="right"/>
              <w:rPr>
                <w:rFonts w:asciiTheme="minorHAnsi" w:hAnsiTheme="minorHAnsi"/>
                <w:sz w:val="20"/>
                <w:szCs w:val="20"/>
              </w:rPr>
            </w:pPr>
          </w:p>
        </w:tc>
        <w:tc>
          <w:tcPr>
            <w:tcW w:w="304" w:type="pct"/>
            <w:gridSpan w:val="2"/>
            <w:tcBorders>
              <w:top w:val="nil"/>
              <w:left w:val="nil"/>
              <w:bottom w:val="nil"/>
              <w:right w:val="nil"/>
            </w:tcBorders>
            <w:shd w:val="clear" w:color="000000" w:fill="FFFFFF"/>
            <w:noWrap/>
            <w:vAlign w:val="bottom"/>
          </w:tcPr>
          <w:p w14:paraId="3689B8EF" w14:textId="77777777" w:rsidR="00965A88" w:rsidRPr="00B92F5B" w:rsidRDefault="00F41EE5" w:rsidP="00F41EE5">
            <w:pPr>
              <w:jc w:val="right"/>
              <w:rPr>
                <w:rFonts w:asciiTheme="minorHAnsi" w:hAnsiTheme="minorHAnsi"/>
                <w:sz w:val="20"/>
                <w:szCs w:val="20"/>
              </w:rPr>
            </w:pPr>
            <w:r>
              <w:rPr>
                <w:rFonts w:asciiTheme="minorHAnsi" w:hAnsiTheme="minorHAnsi"/>
                <w:sz w:val="20"/>
                <w:szCs w:val="20"/>
              </w:rPr>
              <w:t>-</w:t>
            </w:r>
          </w:p>
        </w:tc>
        <w:tc>
          <w:tcPr>
            <w:tcW w:w="198" w:type="pct"/>
            <w:gridSpan w:val="2"/>
            <w:tcBorders>
              <w:top w:val="nil"/>
              <w:left w:val="nil"/>
              <w:bottom w:val="nil"/>
              <w:right w:val="nil"/>
            </w:tcBorders>
            <w:shd w:val="clear" w:color="000000" w:fill="FFFFFF"/>
            <w:noWrap/>
            <w:vAlign w:val="bottom"/>
          </w:tcPr>
          <w:p w14:paraId="5C887147" w14:textId="77777777" w:rsidR="00965A88" w:rsidRPr="00B92F5B" w:rsidRDefault="00F41EE5" w:rsidP="00965A88">
            <w:pPr>
              <w:jc w:val="right"/>
              <w:rPr>
                <w:rFonts w:asciiTheme="minorHAnsi" w:hAnsiTheme="minorHAnsi"/>
                <w:sz w:val="20"/>
                <w:szCs w:val="20"/>
              </w:rPr>
            </w:pPr>
            <w:r>
              <w:rPr>
                <w:rFonts w:asciiTheme="minorHAnsi" w:hAnsiTheme="minorHAnsi"/>
                <w:sz w:val="20"/>
                <w:szCs w:val="20"/>
              </w:rPr>
              <w:t>-</w:t>
            </w:r>
          </w:p>
        </w:tc>
        <w:tc>
          <w:tcPr>
            <w:tcW w:w="1497" w:type="pct"/>
            <w:gridSpan w:val="3"/>
            <w:tcBorders>
              <w:top w:val="nil"/>
              <w:left w:val="nil"/>
              <w:bottom w:val="nil"/>
              <w:right w:val="nil"/>
            </w:tcBorders>
            <w:shd w:val="clear" w:color="000000" w:fill="FFFFFF"/>
            <w:noWrap/>
            <w:vAlign w:val="bottom"/>
          </w:tcPr>
          <w:p w14:paraId="796EA36E" w14:textId="77777777" w:rsidR="00272D36" w:rsidRDefault="006B1E18" w:rsidP="006B1E18">
            <w:pPr>
              <w:rPr>
                <w:rFonts w:asciiTheme="minorHAnsi" w:hAnsiTheme="minorHAnsi"/>
                <w:sz w:val="20"/>
                <w:szCs w:val="20"/>
              </w:rPr>
            </w:pPr>
            <w:r>
              <w:rPr>
                <w:rFonts w:asciiTheme="minorHAnsi" w:hAnsiTheme="minorHAnsi"/>
                <w:sz w:val="20"/>
                <w:szCs w:val="20"/>
              </w:rPr>
              <w:t xml:space="preserve">                                                              </w:t>
            </w:r>
          </w:p>
          <w:p w14:paraId="2480AFB8" w14:textId="77777777" w:rsidR="00965A88" w:rsidRPr="00B92F5B" w:rsidRDefault="00C11556" w:rsidP="00444ED0">
            <w:pPr>
              <w:jc w:val="right"/>
              <w:rPr>
                <w:rFonts w:asciiTheme="minorHAnsi" w:hAnsiTheme="minorHAnsi"/>
                <w:sz w:val="20"/>
                <w:szCs w:val="20"/>
              </w:rPr>
            </w:pPr>
            <w:r>
              <w:rPr>
                <w:rFonts w:asciiTheme="minorHAnsi" w:hAnsiTheme="minorHAnsi"/>
                <w:sz w:val="20"/>
                <w:szCs w:val="20"/>
              </w:rPr>
              <w:t xml:space="preserve">                              -  </w:t>
            </w:r>
            <w:r w:rsidR="00444ED0">
              <w:rPr>
                <w:rFonts w:asciiTheme="minorHAnsi" w:hAnsiTheme="minorHAnsi"/>
                <w:sz w:val="20"/>
                <w:szCs w:val="20"/>
              </w:rPr>
              <w:t xml:space="preserve">                       68.264</w:t>
            </w:r>
            <w:r>
              <w:rPr>
                <w:rFonts w:asciiTheme="minorHAnsi" w:hAnsiTheme="minorHAnsi"/>
                <w:sz w:val="20"/>
                <w:szCs w:val="20"/>
              </w:rPr>
              <w:t xml:space="preserve">                                                    </w:t>
            </w:r>
            <w:r w:rsidR="00444ED0">
              <w:rPr>
                <w:rFonts w:asciiTheme="minorHAnsi" w:hAnsiTheme="minorHAnsi"/>
                <w:sz w:val="20"/>
                <w:szCs w:val="20"/>
              </w:rPr>
              <w:t>68.264</w:t>
            </w:r>
            <w:r>
              <w:rPr>
                <w:rFonts w:asciiTheme="minorHAnsi" w:hAnsiTheme="minorHAnsi"/>
                <w:sz w:val="20"/>
                <w:szCs w:val="20"/>
              </w:rPr>
              <w:t xml:space="preserve">         </w:t>
            </w:r>
            <w:r w:rsidR="006D13BE">
              <w:rPr>
                <w:rFonts w:asciiTheme="minorHAnsi" w:hAnsiTheme="minorHAnsi"/>
                <w:sz w:val="20"/>
                <w:szCs w:val="20"/>
              </w:rPr>
              <w:t xml:space="preserve">  </w:t>
            </w:r>
            <w:r>
              <w:rPr>
                <w:rFonts w:asciiTheme="minorHAnsi" w:hAnsiTheme="minorHAnsi"/>
                <w:sz w:val="20"/>
                <w:szCs w:val="20"/>
              </w:rPr>
              <w:t xml:space="preserve">             </w:t>
            </w:r>
            <w:r w:rsidR="006D13BE">
              <w:rPr>
                <w:rFonts w:asciiTheme="minorHAnsi" w:hAnsiTheme="minorHAnsi"/>
                <w:sz w:val="20"/>
                <w:szCs w:val="20"/>
              </w:rPr>
              <w:t xml:space="preserve">                                       </w:t>
            </w:r>
            <w:r w:rsidR="00784FB8">
              <w:rPr>
                <w:rFonts w:asciiTheme="minorHAnsi" w:hAnsiTheme="minorHAnsi"/>
                <w:sz w:val="20"/>
                <w:szCs w:val="20"/>
              </w:rPr>
              <w:t xml:space="preserve">                                                              </w:t>
            </w:r>
          </w:p>
        </w:tc>
        <w:tc>
          <w:tcPr>
            <w:tcW w:w="329" w:type="pct"/>
            <w:vAlign w:val="bottom"/>
          </w:tcPr>
          <w:p w14:paraId="77E1E9F3" w14:textId="058D305A" w:rsidR="00965A88" w:rsidRPr="005A2D4E" w:rsidRDefault="00965A88" w:rsidP="00965A88">
            <w:pPr>
              <w:jc w:val="center"/>
              <w:rPr>
                <w:rFonts w:asciiTheme="minorHAnsi" w:hAnsiTheme="minorHAnsi"/>
                <w:sz w:val="20"/>
                <w:szCs w:val="20"/>
              </w:rPr>
            </w:pPr>
          </w:p>
        </w:tc>
      </w:tr>
      <w:tr w:rsidR="00965A88" w:rsidRPr="00B92F5B" w14:paraId="572BB5BE" w14:textId="77777777" w:rsidTr="00616A90">
        <w:trPr>
          <w:trHeight w:val="337"/>
        </w:trPr>
        <w:tc>
          <w:tcPr>
            <w:tcW w:w="1578" w:type="pct"/>
            <w:tcBorders>
              <w:top w:val="nil"/>
              <w:left w:val="nil"/>
              <w:bottom w:val="nil"/>
              <w:right w:val="nil"/>
            </w:tcBorders>
            <w:shd w:val="clear" w:color="000000" w:fill="FFFFFF"/>
            <w:noWrap/>
            <w:vAlign w:val="bottom"/>
          </w:tcPr>
          <w:p w14:paraId="12D78BFD" w14:textId="77777777" w:rsidR="00965A88" w:rsidRDefault="00965A88" w:rsidP="00965A88">
            <w:pPr>
              <w:rPr>
                <w:rFonts w:asciiTheme="minorHAnsi" w:hAnsiTheme="minorHAnsi"/>
                <w:sz w:val="20"/>
                <w:szCs w:val="20"/>
              </w:rPr>
            </w:pPr>
            <w:r>
              <w:rPr>
                <w:rFonts w:asciiTheme="minorHAnsi" w:hAnsiTheme="minorHAnsi"/>
                <w:sz w:val="20"/>
                <w:szCs w:val="20"/>
              </w:rPr>
              <w:t>Destinações:</w:t>
            </w:r>
          </w:p>
        </w:tc>
        <w:tc>
          <w:tcPr>
            <w:tcW w:w="41" w:type="pct"/>
            <w:tcBorders>
              <w:top w:val="nil"/>
              <w:left w:val="nil"/>
              <w:bottom w:val="nil"/>
              <w:right w:val="nil"/>
            </w:tcBorders>
            <w:shd w:val="clear" w:color="000000" w:fill="FFFFFF"/>
            <w:noWrap/>
            <w:vAlign w:val="bottom"/>
          </w:tcPr>
          <w:p w14:paraId="72221737" w14:textId="77777777" w:rsidR="00965A88" w:rsidRDefault="00965A88" w:rsidP="00965A88">
            <w:pPr>
              <w:jc w:val="center"/>
              <w:rPr>
                <w:rFonts w:asciiTheme="minorHAnsi" w:hAnsiTheme="minorHAnsi"/>
                <w:sz w:val="20"/>
                <w:szCs w:val="20"/>
              </w:rPr>
            </w:pPr>
          </w:p>
        </w:tc>
        <w:tc>
          <w:tcPr>
            <w:tcW w:w="38" w:type="pct"/>
            <w:gridSpan w:val="2"/>
            <w:tcBorders>
              <w:top w:val="nil"/>
              <w:left w:val="nil"/>
              <w:bottom w:val="nil"/>
              <w:right w:val="nil"/>
            </w:tcBorders>
            <w:shd w:val="clear" w:color="000000" w:fill="FFFFFF"/>
            <w:noWrap/>
            <w:vAlign w:val="bottom"/>
          </w:tcPr>
          <w:p w14:paraId="20E17C90" w14:textId="77777777" w:rsidR="00965A88" w:rsidRDefault="00965A88" w:rsidP="00965A88">
            <w:pPr>
              <w:jc w:val="right"/>
              <w:rPr>
                <w:rFonts w:asciiTheme="minorHAnsi" w:hAnsiTheme="minorHAnsi"/>
                <w:sz w:val="20"/>
                <w:szCs w:val="20"/>
              </w:rPr>
            </w:pPr>
          </w:p>
        </w:tc>
        <w:tc>
          <w:tcPr>
            <w:tcW w:w="304" w:type="pct"/>
            <w:gridSpan w:val="2"/>
            <w:tcBorders>
              <w:top w:val="nil"/>
              <w:left w:val="nil"/>
              <w:bottom w:val="nil"/>
              <w:right w:val="nil"/>
            </w:tcBorders>
            <w:shd w:val="clear" w:color="000000" w:fill="FFFFFF"/>
            <w:noWrap/>
            <w:vAlign w:val="bottom"/>
          </w:tcPr>
          <w:p w14:paraId="0574633A" w14:textId="77777777" w:rsidR="00965A88" w:rsidRPr="00965A88" w:rsidRDefault="00F41EE5" w:rsidP="00965A88">
            <w:pPr>
              <w:jc w:val="right"/>
              <w:rPr>
                <w:rFonts w:asciiTheme="minorHAnsi" w:hAnsiTheme="minorHAnsi"/>
                <w:sz w:val="20"/>
                <w:szCs w:val="20"/>
              </w:rPr>
            </w:pPr>
            <w:r>
              <w:rPr>
                <w:rFonts w:asciiTheme="minorHAnsi" w:hAnsiTheme="minorHAnsi"/>
                <w:sz w:val="20"/>
                <w:szCs w:val="20"/>
              </w:rPr>
              <w:t>-</w:t>
            </w:r>
          </w:p>
        </w:tc>
        <w:tc>
          <w:tcPr>
            <w:tcW w:w="198" w:type="pct"/>
            <w:gridSpan w:val="2"/>
            <w:tcBorders>
              <w:top w:val="nil"/>
              <w:left w:val="nil"/>
              <w:bottom w:val="nil"/>
              <w:right w:val="nil"/>
            </w:tcBorders>
            <w:shd w:val="clear" w:color="000000" w:fill="FFFFFF"/>
            <w:noWrap/>
            <w:vAlign w:val="bottom"/>
          </w:tcPr>
          <w:p w14:paraId="5D0F6369" w14:textId="77777777" w:rsidR="00965A88" w:rsidRPr="00965A88" w:rsidRDefault="00F41EE5" w:rsidP="00965A88">
            <w:pPr>
              <w:jc w:val="right"/>
              <w:rPr>
                <w:rFonts w:asciiTheme="minorHAnsi" w:hAnsiTheme="minorHAnsi"/>
                <w:sz w:val="20"/>
                <w:szCs w:val="20"/>
              </w:rPr>
            </w:pPr>
            <w:r>
              <w:rPr>
                <w:rFonts w:asciiTheme="minorHAnsi" w:hAnsiTheme="minorHAnsi"/>
                <w:sz w:val="20"/>
                <w:szCs w:val="20"/>
              </w:rPr>
              <w:t>-</w:t>
            </w:r>
          </w:p>
        </w:tc>
        <w:tc>
          <w:tcPr>
            <w:tcW w:w="1497" w:type="pct"/>
            <w:gridSpan w:val="3"/>
            <w:tcBorders>
              <w:top w:val="nil"/>
              <w:left w:val="nil"/>
              <w:bottom w:val="nil"/>
              <w:right w:val="nil"/>
            </w:tcBorders>
            <w:shd w:val="clear" w:color="000000" w:fill="FFFFFF"/>
            <w:noWrap/>
            <w:vAlign w:val="bottom"/>
          </w:tcPr>
          <w:p w14:paraId="3265ADF4" w14:textId="77777777" w:rsidR="00965A88" w:rsidRDefault="00444ED0" w:rsidP="00444ED0">
            <w:pPr>
              <w:jc w:val="right"/>
              <w:rPr>
                <w:rFonts w:asciiTheme="minorHAnsi" w:hAnsiTheme="minorHAnsi"/>
                <w:sz w:val="20"/>
                <w:szCs w:val="20"/>
              </w:rPr>
            </w:pPr>
            <w:r>
              <w:rPr>
                <w:rFonts w:asciiTheme="minorHAnsi" w:hAnsiTheme="minorHAnsi"/>
                <w:sz w:val="20"/>
                <w:szCs w:val="20"/>
              </w:rPr>
              <w:t xml:space="preserve">         -                                                 </w:t>
            </w:r>
          </w:p>
        </w:tc>
        <w:tc>
          <w:tcPr>
            <w:tcW w:w="673" w:type="pct"/>
            <w:gridSpan w:val="2"/>
            <w:vAlign w:val="bottom"/>
          </w:tcPr>
          <w:p w14:paraId="01CF3852" w14:textId="77777777" w:rsidR="00965A88" w:rsidRPr="00B92F5B" w:rsidRDefault="00965A88" w:rsidP="00965A88">
            <w:pPr>
              <w:jc w:val="right"/>
              <w:rPr>
                <w:rFonts w:asciiTheme="minorHAnsi" w:hAnsiTheme="minorHAnsi"/>
                <w:sz w:val="20"/>
                <w:szCs w:val="20"/>
              </w:rPr>
            </w:pPr>
          </w:p>
        </w:tc>
        <w:tc>
          <w:tcPr>
            <w:tcW w:w="671" w:type="pct"/>
            <w:vAlign w:val="bottom"/>
          </w:tcPr>
          <w:p w14:paraId="05B04AA1" w14:textId="77777777" w:rsidR="00965A88" w:rsidRPr="00B92F5B" w:rsidRDefault="00965A88" w:rsidP="00965A88">
            <w:pPr>
              <w:jc w:val="right"/>
              <w:rPr>
                <w:rFonts w:asciiTheme="minorHAnsi" w:hAnsiTheme="minorHAnsi"/>
                <w:sz w:val="20"/>
                <w:szCs w:val="20"/>
              </w:rPr>
            </w:pPr>
          </w:p>
        </w:tc>
      </w:tr>
      <w:tr w:rsidR="00965A88" w:rsidRPr="00B92F5B" w14:paraId="211B8D18" w14:textId="77777777" w:rsidTr="00616A90">
        <w:trPr>
          <w:gridAfter w:val="2"/>
          <w:wAfter w:w="1015" w:type="pct"/>
          <w:trHeight w:val="337"/>
        </w:trPr>
        <w:tc>
          <w:tcPr>
            <w:tcW w:w="1578" w:type="pct"/>
            <w:tcBorders>
              <w:top w:val="nil"/>
              <w:left w:val="nil"/>
              <w:bottom w:val="nil"/>
              <w:right w:val="nil"/>
            </w:tcBorders>
            <w:shd w:val="clear" w:color="000000" w:fill="FFFFFF"/>
            <w:noWrap/>
            <w:vAlign w:val="bottom"/>
          </w:tcPr>
          <w:p w14:paraId="42E80DC9" w14:textId="77777777" w:rsidR="00965A88" w:rsidRDefault="00965A88" w:rsidP="00965A88">
            <w:pPr>
              <w:rPr>
                <w:rFonts w:asciiTheme="minorHAnsi" w:hAnsiTheme="minorHAnsi"/>
                <w:sz w:val="20"/>
                <w:szCs w:val="20"/>
              </w:rPr>
            </w:pPr>
            <w:r>
              <w:rPr>
                <w:rFonts w:asciiTheme="minorHAnsi" w:hAnsiTheme="minorHAnsi"/>
                <w:sz w:val="20"/>
                <w:szCs w:val="20"/>
              </w:rPr>
              <w:t>Dividendos aprovados</w:t>
            </w:r>
          </w:p>
        </w:tc>
        <w:tc>
          <w:tcPr>
            <w:tcW w:w="41" w:type="pct"/>
            <w:tcBorders>
              <w:top w:val="nil"/>
              <w:left w:val="nil"/>
              <w:bottom w:val="nil"/>
              <w:right w:val="nil"/>
            </w:tcBorders>
            <w:shd w:val="clear" w:color="000000" w:fill="FFFFFF"/>
            <w:noWrap/>
            <w:vAlign w:val="bottom"/>
          </w:tcPr>
          <w:p w14:paraId="5B65A56B" w14:textId="77777777" w:rsidR="00965A88" w:rsidRDefault="00965A88" w:rsidP="00965A88">
            <w:pPr>
              <w:jc w:val="center"/>
              <w:rPr>
                <w:rFonts w:asciiTheme="minorHAnsi" w:hAnsiTheme="minorHAnsi"/>
                <w:sz w:val="20"/>
                <w:szCs w:val="20"/>
              </w:rPr>
            </w:pPr>
          </w:p>
        </w:tc>
        <w:tc>
          <w:tcPr>
            <w:tcW w:w="38" w:type="pct"/>
            <w:gridSpan w:val="2"/>
            <w:tcBorders>
              <w:top w:val="nil"/>
              <w:left w:val="nil"/>
              <w:bottom w:val="nil"/>
              <w:right w:val="nil"/>
            </w:tcBorders>
            <w:shd w:val="clear" w:color="auto" w:fill="FFFFFF" w:themeFill="background1"/>
            <w:noWrap/>
            <w:vAlign w:val="bottom"/>
          </w:tcPr>
          <w:p w14:paraId="6587EC0F" w14:textId="77777777" w:rsidR="00965A88" w:rsidRDefault="00965A88" w:rsidP="00965A88">
            <w:pPr>
              <w:jc w:val="right"/>
              <w:rPr>
                <w:rFonts w:asciiTheme="minorHAnsi" w:hAnsiTheme="minorHAnsi"/>
                <w:sz w:val="20"/>
                <w:szCs w:val="20"/>
              </w:rPr>
            </w:pPr>
          </w:p>
        </w:tc>
        <w:tc>
          <w:tcPr>
            <w:tcW w:w="304" w:type="pct"/>
            <w:gridSpan w:val="2"/>
            <w:tcBorders>
              <w:top w:val="nil"/>
              <w:left w:val="nil"/>
              <w:bottom w:val="nil"/>
              <w:right w:val="nil"/>
            </w:tcBorders>
            <w:shd w:val="clear" w:color="auto" w:fill="FFFFFF" w:themeFill="background1"/>
            <w:noWrap/>
            <w:vAlign w:val="bottom"/>
          </w:tcPr>
          <w:p w14:paraId="2A77F4C2" w14:textId="77777777" w:rsidR="00965A88" w:rsidRPr="00B17DC9" w:rsidRDefault="00F41EE5" w:rsidP="00F41EE5">
            <w:pPr>
              <w:jc w:val="right"/>
              <w:rPr>
                <w:rFonts w:asciiTheme="minorHAnsi" w:hAnsiTheme="minorHAnsi"/>
                <w:sz w:val="20"/>
                <w:szCs w:val="20"/>
              </w:rPr>
            </w:pPr>
            <w:r>
              <w:rPr>
                <w:rFonts w:asciiTheme="minorHAnsi" w:hAnsiTheme="minorHAnsi"/>
                <w:sz w:val="20"/>
                <w:szCs w:val="20"/>
              </w:rPr>
              <w:t>-</w:t>
            </w:r>
          </w:p>
        </w:tc>
        <w:tc>
          <w:tcPr>
            <w:tcW w:w="198" w:type="pct"/>
            <w:gridSpan w:val="2"/>
            <w:tcBorders>
              <w:top w:val="nil"/>
              <w:left w:val="nil"/>
              <w:bottom w:val="nil"/>
              <w:right w:val="nil"/>
            </w:tcBorders>
            <w:shd w:val="clear" w:color="auto" w:fill="FFFFFF" w:themeFill="background1"/>
            <w:noWrap/>
            <w:vAlign w:val="bottom"/>
          </w:tcPr>
          <w:p w14:paraId="56F5933D" w14:textId="77777777" w:rsidR="00965A88" w:rsidRDefault="00F41EE5" w:rsidP="00965A88">
            <w:pPr>
              <w:jc w:val="right"/>
              <w:rPr>
                <w:rFonts w:asciiTheme="minorHAnsi" w:hAnsiTheme="minorHAnsi"/>
                <w:sz w:val="20"/>
                <w:szCs w:val="20"/>
              </w:rPr>
            </w:pPr>
            <w:r>
              <w:rPr>
                <w:rFonts w:asciiTheme="minorHAnsi" w:hAnsiTheme="minorHAnsi"/>
                <w:sz w:val="20"/>
                <w:szCs w:val="20"/>
              </w:rPr>
              <w:t>-</w:t>
            </w:r>
          </w:p>
        </w:tc>
        <w:tc>
          <w:tcPr>
            <w:tcW w:w="1497" w:type="pct"/>
            <w:gridSpan w:val="3"/>
            <w:tcBorders>
              <w:top w:val="nil"/>
              <w:left w:val="nil"/>
              <w:bottom w:val="nil"/>
              <w:right w:val="nil"/>
            </w:tcBorders>
            <w:shd w:val="clear" w:color="000000" w:fill="FFFFFF"/>
            <w:noWrap/>
            <w:vAlign w:val="bottom"/>
          </w:tcPr>
          <w:p w14:paraId="261E600E" w14:textId="1678202E" w:rsidR="00965A88" w:rsidRDefault="00444ED0" w:rsidP="00444ED0">
            <w:pPr>
              <w:jc w:val="right"/>
              <w:rPr>
                <w:rFonts w:asciiTheme="minorHAnsi" w:hAnsiTheme="minorHAnsi"/>
                <w:sz w:val="20"/>
                <w:szCs w:val="20"/>
              </w:rPr>
            </w:pPr>
            <w:r>
              <w:rPr>
                <w:rFonts w:asciiTheme="minorHAnsi" w:hAnsiTheme="minorHAnsi"/>
                <w:sz w:val="20"/>
                <w:szCs w:val="20"/>
              </w:rPr>
              <w:t xml:space="preserve">                          </w:t>
            </w:r>
            <w:r w:rsidR="00965A88">
              <w:rPr>
                <w:rFonts w:asciiTheme="minorHAnsi" w:hAnsiTheme="minorHAnsi"/>
                <w:sz w:val="20"/>
                <w:szCs w:val="20"/>
              </w:rPr>
              <w:t>(</w:t>
            </w:r>
            <w:r w:rsidR="00F41EE5">
              <w:rPr>
                <w:rFonts w:asciiTheme="minorHAnsi" w:hAnsiTheme="minorHAnsi"/>
                <w:sz w:val="20"/>
                <w:szCs w:val="20"/>
              </w:rPr>
              <w:t>4.861</w:t>
            </w:r>
            <w:r>
              <w:rPr>
                <w:rFonts w:asciiTheme="minorHAnsi" w:hAnsiTheme="minorHAnsi"/>
                <w:sz w:val="20"/>
                <w:szCs w:val="20"/>
              </w:rPr>
              <w:t xml:space="preserve">)    </w:t>
            </w:r>
            <w:r w:rsidR="006B1E18">
              <w:rPr>
                <w:rFonts w:asciiTheme="minorHAnsi" w:hAnsiTheme="minorHAnsi"/>
                <w:sz w:val="20"/>
                <w:szCs w:val="20"/>
              </w:rPr>
              <w:t xml:space="preserve">                       </w:t>
            </w:r>
            <w:r w:rsidR="00171FE5">
              <w:rPr>
                <w:rFonts w:asciiTheme="minorHAnsi" w:hAnsiTheme="minorHAnsi"/>
                <w:sz w:val="20"/>
                <w:szCs w:val="20"/>
              </w:rPr>
              <w:t>-</w:t>
            </w:r>
            <w:r w:rsidR="006B1E18">
              <w:rPr>
                <w:rFonts w:asciiTheme="minorHAnsi" w:hAnsiTheme="minorHAnsi"/>
                <w:sz w:val="20"/>
                <w:szCs w:val="20"/>
              </w:rPr>
              <w:t xml:space="preserve">                             </w:t>
            </w:r>
            <w:r>
              <w:rPr>
                <w:rFonts w:asciiTheme="minorHAnsi" w:hAnsiTheme="minorHAnsi"/>
                <w:sz w:val="20"/>
                <w:szCs w:val="20"/>
              </w:rPr>
              <w:t xml:space="preserve">                     </w:t>
            </w:r>
            <w:proofErr w:type="gramStart"/>
            <w:r>
              <w:rPr>
                <w:rFonts w:asciiTheme="minorHAnsi" w:hAnsiTheme="minorHAnsi"/>
                <w:sz w:val="20"/>
                <w:szCs w:val="20"/>
              </w:rPr>
              <w:t xml:space="preserve">   (</w:t>
            </w:r>
            <w:proofErr w:type="gramEnd"/>
            <w:r>
              <w:rPr>
                <w:rFonts w:asciiTheme="minorHAnsi" w:hAnsiTheme="minorHAnsi"/>
                <w:sz w:val="20"/>
                <w:szCs w:val="20"/>
              </w:rPr>
              <w:t>4.861</w:t>
            </w:r>
            <w:r w:rsidR="006B1E18">
              <w:rPr>
                <w:rFonts w:asciiTheme="minorHAnsi" w:hAnsiTheme="minorHAnsi"/>
                <w:sz w:val="20"/>
                <w:szCs w:val="20"/>
              </w:rPr>
              <w:t>)</w:t>
            </w:r>
          </w:p>
        </w:tc>
        <w:tc>
          <w:tcPr>
            <w:tcW w:w="329" w:type="pct"/>
            <w:vAlign w:val="bottom"/>
          </w:tcPr>
          <w:p w14:paraId="7657CB34" w14:textId="1484B24F" w:rsidR="00965A88" w:rsidRPr="005A2D4E" w:rsidRDefault="00965A88" w:rsidP="00965A88">
            <w:pPr>
              <w:jc w:val="center"/>
              <w:rPr>
                <w:rFonts w:asciiTheme="minorHAnsi" w:hAnsiTheme="minorHAnsi"/>
                <w:sz w:val="20"/>
                <w:szCs w:val="20"/>
              </w:rPr>
            </w:pPr>
          </w:p>
        </w:tc>
      </w:tr>
      <w:tr w:rsidR="00965A88" w:rsidRPr="00B92F5B" w14:paraId="2A57AE74" w14:textId="77777777" w:rsidTr="00616A90">
        <w:trPr>
          <w:gridAfter w:val="3"/>
          <w:wAfter w:w="1344" w:type="pct"/>
          <w:trHeight w:val="104"/>
        </w:trPr>
        <w:tc>
          <w:tcPr>
            <w:tcW w:w="1578" w:type="pct"/>
            <w:tcBorders>
              <w:top w:val="nil"/>
              <w:left w:val="nil"/>
              <w:bottom w:val="nil"/>
              <w:right w:val="nil"/>
            </w:tcBorders>
            <w:shd w:val="clear" w:color="000000" w:fill="FFFFFF"/>
            <w:noWrap/>
            <w:vAlign w:val="bottom"/>
          </w:tcPr>
          <w:p w14:paraId="3900874B" w14:textId="77777777" w:rsidR="00965A88" w:rsidRDefault="00965A88" w:rsidP="00965A88">
            <w:pPr>
              <w:rPr>
                <w:rFonts w:asciiTheme="minorHAnsi" w:hAnsiTheme="minorHAnsi"/>
                <w:sz w:val="20"/>
                <w:szCs w:val="20"/>
              </w:rPr>
            </w:pPr>
            <w:r>
              <w:rPr>
                <w:rFonts w:asciiTheme="minorHAnsi" w:hAnsiTheme="minorHAnsi"/>
                <w:sz w:val="20"/>
                <w:szCs w:val="20"/>
              </w:rPr>
              <w:t xml:space="preserve"> </w:t>
            </w:r>
            <w:r w:rsidRPr="0089500B">
              <w:rPr>
                <w:rFonts w:asciiTheme="minorHAnsi" w:hAnsiTheme="minorHAnsi"/>
                <w:sz w:val="20"/>
                <w:szCs w:val="20"/>
              </w:rPr>
              <w:t>Apropriação do lucro em reserva</w:t>
            </w:r>
            <w:r>
              <w:rPr>
                <w:rFonts w:asciiTheme="minorHAnsi" w:hAnsiTheme="minorHAnsi"/>
                <w:sz w:val="20"/>
                <w:szCs w:val="20"/>
              </w:rPr>
              <w:t>s</w:t>
            </w:r>
          </w:p>
        </w:tc>
        <w:tc>
          <w:tcPr>
            <w:tcW w:w="41" w:type="pct"/>
            <w:tcBorders>
              <w:top w:val="nil"/>
              <w:left w:val="nil"/>
              <w:bottom w:val="nil"/>
              <w:right w:val="nil"/>
            </w:tcBorders>
            <w:shd w:val="clear" w:color="000000" w:fill="FFFFFF"/>
            <w:noWrap/>
            <w:vAlign w:val="bottom"/>
          </w:tcPr>
          <w:p w14:paraId="64531D36" w14:textId="77777777" w:rsidR="00965A88" w:rsidRDefault="00965A88" w:rsidP="00965A88">
            <w:pPr>
              <w:jc w:val="center"/>
              <w:rPr>
                <w:rFonts w:asciiTheme="minorHAnsi" w:hAnsiTheme="minorHAnsi"/>
                <w:sz w:val="20"/>
                <w:szCs w:val="20"/>
              </w:rPr>
            </w:pPr>
          </w:p>
        </w:tc>
        <w:tc>
          <w:tcPr>
            <w:tcW w:w="38" w:type="pct"/>
            <w:gridSpan w:val="2"/>
            <w:tcBorders>
              <w:top w:val="nil"/>
              <w:left w:val="nil"/>
              <w:bottom w:val="nil"/>
              <w:right w:val="nil"/>
            </w:tcBorders>
            <w:shd w:val="clear" w:color="000000" w:fill="FFFFFF"/>
            <w:noWrap/>
            <w:vAlign w:val="bottom"/>
          </w:tcPr>
          <w:p w14:paraId="6394A012" w14:textId="77777777" w:rsidR="00965A88" w:rsidRDefault="00965A88" w:rsidP="00965A88">
            <w:pPr>
              <w:jc w:val="right"/>
              <w:rPr>
                <w:rFonts w:asciiTheme="minorHAnsi" w:hAnsiTheme="minorHAnsi"/>
                <w:sz w:val="20"/>
                <w:szCs w:val="20"/>
              </w:rPr>
            </w:pPr>
          </w:p>
        </w:tc>
        <w:tc>
          <w:tcPr>
            <w:tcW w:w="304" w:type="pct"/>
            <w:gridSpan w:val="2"/>
            <w:tcBorders>
              <w:top w:val="nil"/>
              <w:left w:val="nil"/>
              <w:bottom w:val="nil"/>
              <w:right w:val="nil"/>
            </w:tcBorders>
            <w:shd w:val="clear" w:color="000000" w:fill="FFFFFF"/>
            <w:noWrap/>
            <w:vAlign w:val="bottom"/>
          </w:tcPr>
          <w:p w14:paraId="57CDAB41" w14:textId="77777777" w:rsidR="00965A88" w:rsidRPr="0017447F" w:rsidRDefault="00F41EE5" w:rsidP="00F41EE5">
            <w:pPr>
              <w:jc w:val="right"/>
              <w:rPr>
                <w:rFonts w:asciiTheme="minorHAnsi" w:hAnsiTheme="minorHAnsi"/>
                <w:sz w:val="20"/>
                <w:szCs w:val="20"/>
                <w:highlight w:val="yellow"/>
              </w:rPr>
            </w:pPr>
            <w:r w:rsidRPr="00F41EE5">
              <w:rPr>
                <w:rFonts w:asciiTheme="minorHAnsi" w:hAnsiTheme="minorHAnsi"/>
                <w:sz w:val="20"/>
                <w:szCs w:val="20"/>
              </w:rPr>
              <w:t>-</w:t>
            </w:r>
          </w:p>
        </w:tc>
        <w:tc>
          <w:tcPr>
            <w:tcW w:w="198" w:type="pct"/>
            <w:gridSpan w:val="2"/>
            <w:tcBorders>
              <w:top w:val="nil"/>
              <w:left w:val="nil"/>
              <w:bottom w:val="nil"/>
              <w:right w:val="nil"/>
            </w:tcBorders>
            <w:shd w:val="clear" w:color="000000" w:fill="FFFFFF"/>
            <w:noWrap/>
            <w:vAlign w:val="bottom"/>
          </w:tcPr>
          <w:p w14:paraId="082FB8DB" w14:textId="77777777" w:rsidR="00965A88" w:rsidRDefault="00F41EE5" w:rsidP="00ED14EA">
            <w:pPr>
              <w:jc w:val="right"/>
              <w:rPr>
                <w:rFonts w:asciiTheme="minorHAnsi" w:hAnsiTheme="minorHAnsi"/>
                <w:sz w:val="20"/>
                <w:szCs w:val="20"/>
              </w:rPr>
            </w:pPr>
            <w:r>
              <w:rPr>
                <w:rFonts w:asciiTheme="minorHAnsi" w:hAnsiTheme="minorHAnsi"/>
                <w:sz w:val="20"/>
                <w:szCs w:val="20"/>
              </w:rPr>
              <w:t>3.413</w:t>
            </w:r>
          </w:p>
        </w:tc>
        <w:tc>
          <w:tcPr>
            <w:tcW w:w="1497" w:type="pct"/>
            <w:gridSpan w:val="3"/>
            <w:tcBorders>
              <w:top w:val="nil"/>
              <w:left w:val="nil"/>
              <w:bottom w:val="nil"/>
              <w:right w:val="nil"/>
            </w:tcBorders>
            <w:shd w:val="clear" w:color="000000" w:fill="FFFFFF"/>
            <w:noWrap/>
            <w:vAlign w:val="bottom"/>
          </w:tcPr>
          <w:p w14:paraId="29D34DAD" w14:textId="0E1516B7" w:rsidR="00965A88" w:rsidRDefault="00F41EE5" w:rsidP="00444ED0">
            <w:pPr>
              <w:jc w:val="right"/>
              <w:rPr>
                <w:rFonts w:asciiTheme="minorHAnsi" w:hAnsiTheme="minorHAnsi"/>
                <w:sz w:val="20"/>
                <w:szCs w:val="20"/>
              </w:rPr>
            </w:pPr>
            <w:r>
              <w:rPr>
                <w:rFonts w:asciiTheme="minorHAnsi" w:hAnsiTheme="minorHAnsi"/>
                <w:sz w:val="20"/>
                <w:szCs w:val="20"/>
              </w:rPr>
              <w:t xml:space="preserve">                   </w:t>
            </w:r>
            <w:r w:rsidR="00444ED0">
              <w:rPr>
                <w:rFonts w:asciiTheme="minorHAnsi" w:hAnsiTheme="minorHAnsi"/>
                <w:sz w:val="20"/>
                <w:szCs w:val="20"/>
              </w:rPr>
              <w:t xml:space="preserve">-           </w:t>
            </w:r>
            <w:r w:rsidR="00C11556">
              <w:rPr>
                <w:rFonts w:asciiTheme="minorHAnsi" w:hAnsiTheme="minorHAnsi"/>
                <w:sz w:val="20"/>
                <w:szCs w:val="20"/>
              </w:rPr>
              <w:t xml:space="preserve">        </w:t>
            </w:r>
            <w:proofErr w:type="gramStart"/>
            <w:r w:rsidR="00C11556">
              <w:rPr>
                <w:rFonts w:asciiTheme="minorHAnsi" w:hAnsiTheme="minorHAnsi"/>
                <w:sz w:val="20"/>
                <w:szCs w:val="20"/>
              </w:rPr>
              <w:t xml:space="preserve">   </w:t>
            </w:r>
            <w:r w:rsidR="00444ED0">
              <w:rPr>
                <w:rFonts w:asciiTheme="minorHAnsi" w:hAnsiTheme="minorHAnsi"/>
                <w:sz w:val="20"/>
                <w:szCs w:val="20"/>
              </w:rPr>
              <w:t>(</w:t>
            </w:r>
            <w:proofErr w:type="gramEnd"/>
            <w:r w:rsidR="00444ED0">
              <w:rPr>
                <w:rFonts w:asciiTheme="minorHAnsi" w:hAnsiTheme="minorHAnsi"/>
                <w:sz w:val="20"/>
                <w:szCs w:val="20"/>
              </w:rPr>
              <w:t>3.413)</w:t>
            </w:r>
            <w:r w:rsidR="006B1E18">
              <w:rPr>
                <w:rFonts w:asciiTheme="minorHAnsi" w:hAnsiTheme="minorHAnsi"/>
                <w:sz w:val="20"/>
                <w:szCs w:val="20"/>
              </w:rPr>
              <w:t xml:space="preserve">                                                               -</w:t>
            </w:r>
          </w:p>
        </w:tc>
      </w:tr>
      <w:tr w:rsidR="00965A88" w:rsidRPr="00B92F5B" w14:paraId="266F7437" w14:textId="77777777" w:rsidTr="00616A90">
        <w:trPr>
          <w:gridAfter w:val="3"/>
          <w:wAfter w:w="1344" w:type="pct"/>
          <w:trHeight w:val="278"/>
        </w:trPr>
        <w:tc>
          <w:tcPr>
            <w:tcW w:w="1578" w:type="pct"/>
            <w:tcBorders>
              <w:top w:val="nil"/>
              <w:left w:val="nil"/>
              <w:bottom w:val="nil"/>
              <w:right w:val="nil"/>
            </w:tcBorders>
            <w:shd w:val="clear" w:color="000000" w:fill="FFFFFF"/>
            <w:noWrap/>
            <w:vAlign w:val="bottom"/>
          </w:tcPr>
          <w:p w14:paraId="00CC725C" w14:textId="77777777" w:rsidR="00965A88" w:rsidRDefault="00965A88" w:rsidP="00965A88">
            <w:pPr>
              <w:ind w:right="-14"/>
              <w:rPr>
                <w:rFonts w:asciiTheme="minorHAnsi" w:hAnsiTheme="minorHAnsi"/>
                <w:sz w:val="20"/>
                <w:szCs w:val="20"/>
              </w:rPr>
            </w:pPr>
            <w:r>
              <w:rPr>
                <w:rFonts w:asciiTheme="minorHAnsi" w:hAnsiTheme="minorHAnsi"/>
                <w:sz w:val="20"/>
                <w:szCs w:val="20"/>
              </w:rPr>
              <w:t xml:space="preserve"> Dividendos mínimos obrigatórios</w:t>
            </w:r>
          </w:p>
        </w:tc>
        <w:tc>
          <w:tcPr>
            <w:tcW w:w="41" w:type="pct"/>
            <w:tcBorders>
              <w:top w:val="nil"/>
              <w:left w:val="nil"/>
              <w:bottom w:val="nil"/>
              <w:right w:val="nil"/>
            </w:tcBorders>
            <w:shd w:val="clear" w:color="000000" w:fill="FFFFFF"/>
            <w:noWrap/>
            <w:vAlign w:val="bottom"/>
          </w:tcPr>
          <w:p w14:paraId="3E4BDB36" w14:textId="77777777" w:rsidR="00965A88" w:rsidRDefault="00965A88" w:rsidP="00965A88">
            <w:pPr>
              <w:jc w:val="right"/>
              <w:rPr>
                <w:rFonts w:asciiTheme="minorHAnsi" w:hAnsiTheme="minorHAnsi"/>
                <w:sz w:val="20"/>
                <w:szCs w:val="20"/>
              </w:rPr>
            </w:pPr>
          </w:p>
        </w:tc>
        <w:tc>
          <w:tcPr>
            <w:tcW w:w="38" w:type="pct"/>
            <w:gridSpan w:val="2"/>
            <w:tcBorders>
              <w:top w:val="nil"/>
              <w:left w:val="nil"/>
              <w:bottom w:val="nil"/>
              <w:right w:val="nil"/>
            </w:tcBorders>
            <w:shd w:val="clear" w:color="000000" w:fill="FFFFFF"/>
            <w:noWrap/>
            <w:vAlign w:val="bottom"/>
          </w:tcPr>
          <w:p w14:paraId="7F256B66" w14:textId="77777777" w:rsidR="00965A88" w:rsidRDefault="00965A88" w:rsidP="00965A88">
            <w:pPr>
              <w:jc w:val="right"/>
              <w:rPr>
                <w:rFonts w:asciiTheme="minorHAnsi" w:hAnsiTheme="minorHAnsi"/>
                <w:sz w:val="20"/>
                <w:szCs w:val="20"/>
              </w:rPr>
            </w:pPr>
          </w:p>
        </w:tc>
        <w:tc>
          <w:tcPr>
            <w:tcW w:w="304" w:type="pct"/>
            <w:gridSpan w:val="2"/>
            <w:tcBorders>
              <w:top w:val="nil"/>
              <w:left w:val="nil"/>
              <w:bottom w:val="nil"/>
              <w:right w:val="nil"/>
            </w:tcBorders>
            <w:shd w:val="clear" w:color="000000" w:fill="FFFFFF"/>
            <w:noWrap/>
            <w:vAlign w:val="bottom"/>
          </w:tcPr>
          <w:p w14:paraId="599629FB" w14:textId="77777777" w:rsidR="00965A88" w:rsidRPr="00B17DC9" w:rsidRDefault="00F41EE5" w:rsidP="00F41EE5">
            <w:pPr>
              <w:jc w:val="right"/>
              <w:rPr>
                <w:rFonts w:asciiTheme="minorHAnsi" w:hAnsiTheme="minorHAnsi"/>
                <w:sz w:val="20"/>
                <w:szCs w:val="20"/>
                <w:highlight w:val="yellow"/>
              </w:rPr>
            </w:pPr>
            <w:r w:rsidRPr="00F41EE5">
              <w:rPr>
                <w:rFonts w:asciiTheme="minorHAnsi" w:hAnsiTheme="minorHAnsi"/>
                <w:sz w:val="20"/>
                <w:szCs w:val="20"/>
              </w:rPr>
              <w:t>-</w:t>
            </w:r>
          </w:p>
        </w:tc>
        <w:tc>
          <w:tcPr>
            <w:tcW w:w="198" w:type="pct"/>
            <w:gridSpan w:val="2"/>
            <w:tcBorders>
              <w:top w:val="nil"/>
              <w:left w:val="nil"/>
              <w:bottom w:val="nil"/>
              <w:right w:val="nil"/>
            </w:tcBorders>
            <w:shd w:val="clear" w:color="000000" w:fill="FFFFFF"/>
            <w:noWrap/>
            <w:vAlign w:val="bottom"/>
          </w:tcPr>
          <w:p w14:paraId="70D55AD2" w14:textId="77777777" w:rsidR="00965A88" w:rsidRDefault="00F41EE5" w:rsidP="00F41EE5">
            <w:pPr>
              <w:jc w:val="right"/>
              <w:rPr>
                <w:rFonts w:asciiTheme="minorHAnsi" w:hAnsiTheme="minorHAnsi"/>
                <w:sz w:val="20"/>
                <w:szCs w:val="20"/>
              </w:rPr>
            </w:pPr>
            <w:r>
              <w:rPr>
                <w:rFonts w:asciiTheme="minorHAnsi" w:hAnsiTheme="minorHAnsi"/>
                <w:sz w:val="20"/>
                <w:szCs w:val="20"/>
              </w:rPr>
              <w:t>-</w:t>
            </w:r>
          </w:p>
        </w:tc>
        <w:tc>
          <w:tcPr>
            <w:tcW w:w="1497" w:type="pct"/>
            <w:gridSpan w:val="3"/>
            <w:tcBorders>
              <w:top w:val="nil"/>
              <w:left w:val="nil"/>
              <w:bottom w:val="nil"/>
              <w:right w:val="nil"/>
            </w:tcBorders>
            <w:shd w:val="clear" w:color="000000" w:fill="FFFFFF"/>
            <w:noWrap/>
            <w:vAlign w:val="bottom"/>
          </w:tcPr>
          <w:p w14:paraId="440A25EC" w14:textId="79197B6E" w:rsidR="00965A88" w:rsidRDefault="00444ED0" w:rsidP="00444ED0">
            <w:pPr>
              <w:jc w:val="right"/>
              <w:rPr>
                <w:rFonts w:asciiTheme="minorHAnsi" w:hAnsiTheme="minorHAnsi"/>
                <w:sz w:val="20"/>
                <w:szCs w:val="20"/>
              </w:rPr>
            </w:pPr>
            <w:r>
              <w:rPr>
                <w:rFonts w:asciiTheme="minorHAnsi" w:hAnsiTheme="minorHAnsi"/>
                <w:sz w:val="20"/>
                <w:szCs w:val="20"/>
              </w:rPr>
              <w:t xml:space="preserve">       </w:t>
            </w:r>
            <w:r w:rsidR="00727123">
              <w:rPr>
                <w:rFonts w:asciiTheme="minorHAnsi" w:hAnsiTheme="minorHAnsi"/>
                <w:sz w:val="20"/>
                <w:szCs w:val="20"/>
              </w:rPr>
              <w:t xml:space="preserve">  </w:t>
            </w:r>
            <w:r>
              <w:rPr>
                <w:rFonts w:asciiTheme="minorHAnsi" w:hAnsiTheme="minorHAnsi"/>
                <w:sz w:val="20"/>
                <w:szCs w:val="20"/>
              </w:rPr>
              <w:t xml:space="preserve">-                   </w:t>
            </w:r>
            <w:proofErr w:type="gramStart"/>
            <w:r>
              <w:rPr>
                <w:rFonts w:asciiTheme="minorHAnsi" w:hAnsiTheme="minorHAnsi"/>
                <w:sz w:val="20"/>
                <w:szCs w:val="20"/>
              </w:rPr>
              <w:t xml:space="preserve">  </w:t>
            </w:r>
            <w:r w:rsidR="006B1E18">
              <w:rPr>
                <w:rFonts w:asciiTheme="minorHAnsi" w:hAnsiTheme="minorHAnsi"/>
                <w:sz w:val="20"/>
                <w:szCs w:val="20"/>
              </w:rPr>
              <w:t xml:space="preserve"> </w:t>
            </w:r>
            <w:r>
              <w:rPr>
                <w:rFonts w:asciiTheme="minorHAnsi" w:hAnsiTheme="minorHAnsi"/>
                <w:sz w:val="20"/>
                <w:szCs w:val="20"/>
              </w:rPr>
              <w:t>(</w:t>
            </w:r>
            <w:proofErr w:type="gramEnd"/>
            <w:r>
              <w:rPr>
                <w:rFonts w:asciiTheme="minorHAnsi" w:hAnsiTheme="minorHAnsi"/>
                <w:sz w:val="20"/>
                <w:szCs w:val="20"/>
              </w:rPr>
              <w:t>13.680)</w:t>
            </w:r>
            <w:r w:rsidR="006B1E18">
              <w:rPr>
                <w:rFonts w:asciiTheme="minorHAnsi" w:hAnsiTheme="minorHAnsi"/>
                <w:sz w:val="20"/>
                <w:szCs w:val="20"/>
              </w:rPr>
              <w:t xml:space="preserve">                        </w:t>
            </w:r>
            <w:r w:rsidR="00BE659A">
              <w:rPr>
                <w:rFonts w:asciiTheme="minorHAnsi" w:hAnsiTheme="minorHAnsi"/>
                <w:sz w:val="20"/>
                <w:szCs w:val="20"/>
              </w:rPr>
              <w:t xml:space="preserve">                        (13.680</w:t>
            </w:r>
            <w:r w:rsidR="00965A88">
              <w:rPr>
                <w:rFonts w:asciiTheme="minorHAnsi" w:hAnsiTheme="minorHAnsi"/>
                <w:sz w:val="20"/>
                <w:szCs w:val="20"/>
              </w:rPr>
              <w:t>)</w:t>
            </w:r>
          </w:p>
          <w:p w14:paraId="545D9D7C" w14:textId="61A1186E" w:rsidR="00444ED0" w:rsidRDefault="00444ED0" w:rsidP="00444ED0">
            <w:pPr>
              <w:jc w:val="right"/>
              <w:rPr>
                <w:rFonts w:asciiTheme="minorHAnsi" w:hAnsiTheme="minorHAnsi"/>
                <w:sz w:val="20"/>
                <w:szCs w:val="20"/>
              </w:rPr>
            </w:pPr>
            <w:r>
              <w:rPr>
                <w:rFonts w:asciiTheme="minorHAnsi" w:hAnsiTheme="minorHAnsi"/>
                <w:sz w:val="20"/>
                <w:szCs w:val="20"/>
              </w:rPr>
              <w:t xml:space="preserve">(2.533)                                               </w:t>
            </w:r>
            <w:proofErr w:type="gramStart"/>
            <w:r>
              <w:rPr>
                <w:rFonts w:asciiTheme="minorHAnsi" w:hAnsiTheme="minorHAnsi"/>
                <w:sz w:val="20"/>
                <w:szCs w:val="20"/>
              </w:rPr>
              <w:t xml:space="preserve">   (</w:t>
            </w:r>
            <w:proofErr w:type="gramEnd"/>
            <w:r>
              <w:rPr>
                <w:rFonts w:asciiTheme="minorHAnsi" w:hAnsiTheme="minorHAnsi"/>
                <w:sz w:val="20"/>
                <w:szCs w:val="20"/>
              </w:rPr>
              <w:t>2.533)</w:t>
            </w:r>
          </w:p>
        </w:tc>
      </w:tr>
      <w:tr w:rsidR="00965A88" w:rsidRPr="00B92F5B" w14:paraId="3220CA94" w14:textId="77777777" w:rsidTr="00AB4303">
        <w:trPr>
          <w:gridAfter w:val="3"/>
          <w:wAfter w:w="1344" w:type="pct"/>
          <w:trHeight w:val="337"/>
        </w:trPr>
        <w:tc>
          <w:tcPr>
            <w:tcW w:w="1645" w:type="pct"/>
            <w:gridSpan w:val="3"/>
            <w:tcBorders>
              <w:top w:val="nil"/>
              <w:left w:val="nil"/>
              <w:right w:val="nil"/>
            </w:tcBorders>
            <w:shd w:val="clear" w:color="000000" w:fill="FFFFFF"/>
            <w:noWrap/>
            <w:vAlign w:val="bottom"/>
            <w:hideMark/>
          </w:tcPr>
          <w:p w14:paraId="1CCA377A" w14:textId="77777777" w:rsidR="00965A88" w:rsidRDefault="00965A88" w:rsidP="00965A88">
            <w:pPr>
              <w:rPr>
                <w:rFonts w:asciiTheme="minorHAnsi" w:hAnsiTheme="minorHAnsi"/>
                <w:sz w:val="20"/>
                <w:szCs w:val="20"/>
              </w:rPr>
            </w:pPr>
            <w:r>
              <w:rPr>
                <w:rFonts w:asciiTheme="minorHAnsi" w:hAnsiTheme="minorHAnsi"/>
                <w:sz w:val="20"/>
                <w:szCs w:val="20"/>
              </w:rPr>
              <w:t xml:space="preserve"> Dividendos adicionais propostos</w:t>
            </w:r>
          </w:p>
        </w:tc>
        <w:tc>
          <w:tcPr>
            <w:tcW w:w="297" w:type="pct"/>
            <w:gridSpan w:val="2"/>
            <w:tcBorders>
              <w:top w:val="nil"/>
              <w:left w:val="nil"/>
              <w:bottom w:val="nil"/>
              <w:right w:val="nil"/>
            </w:tcBorders>
            <w:shd w:val="clear" w:color="000000" w:fill="FFFFFF"/>
            <w:noWrap/>
            <w:vAlign w:val="bottom"/>
            <w:hideMark/>
          </w:tcPr>
          <w:p w14:paraId="14BF0077" w14:textId="77777777" w:rsidR="00965A88" w:rsidRDefault="00F41EE5" w:rsidP="00F41EE5">
            <w:pPr>
              <w:jc w:val="right"/>
              <w:rPr>
                <w:rFonts w:asciiTheme="minorHAnsi" w:hAnsiTheme="minorHAnsi"/>
                <w:sz w:val="20"/>
                <w:szCs w:val="20"/>
              </w:rPr>
            </w:pPr>
            <w:r>
              <w:rPr>
                <w:rFonts w:asciiTheme="minorHAnsi" w:hAnsiTheme="minorHAnsi"/>
                <w:sz w:val="20"/>
                <w:szCs w:val="20"/>
              </w:rPr>
              <w:t>-</w:t>
            </w:r>
          </w:p>
        </w:tc>
        <w:tc>
          <w:tcPr>
            <w:tcW w:w="207" w:type="pct"/>
            <w:gridSpan w:val="2"/>
            <w:tcBorders>
              <w:top w:val="nil"/>
              <w:left w:val="nil"/>
              <w:bottom w:val="nil"/>
              <w:right w:val="nil"/>
            </w:tcBorders>
            <w:shd w:val="clear" w:color="000000" w:fill="FFFFFF"/>
            <w:noWrap/>
            <w:vAlign w:val="bottom"/>
            <w:hideMark/>
          </w:tcPr>
          <w:p w14:paraId="7E819118" w14:textId="77777777" w:rsidR="00965A88" w:rsidRDefault="00F41EE5" w:rsidP="00965A88">
            <w:pPr>
              <w:jc w:val="right"/>
              <w:rPr>
                <w:rFonts w:asciiTheme="minorHAnsi" w:hAnsiTheme="minorHAnsi"/>
                <w:sz w:val="20"/>
                <w:szCs w:val="20"/>
              </w:rPr>
            </w:pPr>
            <w:r>
              <w:rPr>
                <w:rFonts w:asciiTheme="minorHAnsi" w:hAnsiTheme="minorHAnsi"/>
                <w:sz w:val="20"/>
                <w:szCs w:val="20"/>
              </w:rPr>
              <w:t>-</w:t>
            </w:r>
          </w:p>
        </w:tc>
        <w:tc>
          <w:tcPr>
            <w:tcW w:w="483" w:type="pct"/>
            <w:gridSpan w:val="2"/>
            <w:tcBorders>
              <w:top w:val="nil"/>
              <w:left w:val="nil"/>
              <w:bottom w:val="nil"/>
              <w:right w:val="nil"/>
            </w:tcBorders>
            <w:shd w:val="clear" w:color="000000" w:fill="FFFFFF"/>
            <w:noWrap/>
            <w:vAlign w:val="bottom"/>
            <w:hideMark/>
          </w:tcPr>
          <w:p w14:paraId="4BA84AF1" w14:textId="2C47D12A" w:rsidR="00965A88" w:rsidRDefault="00F41EE5" w:rsidP="00444ED0">
            <w:pPr>
              <w:jc w:val="right"/>
              <w:rPr>
                <w:rFonts w:asciiTheme="minorHAnsi" w:hAnsiTheme="minorHAnsi"/>
                <w:sz w:val="20"/>
                <w:szCs w:val="20"/>
              </w:rPr>
            </w:pPr>
            <w:r>
              <w:rPr>
                <w:rFonts w:asciiTheme="minorHAnsi" w:hAnsiTheme="minorHAnsi"/>
                <w:sz w:val="20"/>
                <w:szCs w:val="20"/>
              </w:rPr>
              <w:t xml:space="preserve">                                      </w:t>
            </w:r>
            <w:r w:rsidR="00727123">
              <w:rPr>
                <w:rFonts w:asciiTheme="minorHAnsi" w:hAnsiTheme="minorHAnsi"/>
                <w:sz w:val="20"/>
                <w:szCs w:val="20"/>
              </w:rPr>
              <w:t xml:space="preserve"> </w:t>
            </w:r>
            <w:r w:rsidR="001F25ED">
              <w:rPr>
                <w:rFonts w:asciiTheme="minorHAnsi" w:hAnsiTheme="minorHAnsi"/>
                <w:sz w:val="20"/>
                <w:szCs w:val="20"/>
              </w:rPr>
              <w:t xml:space="preserve">  </w:t>
            </w:r>
            <w:r w:rsidR="00444ED0">
              <w:rPr>
                <w:rFonts w:asciiTheme="minorHAnsi" w:hAnsiTheme="minorHAnsi"/>
                <w:sz w:val="20"/>
                <w:szCs w:val="20"/>
              </w:rPr>
              <w:t>48.63</w:t>
            </w:r>
            <w:r w:rsidR="00145466">
              <w:rPr>
                <w:rFonts w:asciiTheme="minorHAnsi" w:hAnsiTheme="minorHAnsi"/>
                <w:sz w:val="20"/>
                <w:szCs w:val="20"/>
              </w:rPr>
              <w:t>9</w:t>
            </w:r>
          </w:p>
        </w:tc>
        <w:tc>
          <w:tcPr>
            <w:tcW w:w="394" w:type="pct"/>
            <w:tcBorders>
              <w:top w:val="nil"/>
              <w:left w:val="nil"/>
              <w:bottom w:val="nil"/>
              <w:right w:val="nil"/>
            </w:tcBorders>
            <w:shd w:val="clear" w:color="000000" w:fill="FFFFFF"/>
            <w:noWrap/>
            <w:vAlign w:val="bottom"/>
            <w:hideMark/>
          </w:tcPr>
          <w:p w14:paraId="124FD7E5" w14:textId="2A7F4687" w:rsidR="00965A88" w:rsidRDefault="00727123" w:rsidP="00AB4303">
            <w:pPr>
              <w:jc w:val="center"/>
              <w:rPr>
                <w:rFonts w:asciiTheme="minorHAnsi" w:hAnsiTheme="minorHAnsi"/>
                <w:sz w:val="20"/>
                <w:szCs w:val="20"/>
              </w:rPr>
            </w:pPr>
            <w:r>
              <w:rPr>
                <w:rFonts w:asciiTheme="minorHAnsi" w:hAnsiTheme="minorHAnsi"/>
                <w:sz w:val="20"/>
                <w:szCs w:val="20"/>
              </w:rPr>
              <w:t xml:space="preserve">              </w:t>
            </w:r>
            <w:r w:rsidR="00444ED0">
              <w:rPr>
                <w:rFonts w:asciiTheme="minorHAnsi" w:hAnsiTheme="minorHAnsi"/>
                <w:sz w:val="20"/>
                <w:szCs w:val="20"/>
              </w:rPr>
              <w:t>(48.63</w:t>
            </w:r>
            <w:r w:rsidR="00145466">
              <w:rPr>
                <w:rFonts w:asciiTheme="minorHAnsi" w:hAnsiTheme="minorHAnsi"/>
                <w:sz w:val="20"/>
                <w:szCs w:val="20"/>
              </w:rPr>
              <w:t>9</w:t>
            </w:r>
            <w:r w:rsidR="00444ED0">
              <w:rPr>
                <w:rFonts w:asciiTheme="minorHAnsi" w:hAnsiTheme="minorHAnsi"/>
                <w:sz w:val="20"/>
                <w:szCs w:val="20"/>
              </w:rPr>
              <w:t>)</w:t>
            </w:r>
          </w:p>
        </w:tc>
        <w:tc>
          <w:tcPr>
            <w:tcW w:w="630" w:type="pct"/>
            <w:tcBorders>
              <w:top w:val="nil"/>
              <w:left w:val="nil"/>
              <w:bottom w:val="nil"/>
              <w:right w:val="nil"/>
            </w:tcBorders>
            <w:shd w:val="clear" w:color="000000" w:fill="FFFFFF"/>
            <w:noWrap/>
            <w:vAlign w:val="bottom"/>
            <w:hideMark/>
          </w:tcPr>
          <w:p w14:paraId="1C1A2597" w14:textId="77777777" w:rsidR="00965A88" w:rsidRDefault="00965A88" w:rsidP="00965A88">
            <w:pPr>
              <w:jc w:val="right"/>
              <w:rPr>
                <w:rFonts w:asciiTheme="minorHAnsi" w:hAnsiTheme="minorHAnsi"/>
                <w:sz w:val="20"/>
                <w:szCs w:val="20"/>
              </w:rPr>
            </w:pPr>
            <w:r>
              <w:rPr>
                <w:rFonts w:asciiTheme="minorHAnsi" w:hAnsiTheme="minorHAnsi"/>
                <w:sz w:val="20"/>
                <w:szCs w:val="20"/>
              </w:rPr>
              <w:t>-</w:t>
            </w:r>
          </w:p>
        </w:tc>
      </w:tr>
      <w:tr w:rsidR="00965A88" w:rsidRPr="00B92F5B" w14:paraId="562DEB4A" w14:textId="77777777" w:rsidTr="00AB4303">
        <w:trPr>
          <w:gridAfter w:val="3"/>
          <w:wAfter w:w="1344" w:type="pct"/>
          <w:trHeight w:val="337"/>
        </w:trPr>
        <w:tc>
          <w:tcPr>
            <w:tcW w:w="1645" w:type="pct"/>
            <w:gridSpan w:val="3"/>
            <w:tcBorders>
              <w:left w:val="nil"/>
              <w:bottom w:val="nil"/>
              <w:right w:val="nil"/>
            </w:tcBorders>
            <w:shd w:val="clear" w:color="000000" w:fill="BFBFBF"/>
            <w:noWrap/>
            <w:vAlign w:val="bottom"/>
            <w:hideMark/>
          </w:tcPr>
          <w:p w14:paraId="2F085680" w14:textId="77777777" w:rsidR="00965A88" w:rsidRPr="00B92F5B" w:rsidRDefault="00965A88" w:rsidP="00965A88">
            <w:pPr>
              <w:rPr>
                <w:rFonts w:asciiTheme="minorHAnsi" w:hAnsiTheme="minorHAnsi"/>
                <w:color w:val="000000"/>
                <w:sz w:val="20"/>
                <w:szCs w:val="20"/>
              </w:rPr>
            </w:pPr>
            <w:r w:rsidRPr="00B92F5B">
              <w:rPr>
                <w:rFonts w:asciiTheme="minorHAnsi" w:hAnsiTheme="minorHAnsi"/>
                <w:b/>
                <w:bCs/>
                <w:color w:val="000000"/>
                <w:sz w:val="20"/>
                <w:szCs w:val="20"/>
              </w:rPr>
              <w:t>Saldos em 3</w:t>
            </w:r>
            <w:r>
              <w:rPr>
                <w:rFonts w:asciiTheme="minorHAnsi" w:hAnsiTheme="minorHAnsi"/>
                <w:b/>
                <w:bCs/>
                <w:color w:val="000000"/>
                <w:sz w:val="20"/>
                <w:szCs w:val="20"/>
              </w:rPr>
              <w:t>1</w:t>
            </w:r>
            <w:r w:rsidRPr="00B92F5B">
              <w:rPr>
                <w:rFonts w:asciiTheme="minorHAnsi" w:hAnsiTheme="minorHAnsi"/>
                <w:b/>
                <w:bCs/>
                <w:color w:val="000000"/>
                <w:sz w:val="20"/>
                <w:szCs w:val="20"/>
              </w:rPr>
              <w:t xml:space="preserve"> de </w:t>
            </w:r>
            <w:r>
              <w:rPr>
                <w:rFonts w:asciiTheme="minorHAnsi" w:hAnsiTheme="minorHAnsi"/>
                <w:b/>
                <w:bCs/>
                <w:color w:val="000000"/>
                <w:sz w:val="20"/>
                <w:szCs w:val="20"/>
              </w:rPr>
              <w:t>dezembro</w:t>
            </w:r>
            <w:r w:rsidRPr="00B92F5B">
              <w:rPr>
                <w:rFonts w:asciiTheme="minorHAnsi" w:hAnsiTheme="minorHAnsi"/>
                <w:b/>
                <w:bCs/>
                <w:color w:val="000000"/>
                <w:sz w:val="20"/>
                <w:szCs w:val="20"/>
              </w:rPr>
              <w:t xml:space="preserve"> de 20</w:t>
            </w:r>
            <w:r w:rsidR="00F41EE5">
              <w:rPr>
                <w:rFonts w:asciiTheme="minorHAnsi" w:hAnsiTheme="minorHAnsi"/>
                <w:b/>
                <w:bCs/>
                <w:color w:val="000000"/>
                <w:sz w:val="20"/>
                <w:szCs w:val="20"/>
              </w:rPr>
              <w:t>20</w:t>
            </w:r>
          </w:p>
        </w:tc>
        <w:tc>
          <w:tcPr>
            <w:tcW w:w="297" w:type="pct"/>
            <w:gridSpan w:val="2"/>
            <w:tcBorders>
              <w:top w:val="single" w:sz="4" w:space="0" w:color="auto"/>
              <w:left w:val="nil"/>
              <w:bottom w:val="nil"/>
              <w:right w:val="nil"/>
            </w:tcBorders>
            <w:shd w:val="clear" w:color="000000" w:fill="BFBFBF"/>
            <w:noWrap/>
            <w:vAlign w:val="bottom"/>
          </w:tcPr>
          <w:p w14:paraId="6DEB31F5" w14:textId="77777777" w:rsidR="00965A88" w:rsidRPr="00B92F5B" w:rsidRDefault="00965A88" w:rsidP="00965A88">
            <w:pPr>
              <w:jc w:val="right"/>
              <w:rPr>
                <w:rFonts w:asciiTheme="minorHAnsi" w:hAnsiTheme="minorHAnsi"/>
                <w:sz w:val="20"/>
                <w:szCs w:val="20"/>
              </w:rPr>
            </w:pPr>
            <w:r w:rsidRPr="00B92F5B">
              <w:rPr>
                <w:rFonts w:asciiTheme="minorHAnsi" w:hAnsiTheme="minorHAnsi"/>
                <w:sz w:val="20"/>
                <w:szCs w:val="20"/>
              </w:rPr>
              <w:t>297.136</w:t>
            </w:r>
          </w:p>
        </w:tc>
        <w:tc>
          <w:tcPr>
            <w:tcW w:w="207" w:type="pct"/>
            <w:gridSpan w:val="2"/>
            <w:tcBorders>
              <w:top w:val="single" w:sz="4" w:space="0" w:color="auto"/>
              <w:left w:val="nil"/>
              <w:bottom w:val="nil"/>
              <w:right w:val="nil"/>
            </w:tcBorders>
            <w:shd w:val="clear" w:color="000000" w:fill="BFBFBF"/>
            <w:noWrap/>
            <w:vAlign w:val="bottom"/>
          </w:tcPr>
          <w:p w14:paraId="72E86C74" w14:textId="5E2CFE7A" w:rsidR="00965A88" w:rsidRPr="00B92F5B" w:rsidRDefault="00F41EE5" w:rsidP="00965A88">
            <w:pPr>
              <w:jc w:val="right"/>
              <w:rPr>
                <w:rFonts w:asciiTheme="minorHAnsi" w:hAnsiTheme="minorHAnsi"/>
                <w:sz w:val="20"/>
                <w:szCs w:val="20"/>
              </w:rPr>
            </w:pPr>
            <w:r>
              <w:rPr>
                <w:rFonts w:asciiTheme="minorHAnsi" w:hAnsiTheme="minorHAnsi"/>
                <w:sz w:val="20"/>
                <w:szCs w:val="20"/>
              </w:rPr>
              <w:t>5.45</w:t>
            </w:r>
            <w:r w:rsidR="00F84B0D">
              <w:rPr>
                <w:rFonts w:asciiTheme="minorHAnsi" w:hAnsiTheme="minorHAnsi"/>
                <w:sz w:val="20"/>
                <w:szCs w:val="20"/>
              </w:rPr>
              <w:t>8</w:t>
            </w:r>
          </w:p>
        </w:tc>
        <w:tc>
          <w:tcPr>
            <w:tcW w:w="483" w:type="pct"/>
            <w:gridSpan w:val="2"/>
            <w:tcBorders>
              <w:top w:val="single" w:sz="4" w:space="0" w:color="auto"/>
              <w:left w:val="nil"/>
              <w:bottom w:val="nil"/>
              <w:right w:val="nil"/>
            </w:tcBorders>
            <w:shd w:val="clear" w:color="000000" w:fill="BFBFBF"/>
            <w:noWrap/>
            <w:vAlign w:val="bottom"/>
          </w:tcPr>
          <w:p w14:paraId="59958012" w14:textId="70E7325A" w:rsidR="00965A88" w:rsidRPr="00B92F5B" w:rsidRDefault="001F25ED" w:rsidP="00F41EE5">
            <w:pPr>
              <w:jc w:val="right"/>
              <w:rPr>
                <w:rFonts w:asciiTheme="minorHAnsi" w:hAnsiTheme="minorHAnsi"/>
                <w:sz w:val="20"/>
                <w:szCs w:val="20"/>
              </w:rPr>
            </w:pPr>
            <w:r>
              <w:rPr>
                <w:rFonts w:asciiTheme="minorHAnsi" w:hAnsiTheme="minorHAnsi"/>
                <w:sz w:val="20"/>
                <w:szCs w:val="20"/>
              </w:rPr>
              <w:t xml:space="preserve"> </w:t>
            </w:r>
            <w:r w:rsidR="00BE659A">
              <w:rPr>
                <w:rFonts w:asciiTheme="minorHAnsi" w:hAnsiTheme="minorHAnsi"/>
                <w:sz w:val="20"/>
                <w:szCs w:val="20"/>
              </w:rPr>
              <w:t>48.63</w:t>
            </w:r>
            <w:r w:rsidR="006A462A">
              <w:rPr>
                <w:rFonts w:asciiTheme="minorHAnsi" w:hAnsiTheme="minorHAnsi"/>
                <w:sz w:val="20"/>
                <w:szCs w:val="20"/>
              </w:rPr>
              <w:t>9</w:t>
            </w:r>
          </w:p>
        </w:tc>
        <w:tc>
          <w:tcPr>
            <w:tcW w:w="394" w:type="pct"/>
            <w:tcBorders>
              <w:top w:val="single" w:sz="4" w:space="0" w:color="auto"/>
              <w:left w:val="nil"/>
              <w:bottom w:val="nil"/>
              <w:right w:val="nil"/>
            </w:tcBorders>
            <w:shd w:val="clear" w:color="000000" w:fill="BFBFBF"/>
            <w:noWrap/>
            <w:vAlign w:val="bottom"/>
          </w:tcPr>
          <w:p w14:paraId="575F1BF6" w14:textId="235682CB" w:rsidR="00965A88" w:rsidRPr="00B92F5B" w:rsidRDefault="00727123" w:rsidP="00AB4303">
            <w:pPr>
              <w:jc w:val="center"/>
              <w:rPr>
                <w:rFonts w:asciiTheme="minorHAnsi" w:hAnsiTheme="minorHAnsi"/>
                <w:sz w:val="20"/>
                <w:szCs w:val="20"/>
              </w:rPr>
            </w:pPr>
            <w:r>
              <w:rPr>
                <w:rFonts w:asciiTheme="minorHAnsi" w:hAnsiTheme="minorHAnsi"/>
                <w:sz w:val="20"/>
                <w:szCs w:val="20"/>
              </w:rPr>
              <w:t xml:space="preserve">                       </w:t>
            </w:r>
            <w:r w:rsidR="00BE659A">
              <w:rPr>
                <w:rFonts w:asciiTheme="minorHAnsi" w:hAnsiTheme="minorHAnsi"/>
                <w:sz w:val="20"/>
                <w:szCs w:val="20"/>
              </w:rPr>
              <w:t>-</w:t>
            </w:r>
          </w:p>
        </w:tc>
        <w:tc>
          <w:tcPr>
            <w:tcW w:w="630" w:type="pct"/>
            <w:tcBorders>
              <w:top w:val="single" w:sz="4" w:space="0" w:color="auto"/>
              <w:left w:val="nil"/>
              <w:bottom w:val="nil"/>
              <w:right w:val="nil"/>
            </w:tcBorders>
            <w:shd w:val="clear" w:color="000000" w:fill="BFBFBF"/>
            <w:noWrap/>
            <w:vAlign w:val="bottom"/>
          </w:tcPr>
          <w:p w14:paraId="76C09C02" w14:textId="4BA3B875" w:rsidR="00965A88" w:rsidRPr="00B92F5B" w:rsidRDefault="00BE659A" w:rsidP="001965AC">
            <w:pPr>
              <w:jc w:val="right"/>
              <w:rPr>
                <w:rFonts w:asciiTheme="minorHAnsi" w:hAnsiTheme="minorHAnsi"/>
                <w:sz w:val="20"/>
                <w:szCs w:val="20"/>
              </w:rPr>
            </w:pPr>
            <w:r>
              <w:rPr>
                <w:rFonts w:asciiTheme="minorHAnsi" w:hAnsiTheme="minorHAnsi"/>
                <w:sz w:val="20"/>
                <w:szCs w:val="20"/>
              </w:rPr>
              <w:t>351.2</w:t>
            </w:r>
            <w:r w:rsidR="001965AC">
              <w:rPr>
                <w:rFonts w:asciiTheme="minorHAnsi" w:hAnsiTheme="minorHAnsi"/>
                <w:sz w:val="20"/>
                <w:szCs w:val="20"/>
              </w:rPr>
              <w:t>3</w:t>
            </w:r>
            <w:r w:rsidR="00F84B0D">
              <w:rPr>
                <w:rFonts w:asciiTheme="minorHAnsi" w:hAnsiTheme="minorHAnsi"/>
                <w:sz w:val="20"/>
                <w:szCs w:val="20"/>
              </w:rPr>
              <w:t>3</w:t>
            </w:r>
          </w:p>
        </w:tc>
      </w:tr>
      <w:tr w:rsidR="00965A88" w:rsidRPr="00B92F5B" w14:paraId="4E76DB14" w14:textId="77777777" w:rsidTr="00AB4303">
        <w:trPr>
          <w:gridAfter w:val="3"/>
          <w:wAfter w:w="1344" w:type="pct"/>
          <w:trHeight w:val="337"/>
        </w:trPr>
        <w:tc>
          <w:tcPr>
            <w:tcW w:w="1645" w:type="pct"/>
            <w:gridSpan w:val="3"/>
            <w:tcBorders>
              <w:top w:val="nil"/>
              <w:left w:val="nil"/>
              <w:bottom w:val="nil"/>
              <w:right w:val="nil"/>
            </w:tcBorders>
            <w:shd w:val="clear" w:color="000000" w:fill="FFFFFF"/>
            <w:noWrap/>
            <w:vAlign w:val="bottom"/>
          </w:tcPr>
          <w:p w14:paraId="3AA86BBF" w14:textId="4499503B" w:rsidR="00965A88" w:rsidRDefault="00965A88" w:rsidP="00965A88">
            <w:pPr>
              <w:rPr>
                <w:rFonts w:asciiTheme="minorHAnsi" w:hAnsiTheme="minorHAnsi"/>
                <w:sz w:val="20"/>
                <w:szCs w:val="20"/>
              </w:rPr>
            </w:pPr>
            <w:r>
              <w:rPr>
                <w:rFonts w:asciiTheme="minorHAnsi" w:hAnsiTheme="minorHAnsi"/>
                <w:color w:val="000000"/>
                <w:sz w:val="20"/>
                <w:szCs w:val="20"/>
              </w:rPr>
              <w:t xml:space="preserve"> </w:t>
            </w:r>
            <w:r w:rsidR="00616A90">
              <w:rPr>
                <w:rFonts w:asciiTheme="minorHAnsi" w:hAnsiTheme="minorHAnsi"/>
                <w:color w:val="000000"/>
                <w:sz w:val="20"/>
                <w:szCs w:val="20"/>
              </w:rPr>
              <w:t xml:space="preserve">Prejuízo </w:t>
            </w:r>
            <w:r>
              <w:rPr>
                <w:rFonts w:asciiTheme="minorHAnsi" w:hAnsiTheme="minorHAnsi"/>
                <w:color w:val="000000"/>
                <w:sz w:val="20"/>
                <w:szCs w:val="20"/>
              </w:rPr>
              <w:t>do exercício</w:t>
            </w:r>
          </w:p>
        </w:tc>
        <w:tc>
          <w:tcPr>
            <w:tcW w:w="297" w:type="pct"/>
            <w:gridSpan w:val="2"/>
            <w:tcBorders>
              <w:top w:val="nil"/>
              <w:left w:val="nil"/>
              <w:bottom w:val="nil"/>
              <w:right w:val="nil"/>
            </w:tcBorders>
            <w:shd w:val="clear" w:color="000000" w:fill="FFFFFF"/>
            <w:noWrap/>
            <w:vAlign w:val="bottom"/>
          </w:tcPr>
          <w:p w14:paraId="6A3A4D82" w14:textId="77777777" w:rsidR="00965A88" w:rsidRDefault="00F41EE5" w:rsidP="00F41EE5">
            <w:pPr>
              <w:jc w:val="right"/>
              <w:rPr>
                <w:rFonts w:asciiTheme="minorHAnsi" w:hAnsiTheme="minorHAnsi"/>
                <w:sz w:val="20"/>
                <w:szCs w:val="20"/>
              </w:rPr>
            </w:pPr>
            <w:r>
              <w:rPr>
                <w:rFonts w:asciiTheme="minorHAnsi" w:hAnsiTheme="minorHAnsi"/>
                <w:sz w:val="20"/>
                <w:szCs w:val="20"/>
              </w:rPr>
              <w:t>-</w:t>
            </w:r>
          </w:p>
        </w:tc>
        <w:tc>
          <w:tcPr>
            <w:tcW w:w="207" w:type="pct"/>
            <w:gridSpan w:val="2"/>
            <w:tcBorders>
              <w:top w:val="nil"/>
              <w:left w:val="nil"/>
              <w:bottom w:val="nil"/>
              <w:right w:val="nil"/>
            </w:tcBorders>
            <w:shd w:val="clear" w:color="000000" w:fill="FFFFFF"/>
            <w:noWrap/>
            <w:vAlign w:val="bottom"/>
          </w:tcPr>
          <w:p w14:paraId="59BC6D3C" w14:textId="48A7CBC3" w:rsidR="00965A88" w:rsidRDefault="00835A56" w:rsidP="00965A88">
            <w:pPr>
              <w:jc w:val="right"/>
              <w:rPr>
                <w:rFonts w:asciiTheme="minorHAnsi" w:hAnsiTheme="minorHAnsi"/>
                <w:sz w:val="20"/>
                <w:szCs w:val="20"/>
              </w:rPr>
            </w:pPr>
            <w:r>
              <w:rPr>
                <w:rFonts w:asciiTheme="minorHAnsi" w:hAnsiTheme="minorHAnsi"/>
                <w:sz w:val="20"/>
                <w:szCs w:val="20"/>
              </w:rPr>
              <w:t>(5.458)</w:t>
            </w:r>
          </w:p>
        </w:tc>
        <w:tc>
          <w:tcPr>
            <w:tcW w:w="483" w:type="pct"/>
            <w:gridSpan w:val="2"/>
            <w:tcBorders>
              <w:top w:val="nil"/>
              <w:left w:val="nil"/>
              <w:bottom w:val="nil"/>
              <w:right w:val="nil"/>
            </w:tcBorders>
            <w:shd w:val="clear" w:color="000000" w:fill="FFFFFF"/>
            <w:noWrap/>
            <w:vAlign w:val="bottom"/>
          </w:tcPr>
          <w:p w14:paraId="2CB77E0D" w14:textId="77777777" w:rsidR="00965A88" w:rsidRPr="00B17DC9" w:rsidRDefault="00171FE5" w:rsidP="00965A88">
            <w:pPr>
              <w:jc w:val="right"/>
              <w:rPr>
                <w:rFonts w:asciiTheme="minorHAnsi" w:hAnsiTheme="minorHAnsi"/>
                <w:sz w:val="20"/>
                <w:szCs w:val="20"/>
                <w:highlight w:val="yellow"/>
              </w:rPr>
            </w:pPr>
            <w:r>
              <w:rPr>
                <w:rFonts w:asciiTheme="minorHAnsi" w:hAnsiTheme="minorHAnsi"/>
                <w:sz w:val="20"/>
                <w:szCs w:val="20"/>
              </w:rPr>
              <w:t>-</w:t>
            </w:r>
            <w:r w:rsidR="00965A88">
              <w:rPr>
                <w:rFonts w:asciiTheme="minorHAnsi" w:hAnsiTheme="minorHAnsi"/>
                <w:sz w:val="20"/>
                <w:szCs w:val="20"/>
              </w:rPr>
              <w:t xml:space="preserve">        </w:t>
            </w:r>
          </w:p>
        </w:tc>
        <w:tc>
          <w:tcPr>
            <w:tcW w:w="394" w:type="pct"/>
            <w:tcBorders>
              <w:top w:val="nil"/>
              <w:left w:val="nil"/>
              <w:bottom w:val="nil"/>
              <w:right w:val="nil"/>
            </w:tcBorders>
            <w:shd w:val="clear" w:color="000000" w:fill="FFFFFF"/>
            <w:noWrap/>
            <w:vAlign w:val="bottom"/>
          </w:tcPr>
          <w:p w14:paraId="166B77BD" w14:textId="6840D9FE" w:rsidR="00965A88" w:rsidRDefault="00BE659A" w:rsidP="00965A88">
            <w:pPr>
              <w:jc w:val="right"/>
              <w:rPr>
                <w:rFonts w:asciiTheme="minorHAnsi" w:hAnsiTheme="minorHAnsi"/>
                <w:sz w:val="20"/>
                <w:szCs w:val="20"/>
              </w:rPr>
            </w:pPr>
            <w:r>
              <w:rPr>
                <w:rFonts w:asciiTheme="minorHAnsi" w:hAnsiTheme="minorHAnsi"/>
                <w:sz w:val="20"/>
                <w:szCs w:val="20"/>
              </w:rPr>
              <w:t>(</w:t>
            </w:r>
            <w:r w:rsidR="00835A56">
              <w:rPr>
                <w:rFonts w:asciiTheme="minorHAnsi" w:hAnsiTheme="minorHAnsi"/>
                <w:sz w:val="20"/>
                <w:szCs w:val="20"/>
              </w:rPr>
              <w:t>19.491</w:t>
            </w:r>
            <w:r>
              <w:rPr>
                <w:rFonts w:asciiTheme="minorHAnsi" w:hAnsiTheme="minorHAnsi"/>
                <w:sz w:val="20"/>
                <w:szCs w:val="20"/>
              </w:rPr>
              <w:t>)</w:t>
            </w:r>
          </w:p>
        </w:tc>
        <w:tc>
          <w:tcPr>
            <w:tcW w:w="630" w:type="pct"/>
            <w:tcBorders>
              <w:top w:val="nil"/>
              <w:left w:val="nil"/>
              <w:bottom w:val="nil"/>
              <w:right w:val="nil"/>
            </w:tcBorders>
            <w:shd w:val="clear" w:color="000000" w:fill="FFFFFF"/>
            <w:noWrap/>
            <w:vAlign w:val="bottom"/>
          </w:tcPr>
          <w:p w14:paraId="33DD5E49" w14:textId="0C91572F" w:rsidR="00965A88" w:rsidRDefault="00BE659A" w:rsidP="00965A88">
            <w:pPr>
              <w:jc w:val="right"/>
              <w:rPr>
                <w:rFonts w:asciiTheme="minorHAnsi" w:hAnsiTheme="minorHAnsi"/>
                <w:sz w:val="20"/>
                <w:szCs w:val="20"/>
              </w:rPr>
            </w:pPr>
            <w:r>
              <w:rPr>
                <w:rFonts w:asciiTheme="minorHAnsi" w:hAnsiTheme="minorHAnsi"/>
                <w:sz w:val="20"/>
                <w:szCs w:val="20"/>
              </w:rPr>
              <w:t>(</w:t>
            </w:r>
            <w:r w:rsidR="003208CE">
              <w:rPr>
                <w:rFonts w:asciiTheme="minorHAnsi" w:hAnsiTheme="minorHAnsi"/>
                <w:sz w:val="20"/>
                <w:szCs w:val="20"/>
              </w:rPr>
              <w:t>24.949</w:t>
            </w:r>
            <w:r>
              <w:rPr>
                <w:rFonts w:asciiTheme="minorHAnsi" w:hAnsiTheme="minorHAnsi"/>
                <w:sz w:val="20"/>
                <w:szCs w:val="20"/>
              </w:rPr>
              <w:t>)</w:t>
            </w:r>
          </w:p>
        </w:tc>
      </w:tr>
      <w:tr w:rsidR="00965A88" w:rsidRPr="00B92F5B" w14:paraId="26FBF520" w14:textId="77777777" w:rsidTr="00AB4303">
        <w:trPr>
          <w:gridAfter w:val="3"/>
          <w:wAfter w:w="1344" w:type="pct"/>
          <w:trHeight w:val="337"/>
        </w:trPr>
        <w:tc>
          <w:tcPr>
            <w:tcW w:w="1645" w:type="pct"/>
            <w:gridSpan w:val="3"/>
            <w:tcBorders>
              <w:top w:val="nil"/>
              <w:left w:val="nil"/>
              <w:bottom w:val="nil"/>
              <w:right w:val="nil"/>
            </w:tcBorders>
            <w:shd w:val="clear" w:color="000000" w:fill="FFFFFF"/>
            <w:noWrap/>
            <w:vAlign w:val="bottom"/>
          </w:tcPr>
          <w:p w14:paraId="0BF8DC59" w14:textId="32E08E5B" w:rsidR="00965A88" w:rsidRDefault="00965A88" w:rsidP="00965A88">
            <w:pPr>
              <w:rPr>
                <w:rFonts w:asciiTheme="minorHAnsi" w:hAnsiTheme="minorHAnsi"/>
                <w:sz w:val="20"/>
                <w:szCs w:val="20"/>
              </w:rPr>
            </w:pPr>
            <w:r>
              <w:rPr>
                <w:rFonts w:asciiTheme="minorHAnsi" w:hAnsiTheme="minorHAnsi"/>
                <w:sz w:val="20"/>
                <w:szCs w:val="20"/>
              </w:rPr>
              <w:t xml:space="preserve"> Dividendos </w:t>
            </w:r>
            <w:r w:rsidR="00B83A4B">
              <w:rPr>
                <w:rFonts w:asciiTheme="minorHAnsi" w:hAnsiTheme="minorHAnsi"/>
                <w:sz w:val="20"/>
                <w:szCs w:val="20"/>
              </w:rPr>
              <w:t>Adicionais Propostos</w:t>
            </w:r>
          </w:p>
        </w:tc>
        <w:tc>
          <w:tcPr>
            <w:tcW w:w="297" w:type="pct"/>
            <w:gridSpan w:val="2"/>
            <w:tcBorders>
              <w:top w:val="nil"/>
              <w:left w:val="nil"/>
              <w:bottom w:val="nil"/>
              <w:right w:val="nil"/>
            </w:tcBorders>
            <w:shd w:val="clear" w:color="000000" w:fill="FFFFFF"/>
            <w:noWrap/>
            <w:vAlign w:val="bottom"/>
          </w:tcPr>
          <w:p w14:paraId="6529FA3A" w14:textId="77777777" w:rsidR="00965A88" w:rsidRDefault="00F41EE5" w:rsidP="00965A88">
            <w:pPr>
              <w:jc w:val="right"/>
              <w:rPr>
                <w:rFonts w:asciiTheme="minorHAnsi" w:hAnsiTheme="minorHAnsi"/>
                <w:sz w:val="20"/>
                <w:szCs w:val="20"/>
              </w:rPr>
            </w:pPr>
            <w:r>
              <w:rPr>
                <w:rFonts w:asciiTheme="minorHAnsi" w:hAnsiTheme="minorHAnsi"/>
                <w:sz w:val="20"/>
                <w:szCs w:val="20"/>
              </w:rPr>
              <w:t>-</w:t>
            </w:r>
          </w:p>
        </w:tc>
        <w:tc>
          <w:tcPr>
            <w:tcW w:w="207" w:type="pct"/>
            <w:gridSpan w:val="2"/>
            <w:tcBorders>
              <w:top w:val="nil"/>
              <w:left w:val="nil"/>
              <w:bottom w:val="nil"/>
              <w:right w:val="nil"/>
            </w:tcBorders>
            <w:shd w:val="clear" w:color="000000" w:fill="FFFFFF"/>
            <w:noWrap/>
            <w:vAlign w:val="bottom"/>
          </w:tcPr>
          <w:p w14:paraId="1671703E" w14:textId="77777777" w:rsidR="00965A88" w:rsidRDefault="00F41EE5" w:rsidP="00965A88">
            <w:pPr>
              <w:jc w:val="right"/>
              <w:rPr>
                <w:rFonts w:asciiTheme="minorHAnsi" w:hAnsiTheme="minorHAnsi"/>
                <w:sz w:val="20"/>
                <w:szCs w:val="20"/>
              </w:rPr>
            </w:pPr>
            <w:r>
              <w:rPr>
                <w:rFonts w:asciiTheme="minorHAnsi" w:hAnsiTheme="minorHAnsi"/>
                <w:sz w:val="20"/>
                <w:szCs w:val="20"/>
              </w:rPr>
              <w:t>-</w:t>
            </w:r>
          </w:p>
        </w:tc>
        <w:tc>
          <w:tcPr>
            <w:tcW w:w="483" w:type="pct"/>
            <w:gridSpan w:val="2"/>
            <w:tcBorders>
              <w:top w:val="nil"/>
              <w:left w:val="nil"/>
              <w:bottom w:val="nil"/>
              <w:right w:val="nil"/>
            </w:tcBorders>
            <w:shd w:val="clear" w:color="000000" w:fill="FFFFFF"/>
            <w:noWrap/>
            <w:vAlign w:val="bottom"/>
          </w:tcPr>
          <w:p w14:paraId="18EBC6F4" w14:textId="3EB4061A" w:rsidR="00965A88" w:rsidRDefault="001F25ED" w:rsidP="00965A88">
            <w:pPr>
              <w:jc w:val="right"/>
              <w:rPr>
                <w:rFonts w:asciiTheme="minorHAnsi" w:hAnsiTheme="minorHAnsi"/>
                <w:sz w:val="20"/>
                <w:szCs w:val="20"/>
              </w:rPr>
            </w:pPr>
            <w:r>
              <w:rPr>
                <w:rFonts w:asciiTheme="minorHAnsi" w:hAnsiTheme="minorHAnsi"/>
                <w:sz w:val="20"/>
                <w:szCs w:val="20"/>
              </w:rPr>
              <w:t xml:space="preserve"> </w:t>
            </w:r>
            <w:r w:rsidR="00C11556">
              <w:rPr>
                <w:rFonts w:asciiTheme="minorHAnsi" w:hAnsiTheme="minorHAnsi"/>
                <w:sz w:val="20"/>
                <w:szCs w:val="20"/>
              </w:rPr>
              <w:t>(48.639)</w:t>
            </w:r>
          </w:p>
        </w:tc>
        <w:tc>
          <w:tcPr>
            <w:tcW w:w="394" w:type="pct"/>
            <w:noWrap/>
            <w:vAlign w:val="bottom"/>
          </w:tcPr>
          <w:p w14:paraId="283C3C9C" w14:textId="77777777" w:rsidR="00965A88" w:rsidRDefault="00BE659A" w:rsidP="00965A88">
            <w:pPr>
              <w:jc w:val="right"/>
              <w:rPr>
                <w:rFonts w:asciiTheme="minorHAnsi" w:hAnsiTheme="minorHAnsi"/>
                <w:sz w:val="20"/>
                <w:szCs w:val="20"/>
              </w:rPr>
            </w:pPr>
            <w:r>
              <w:rPr>
                <w:rFonts w:asciiTheme="minorHAnsi" w:hAnsiTheme="minorHAnsi"/>
                <w:sz w:val="20"/>
                <w:szCs w:val="20"/>
              </w:rPr>
              <w:t>-</w:t>
            </w:r>
          </w:p>
        </w:tc>
        <w:tc>
          <w:tcPr>
            <w:tcW w:w="630" w:type="pct"/>
            <w:noWrap/>
            <w:vAlign w:val="bottom"/>
          </w:tcPr>
          <w:p w14:paraId="29EDE877" w14:textId="77777777" w:rsidR="00965A88" w:rsidRDefault="00CE0E28" w:rsidP="00965A88">
            <w:pPr>
              <w:jc w:val="right"/>
              <w:rPr>
                <w:rFonts w:asciiTheme="minorHAnsi" w:hAnsiTheme="minorHAnsi"/>
                <w:sz w:val="20"/>
                <w:szCs w:val="20"/>
              </w:rPr>
            </w:pPr>
            <w:r>
              <w:rPr>
                <w:rFonts w:asciiTheme="minorHAnsi" w:hAnsiTheme="minorHAnsi"/>
                <w:sz w:val="20"/>
                <w:szCs w:val="20"/>
              </w:rPr>
              <w:t>(</w:t>
            </w:r>
            <w:r w:rsidR="00BE659A">
              <w:rPr>
                <w:rFonts w:asciiTheme="minorHAnsi" w:hAnsiTheme="minorHAnsi"/>
                <w:sz w:val="20"/>
                <w:szCs w:val="20"/>
              </w:rPr>
              <w:t>48.639)</w:t>
            </w:r>
          </w:p>
        </w:tc>
      </w:tr>
      <w:tr w:rsidR="00965A88" w:rsidRPr="00B92F5B" w14:paraId="424B5DD6" w14:textId="77777777" w:rsidTr="00AB4303">
        <w:trPr>
          <w:gridAfter w:val="3"/>
          <w:wAfter w:w="1344" w:type="pct"/>
          <w:trHeight w:val="337"/>
        </w:trPr>
        <w:tc>
          <w:tcPr>
            <w:tcW w:w="1645" w:type="pct"/>
            <w:gridSpan w:val="3"/>
            <w:tcBorders>
              <w:top w:val="single" w:sz="4" w:space="0" w:color="auto"/>
              <w:left w:val="nil"/>
              <w:bottom w:val="nil"/>
              <w:right w:val="nil"/>
            </w:tcBorders>
            <w:shd w:val="clear" w:color="auto" w:fill="BFBFBF" w:themeFill="background1" w:themeFillShade="BF"/>
            <w:noWrap/>
            <w:vAlign w:val="bottom"/>
          </w:tcPr>
          <w:p w14:paraId="0342F60A" w14:textId="77777777" w:rsidR="00965A88" w:rsidRPr="006B1E18" w:rsidRDefault="00F41EE5" w:rsidP="00965A88">
            <w:pPr>
              <w:rPr>
                <w:rFonts w:asciiTheme="minorHAnsi" w:hAnsiTheme="minorHAnsi"/>
                <w:b/>
                <w:bCs/>
                <w:color w:val="000000"/>
                <w:sz w:val="20"/>
                <w:szCs w:val="20"/>
              </w:rPr>
            </w:pPr>
            <w:r>
              <w:rPr>
                <w:rFonts w:asciiTheme="minorHAnsi" w:hAnsiTheme="minorHAnsi"/>
                <w:b/>
                <w:bCs/>
                <w:color w:val="000000"/>
                <w:sz w:val="20"/>
                <w:szCs w:val="20"/>
              </w:rPr>
              <w:t>Saldos em 31 de dezembro de 2021</w:t>
            </w:r>
          </w:p>
        </w:tc>
        <w:tc>
          <w:tcPr>
            <w:tcW w:w="297" w:type="pct"/>
            <w:gridSpan w:val="2"/>
            <w:tcBorders>
              <w:top w:val="single" w:sz="4" w:space="0" w:color="auto"/>
              <w:left w:val="nil"/>
              <w:bottom w:val="nil"/>
              <w:right w:val="nil"/>
            </w:tcBorders>
            <w:shd w:val="clear" w:color="auto" w:fill="BFBFBF" w:themeFill="background1" w:themeFillShade="BF"/>
            <w:noWrap/>
            <w:vAlign w:val="bottom"/>
          </w:tcPr>
          <w:p w14:paraId="3AE5A14B" w14:textId="77777777" w:rsidR="00965A88" w:rsidRPr="006B1E18" w:rsidRDefault="00B565C1" w:rsidP="00965A88">
            <w:pPr>
              <w:rPr>
                <w:rFonts w:asciiTheme="minorHAnsi" w:hAnsiTheme="minorHAnsi"/>
                <w:b/>
                <w:bCs/>
                <w:color w:val="000000"/>
                <w:sz w:val="20"/>
                <w:szCs w:val="20"/>
              </w:rPr>
            </w:pPr>
            <w:r>
              <w:rPr>
                <w:rFonts w:asciiTheme="minorHAnsi" w:hAnsiTheme="minorHAnsi"/>
                <w:b/>
                <w:bCs/>
                <w:color w:val="000000"/>
                <w:sz w:val="20"/>
                <w:szCs w:val="20"/>
              </w:rPr>
              <w:t xml:space="preserve">        </w:t>
            </w:r>
            <w:r w:rsidR="00CE0E28">
              <w:rPr>
                <w:rFonts w:asciiTheme="minorHAnsi" w:hAnsiTheme="minorHAnsi"/>
                <w:b/>
                <w:bCs/>
                <w:color w:val="000000"/>
                <w:sz w:val="20"/>
                <w:szCs w:val="20"/>
              </w:rPr>
              <w:t>297.136</w:t>
            </w:r>
          </w:p>
        </w:tc>
        <w:tc>
          <w:tcPr>
            <w:tcW w:w="207" w:type="pct"/>
            <w:gridSpan w:val="2"/>
            <w:tcBorders>
              <w:top w:val="single" w:sz="4" w:space="0" w:color="auto"/>
              <w:left w:val="nil"/>
              <w:bottom w:val="nil"/>
              <w:right w:val="nil"/>
            </w:tcBorders>
            <w:shd w:val="clear" w:color="auto" w:fill="BFBFBF" w:themeFill="background1" w:themeFillShade="BF"/>
            <w:noWrap/>
            <w:vAlign w:val="bottom"/>
          </w:tcPr>
          <w:p w14:paraId="166994EA" w14:textId="11F4DDDC" w:rsidR="00965A88" w:rsidRPr="006B1E18" w:rsidRDefault="00835A56" w:rsidP="00965A88">
            <w:pPr>
              <w:jc w:val="right"/>
              <w:rPr>
                <w:rFonts w:asciiTheme="minorHAnsi" w:hAnsiTheme="minorHAnsi"/>
                <w:b/>
                <w:bCs/>
                <w:color w:val="000000"/>
                <w:sz w:val="20"/>
                <w:szCs w:val="20"/>
              </w:rPr>
            </w:pPr>
            <w:r>
              <w:rPr>
                <w:rFonts w:asciiTheme="minorHAnsi" w:hAnsiTheme="minorHAnsi"/>
                <w:b/>
                <w:bCs/>
                <w:color w:val="000000"/>
                <w:sz w:val="20"/>
                <w:szCs w:val="20"/>
              </w:rPr>
              <w:t>-</w:t>
            </w:r>
          </w:p>
        </w:tc>
        <w:tc>
          <w:tcPr>
            <w:tcW w:w="483" w:type="pct"/>
            <w:gridSpan w:val="2"/>
            <w:tcBorders>
              <w:top w:val="single" w:sz="4" w:space="0" w:color="auto"/>
              <w:left w:val="nil"/>
              <w:bottom w:val="nil"/>
              <w:right w:val="nil"/>
            </w:tcBorders>
            <w:shd w:val="clear" w:color="auto" w:fill="BFBFBF" w:themeFill="background1" w:themeFillShade="BF"/>
            <w:noWrap/>
            <w:vAlign w:val="bottom"/>
          </w:tcPr>
          <w:p w14:paraId="6B82973E" w14:textId="77777777" w:rsidR="00965A88" w:rsidRPr="006B1E18" w:rsidRDefault="00C11556" w:rsidP="00965A88">
            <w:pPr>
              <w:jc w:val="right"/>
              <w:rPr>
                <w:rFonts w:asciiTheme="minorHAnsi" w:hAnsiTheme="minorHAnsi"/>
                <w:b/>
                <w:bCs/>
                <w:color w:val="000000"/>
                <w:sz w:val="20"/>
                <w:szCs w:val="20"/>
              </w:rPr>
            </w:pPr>
            <w:r>
              <w:rPr>
                <w:rFonts w:asciiTheme="minorHAnsi" w:hAnsiTheme="minorHAnsi"/>
                <w:b/>
                <w:bCs/>
                <w:color w:val="000000"/>
                <w:sz w:val="20"/>
                <w:szCs w:val="20"/>
              </w:rPr>
              <w:t>-</w:t>
            </w:r>
          </w:p>
        </w:tc>
        <w:tc>
          <w:tcPr>
            <w:tcW w:w="394" w:type="pct"/>
            <w:tcBorders>
              <w:top w:val="single" w:sz="4" w:space="0" w:color="auto"/>
              <w:left w:val="nil"/>
              <w:bottom w:val="nil"/>
              <w:right w:val="nil"/>
            </w:tcBorders>
            <w:shd w:val="clear" w:color="auto" w:fill="BFBFBF" w:themeFill="background1" w:themeFillShade="BF"/>
            <w:noWrap/>
            <w:vAlign w:val="bottom"/>
          </w:tcPr>
          <w:p w14:paraId="0BF1153F" w14:textId="3E17B6E5" w:rsidR="00965A88" w:rsidRPr="006B1E18" w:rsidRDefault="00BE659A" w:rsidP="00965A88">
            <w:pPr>
              <w:jc w:val="right"/>
              <w:rPr>
                <w:rFonts w:asciiTheme="minorHAnsi" w:hAnsiTheme="minorHAnsi"/>
                <w:b/>
                <w:bCs/>
                <w:color w:val="000000"/>
                <w:sz w:val="20"/>
                <w:szCs w:val="20"/>
              </w:rPr>
            </w:pPr>
            <w:r>
              <w:rPr>
                <w:rFonts w:asciiTheme="minorHAnsi" w:hAnsiTheme="minorHAnsi"/>
                <w:b/>
                <w:bCs/>
                <w:color w:val="000000"/>
                <w:sz w:val="20"/>
                <w:szCs w:val="20"/>
              </w:rPr>
              <w:t>(</w:t>
            </w:r>
            <w:r w:rsidR="00835A56">
              <w:rPr>
                <w:rFonts w:asciiTheme="minorHAnsi" w:hAnsiTheme="minorHAnsi"/>
                <w:b/>
                <w:bCs/>
                <w:color w:val="000000"/>
                <w:sz w:val="20"/>
                <w:szCs w:val="20"/>
              </w:rPr>
              <w:t>19</w:t>
            </w:r>
            <w:r w:rsidR="003208CE">
              <w:rPr>
                <w:rFonts w:asciiTheme="minorHAnsi" w:hAnsiTheme="minorHAnsi"/>
                <w:b/>
                <w:bCs/>
                <w:color w:val="000000"/>
                <w:sz w:val="20"/>
                <w:szCs w:val="20"/>
              </w:rPr>
              <w:t>.49</w:t>
            </w:r>
            <w:r w:rsidR="00835A56">
              <w:rPr>
                <w:rFonts w:asciiTheme="minorHAnsi" w:hAnsiTheme="minorHAnsi"/>
                <w:b/>
                <w:bCs/>
                <w:color w:val="000000"/>
                <w:sz w:val="20"/>
                <w:szCs w:val="20"/>
              </w:rPr>
              <w:t>1</w:t>
            </w:r>
            <w:r>
              <w:rPr>
                <w:rFonts w:asciiTheme="minorHAnsi" w:hAnsiTheme="minorHAnsi"/>
                <w:b/>
                <w:bCs/>
                <w:color w:val="000000"/>
                <w:sz w:val="20"/>
                <w:szCs w:val="20"/>
              </w:rPr>
              <w:t>)</w:t>
            </w:r>
          </w:p>
        </w:tc>
        <w:tc>
          <w:tcPr>
            <w:tcW w:w="630" w:type="pct"/>
            <w:tcBorders>
              <w:top w:val="single" w:sz="4" w:space="0" w:color="auto"/>
              <w:left w:val="nil"/>
              <w:bottom w:val="nil"/>
              <w:right w:val="nil"/>
            </w:tcBorders>
            <w:shd w:val="clear" w:color="auto" w:fill="BFBFBF" w:themeFill="background1" w:themeFillShade="BF"/>
            <w:noWrap/>
            <w:vAlign w:val="bottom"/>
          </w:tcPr>
          <w:p w14:paraId="3AC8BEC5" w14:textId="14C9CFCB" w:rsidR="00965A88" w:rsidRPr="006B1E18" w:rsidRDefault="003208CE" w:rsidP="00965A88">
            <w:pPr>
              <w:jc w:val="right"/>
              <w:rPr>
                <w:rFonts w:asciiTheme="minorHAnsi" w:hAnsiTheme="minorHAnsi"/>
                <w:b/>
                <w:bCs/>
                <w:color w:val="000000"/>
                <w:sz w:val="20"/>
                <w:szCs w:val="20"/>
              </w:rPr>
            </w:pPr>
            <w:r>
              <w:rPr>
                <w:rFonts w:asciiTheme="minorHAnsi" w:hAnsiTheme="minorHAnsi"/>
                <w:b/>
                <w:bCs/>
                <w:color w:val="000000"/>
                <w:sz w:val="20"/>
                <w:szCs w:val="20"/>
              </w:rPr>
              <w:t>277.645</w:t>
            </w:r>
          </w:p>
        </w:tc>
      </w:tr>
      <w:tr w:rsidR="00965A88" w:rsidRPr="00B92F5B" w14:paraId="4D3B5DB4" w14:textId="77777777" w:rsidTr="00AB4303">
        <w:trPr>
          <w:trHeight w:val="337"/>
        </w:trPr>
        <w:tc>
          <w:tcPr>
            <w:tcW w:w="2149" w:type="pct"/>
            <w:gridSpan w:val="7"/>
            <w:tcBorders>
              <w:top w:val="nil"/>
              <w:left w:val="nil"/>
              <w:bottom w:val="nil"/>
              <w:right w:val="nil"/>
            </w:tcBorders>
            <w:shd w:val="clear" w:color="000000" w:fill="FFFFFF"/>
            <w:noWrap/>
            <w:vAlign w:val="bottom"/>
          </w:tcPr>
          <w:p w14:paraId="605BC583" w14:textId="77777777" w:rsidR="00965A88" w:rsidRDefault="00965A88" w:rsidP="00965A88">
            <w:pPr>
              <w:rPr>
                <w:rFonts w:asciiTheme="minorHAnsi" w:hAnsiTheme="minorHAnsi"/>
                <w:sz w:val="20"/>
                <w:szCs w:val="20"/>
              </w:rPr>
            </w:pPr>
          </w:p>
        </w:tc>
        <w:tc>
          <w:tcPr>
            <w:tcW w:w="483" w:type="pct"/>
            <w:gridSpan w:val="2"/>
            <w:tcBorders>
              <w:top w:val="nil"/>
              <w:left w:val="nil"/>
              <w:bottom w:val="nil"/>
              <w:right w:val="nil"/>
            </w:tcBorders>
            <w:shd w:val="clear" w:color="000000" w:fill="FFFFFF"/>
            <w:noWrap/>
            <w:vAlign w:val="bottom"/>
          </w:tcPr>
          <w:p w14:paraId="3BB52C93" w14:textId="77777777" w:rsidR="00965A88" w:rsidRDefault="00965A88" w:rsidP="00965A88">
            <w:pPr>
              <w:jc w:val="center"/>
              <w:rPr>
                <w:rFonts w:asciiTheme="minorHAnsi" w:hAnsiTheme="minorHAnsi"/>
                <w:sz w:val="20"/>
                <w:szCs w:val="20"/>
              </w:rPr>
            </w:pPr>
          </w:p>
        </w:tc>
        <w:tc>
          <w:tcPr>
            <w:tcW w:w="394" w:type="pct"/>
            <w:tcBorders>
              <w:top w:val="nil"/>
              <w:left w:val="nil"/>
              <w:bottom w:val="nil"/>
              <w:right w:val="nil"/>
            </w:tcBorders>
            <w:shd w:val="clear" w:color="000000" w:fill="FFFFFF"/>
            <w:noWrap/>
            <w:vAlign w:val="bottom"/>
          </w:tcPr>
          <w:p w14:paraId="307BD227" w14:textId="77777777" w:rsidR="00965A88" w:rsidRDefault="00965A88" w:rsidP="00965A88">
            <w:pPr>
              <w:jc w:val="right"/>
              <w:rPr>
                <w:rFonts w:asciiTheme="minorHAnsi" w:hAnsiTheme="minorHAnsi"/>
                <w:sz w:val="20"/>
                <w:szCs w:val="20"/>
              </w:rPr>
            </w:pPr>
          </w:p>
        </w:tc>
        <w:tc>
          <w:tcPr>
            <w:tcW w:w="630" w:type="pct"/>
            <w:tcBorders>
              <w:top w:val="nil"/>
              <w:left w:val="nil"/>
              <w:bottom w:val="nil"/>
              <w:right w:val="nil"/>
            </w:tcBorders>
            <w:shd w:val="clear" w:color="000000" w:fill="FFFFFF"/>
            <w:noWrap/>
            <w:vAlign w:val="bottom"/>
          </w:tcPr>
          <w:p w14:paraId="1939F857" w14:textId="77777777" w:rsidR="00965A88" w:rsidRPr="00B17DC9" w:rsidRDefault="00965A88" w:rsidP="00965A88">
            <w:pPr>
              <w:jc w:val="right"/>
              <w:rPr>
                <w:rFonts w:asciiTheme="minorHAnsi" w:hAnsiTheme="minorHAnsi"/>
                <w:sz w:val="20"/>
                <w:szCs w:val="20"/>
                <w:highlight w:val="yellow"/>
              </w:rPr>
            </w:pPr>
          </w:p>
        </w:tc>
        <w:tc>
          <w:tcPr>
            <w:tcW w:w="673" w:type="pct"/>
            <w:gridSpan w:val="2"/>
            <w:vAlign w:val="bottom"/>
          </w:tcPr>
          <w:p w14:paraId="5FF8D0BC" w14:textId="77777777" w:rsidR="00965A88" w:rsidRDefault="00965A88" w:rsidP="00965A88">
            <w:pPr>
              <w:jc w:val="right"/>
              <w:rPr>
                <w:rFonts w:asciiTheme="minorHAnsi" w:hAnsiTheme="minorHAnsi"/>
                <w:sz w:val="20"/>
                <w:szCs w:val="20"/>
              </w:rPr>
            </w:pPr>
          </w:p>
        </w:tc>
        <w:tc>
          <w:tcPr>
            <w:tcW w:w="671" w:type="pct"/>
            <w:vAlign w:val="bottom"/>
          </w:tcPr>
          <w:p w14:paraId="676C9FCD" w14:textId="77777777" w:rsidR="00965A88" w:rsidRDefault="00965A88" w:rsidP="00965A88">
            <w:pPr>
              <w:jc w:val="right"/>
              <w:rPr>
                <w:rFonts w:asciiTheme="minorHAnsi" w:hAnsiTheme="minorHAnsi"/>
                <w:sz w:val="20"/>
                <w:szCs w:val="20"/>
              </w:rPr>
            </w:pPr>
          </w:p>
        </w:tc>
      </w:tr>
      <w:tr w:rsidR="00965A88" w:rsidRPr="00B92F5B" w14:paraId="549E5BB9" w14:textId="77777777" w:rsidTr="00AB4303">
        <w:trPr>
          <w:trHeight w:val="337"/>
        </w:trPr>
        <w:tc>
          <w:tcPr>
            <w:tcW w:w="2149" w:type="pct"/>
            <w:gridSpan w:val="7"/>
            <w:tcBorders>
              <w:top w:val="nil"/>
              <w:left w:val="nil"/>
              <w:bottom w:val="nil"/>
              <w:right w:val="nil"/>
            </w:tcBorders>
            <w:shd w:val="clear" w:color="000000" w:fill="FFFFFF"/>
            <w:noWrap/>
            <w:vAlign w:val="bottom"/>
          </w:tcPr>
          <w:p w14:paraId="7986A13F" w14:textId="77777777" w:rsidR="00965A88" w:rsidRDefault="006B1E18" w:rsidP="00965A88">
            <w:pPr>
              <w:rPr>
                <w:rFonts w:asciiTheme="minorHAnsi" w:hAnsiTheme="minorHAnsi"/>
                <w:sz w:val="20"/>
                <w:szCs w:val="20"/>
              </w:rPr>
            </w:pPr>
            <w:r w:rsidRPr="00B92F5B">
              <w:rPr>
                <w:rFonts w:asciiTheme="minorHAnsi" w:hAnsiTheme="minorHAnsi"/>
                <w:color w:val="000000"/>
                <w:sz w:val="17"/>
                <w:szCs w:val="17"/>
              </w:rPr>
              <w:t>As notas explicativas são parte integrante das demonstrações financeiras.</w:t>
            </w:r>
          </w:p>
        </w:tc>
        <w:tc>
          <w:tcPr>
            <w:tcW w:w="483" w:type="pct"/>
            <w:gridSpan w:val="2"/>
            <w:tcBorders>
              <w:top w:val="nil"/>
              <w:left w:val="nil"/>
              <w:bottom w:val="nil"/>
              <w:right w:val="nil"/>
            </w:tcBorders>
            <w:shd w:val="clear" w:color="000000" w:fill="FFFFFF"/>
            <w:noWrap/>
            <w:vAlign w:val="bottom"/>
          </w:tcPr>
          <w:p w14:paraId="3CE4EC71" w14:textId="77777777" w:rsidR="00965A88" w:rsidRDefault="00965A88" w:rsidP="00965A88">
            <w:pPr>
              <w:jc w:val="center"/>
              <w:rPr>
                <w:rFonts w:asciiTheme="minorHAnsi" w:hAnsiTheme="minorHAnsi"/>
                <w:sz w:val="20"/>
                <w:szCs w:val="20"/>
              </w:rPr>
            </w:pPr>
          </w:p>
        </w:tc>
        <w:tc>
          <w:tcPr>
            <w:tcW w:w="394" w:type="pct"/>
            <w:tcBorders>
              <w:top w:val="nil"/>
              <w:left w:val="nil"/>
              <w:bottom w:val="nil"/>
              <w:right w:val="nil"/>
            </w:tcBorders>
            <w:shd w:val="clear" w:color="000000" w:fill="FFFFFF"/>
            <w:noWrap/>
            <w:vAlign w:val="bottom"/>
          </w:tcPr>
          <w:p w14:paraId="354F7CF3" w14:textId="77777777" w:rsidR="00965A88" w:rsidRDefault="00965A88" w:rsidP="00965A88">
            <w:pPr>
              <w:jc w:val="right"/>
              <w:rPr>
                <w:rFonts w:asciiTheme="minorHAnsi" w:hAnsiTheme="minorHAnsi"/>
                <w:sz w:val="20"/>
                <w:szCs w:val="20"/>
              </w:rPr>
            </w:pPr>
          </w:p>
        </w:tc>
        <w:tc>
          <w:tcPr>
            <w:tcW w:w="630" w:type="pct"/>
            <w:tcBorders>
              <w:top w:val="nil"/>
              <w:left w:val="nil"/>
              <w:bottom w:val="nil"/>
              <w:right w:val="nil"/>
            </w:tcBorders>
            <w:shd w:val="clear" w:color="000000" w:fill="FFFFFF"/>
            <w:noWrap/>
            <w:vAlign w:val="bottom"/>
          </w:tcPr>
          <w:p w14:paraId="45793E35" w14:textId="77777777" w:rsidR="00965A88" w:rsidRPr="00B17DC9" w:rsidRDefault="00965A88" w:rsidP="00965A88">
            <w:pPr>
              <w:jc w:val="right"/>
              <w:rPr>
                <w:rFonts w:asciiTheme="minorHAnsi" w:hAnsiTheme="minorHAnsi"/>
                <w:sz w:val="20"/>
                <w:szCs w:val="20"/>
              </w:rPr>
            </w:pPr>
          </w:p>
        </w:tc>
        <w:tc>
          <w:tcPr>
            <w:tcW w:w="673" w:type="pct"/>
            <w:gridSpan w:val="2"/>
            <w:vAlign w:val="bottom"/>
          </w:tcPr>
          <w:p w14:paraId="57545F7A" w14:textId="77777777" w:rsidR="00965A88" w:rsidRDefault="00965A88" w:rsidP="00965A88">
            <w:pPr>
              <w:jc w:val="right"/>
              <w:rPr>
                <w:rFonts w:asciiTheme="minorHAnsi" w:hAnsiTheme="minorHAnsi"/>
                <w:sz w:val="20"/>
                <w:szCs w:val="20"/>
              </w:rPr>
            </w:pPr>
          </w:p>
        </w:tc>
        <w:tc>
          <w:tcPr>
            <w:tcW w:w="671" w:type="pct"/>
            <w:vAlign w:val="bottom"/>
          </w:tcPr>
          <w:p w14:paraId="5ADFBE8F" w14:textId="77777777" w:rsidR="00965A88" w:rsidRDefault="00965A88" w:rsidP="00965A88">
            <w:pPr>
              <w:jc w:val="right"/>
              <w:rPr>
                <w:rFonts w:asciiTheme="minorHAnsi" w:hAnsiTheme="minorHAnsi"/>
                <w:sz w:val="20"/>
                <w:szCs w:val="20"/>
              </w:rPr>
            </w:pPr>
          </w:p>
        </w:tc>
      </w:tr>
      <w:tr w:rsidR="00965A88" w:rsidRPr="00B92F5B" w14:paraId="6D5188AC" w14:textId="77777777" w:rsidTr="00AB4303">
        <w:trPr>
          <w:trHeight w:val="337"/>
        </w:trPr>
        <w:tc>
          <w:tcPr>
            <w:tcW w:w="2149" w:type="pct"/>
            <w:gridSpan w:val="7"/>
            <w:tcBorders>
              <w:top w:val="nil"/>
              <w:left w:val="nil"/>
              <w:bottom w:val="nil"/>
              <w:right w:val="nil"/>
            </w:tcBorders>
            <w:shd w:val="clear" w:color="000000" w:fill="FFFFFF"/>
            <w:noWrap/>
            <w:vAlign w:val="bottom"/>
          </w:tcPr>
          <w:p w14:paraId="5A31B800" w14:textId="77777777" w:rsidR="00965A88" w:rsidRDefault="00965A88" w:rsidP="00965A88">
            <w:pPr>
              <w:rPr>
                <w:rFonts w:asciiTheme="minorHAnsi" w:hAnsiTheme="minorHAnsi"/>
                <w:sz w:val="20"/>
                <w:szCs w:val="20"/>
              </w:rPr>
            </w:pPr>
          </w:p>
        </w:tc>
        <w:tc>
          <w:tcPr>
            <w:tcW w:w="483" w:type="pct"/>
            <w:gridSpan w:val="2"/>
            <w:tcBorders>
              <w:top w:val="nil"/>
              <w:left w:val="nil"/>
              <w:bottom w:val="nil"/>
              <w:right w:val="nil"/>
            </w:tcBorders>
            <w:shd w:val="clear" w:color="000000" w:fill="FFFFFF"/>
            <w:noWrap/>
            <w:vAlign w:val="bottom"/>
          </w:tcPr>
          <w:p w14:paraId="406CB224" w14:textId="77777777" w:rsidR="00965A88" w:rsidRDefault="00965A88" w:rsidP="00965A88">
            <w:pPr>
              <w:jc w:val="center"/>
              <w:rPr>
                <w:rFonts w:asciiTheme="minorHAnsi" w:hAnsiTheme="minorHAnsi"/>
                <w:sz w:val="20"/>
                <w:szCs w:val="20"/>
              </w:rPr>
            </w:pPr>
          </w:p>
        </w:tc>
        <w:tc>
          <w:tcPr>
            <w:tcW w:w="394" w:type="pct"/>
            <w:tcBorders>
              <w:top w:val="nil"/>
              <w:left w:val="nil"/>
              <w:bottom w:val="nil"/>
              <w:right w:val="nil"/>
            </w:tcBorders>
            <w:shd w:val="clear" w:color="000000" w:fill="FFFFFF"/>
            <w:noWrap/>
            <w:vAlign w:val="bottom"/>
          </w:tcPr>
          <w:p w14:paraId="24FAD643" w14:textId="77777777" w:rsidR="00965A88" w:rsidRDefault="00965A88" w:rsidP="00965A88">
            <w:pPr>
              <w:jc w:val="right"/>
              <w:rPr>
                <w:rFonts w:asciiTheme="minorHAnsi" w:hAnsiTheme="minorHAnsi"/>
                <w:sz w:val="20"/>
                <w:szCs w:val="20"/>
              </w:rPr>
            </w:pPr>
          </w:p>
        </w:tc>
        <w:tc>
          <w:tcPr>
            <w:tcW w:w="630" w:type="pct"/>
            <w:tcBorders>
              <w:top w:val="nil"/>
              <w:left w:val="nil"/>
              <w:bottom w:val="nil"/>
              <w:right w:val="nil"/>
            </w:tcBorders>
            <w:shd w:val="clear" w:color="000000" w:fill="FFFFFF"/>
            <w:noWrap/>
            <w:vAlign w:val="bottom"/>
          </w:tcPr>
          <w:p w14:paraId="45FA913F" w14:textId="77777777" w:rsidR="00965A88" w:rsidRPr="0017447F" w:rsidRDefault="00965A88" w:rsidP="00965A88">
            <w:pPr>
              <w:jc w:val="right"/>
              <w:rPr>
                <w:rFonts w:asciiTheme="minorHAnsi" w:hAnsiTheme="minorHAnsi"/>
                <w:sz w:val="20"/>
                <w:szCs w:val="20"/>
                <w:highlight w:val="yellow"/>
              </w:rPr>
            </w:pPr>
          </w:p>
        </w:tc>
        <w:tc>
          <w:tcPr>
            <w:tcW w:w="673" w:type="pct"/>
            <w:gridSpan w:val="2"/>
            <w:vAlign w:val="bottom"/>
          </w:tcPr>
          <w:p w14:paraId="38A2ED9C" w14:textId="77777777" w:rsidR="00965A88" w:rsidRDefault="00965A88" w:rsidP="00965A88">
            <w:pPr>
              <w:jc w:val="right"/>
              <w:rPr>
                <w:rFonts w:asciiTheme="minorHAnsi" w:hAnsiTheme="minorHAnsi"/>
                <w:sz w:val="20"/>
                <w:szCs w:val="20"/>
              </w:rPr>
            </w:pPr>
          </w:p>
        </w:tc>
        <w:tc>
          <w:tcPr>
            <w:tcW w:w="671" w:type="pct"/>
            <w:vAlign w:val="bottom"/>
          </w:tcPr>
          <w:p w14:paraId="5D825DB3" w14:textId="77777777" w:rsidR="00965A88" w:rsidRDefault="00965A88" w:rsidP="00965A88">
            <w:pPr>
              <w:jc w:val="right"/>
              <w:rPr>
                <w:rFonts w:asciiTheme="minorHAnsi" w:hAnsiTheme="minorHAnsi"/>
                <w:sz w:val="20"/>
                <w:szCs w:val="20"/>
              </w:rPr>
            </w:pPr>
          </w:p>
        </w:tc>
      </w:tr>
      <w:tr w:rsidR="00965A88" w:rsidRPr="00B92F5B" w14:paraId="59640097" w14:textId="77777777" w:rsidTr="00AB4303">
        <w:trPr>
          <w:trHeight w:val="337"/>
        </w:trPr>
        <w:tc>
          <w:tcPr>
            <w:tcW w:w="2149" w:type="pct"/>
            <w:gridSpan w:val="7"/>
            <w:tcBorders>
              <w:top w:val="nil"/>
              <w:left w:val="nil"/>
              <w:bottom w:val="nil"/>
              <w:right w:val="nil"/>
            </w:tcBorders>
            <w:shd w:val="clear" w:color="000000" w:fill="FFFFFF"/>
            <w:noWrap/>
            <w:vAlign w:val="bottom"/>
          </w:tcPr>
          <w:p w14:paraId="6BF516DB" w14:textId="77777777" w:rsidR="00965A88" w:rsidRDefault="00965A88" w:rsidP="00965A88">
            <w:pPr>
              <w:ind w:right="-14"/>
              <w:rPr>
                <w:rFonts w:asciiTheme="minorHAnsi" w:hAnsiTheme="minorHAnsi"/>
                <w:sz w:val="20"/>
                <w:szCs w:val="20"/>
              </w:rPr>
            </w:pPr>
          </w:p>
        </w:tc>
        <w:tc>
          <w:tcPr>
            <w:tcW w:w="483" w:type="pct"/>
            <w:gridSpan w:val="2"/>
            <w:tcBorders>
              <w:top w:val="nil"/>
              <w:left w:val="nil"/>
              <w:bottom w:val="nil"/>
              <w:right w:val="nil"/>
            </w:tcBorders>
            <w:shd w:val="clear" w:color="000000" w:fill="FFFFFF"/>
            <w:noWrap/>
            <w:vAlign w:val="bottom"/>
          </w:tcPr>
          <w:p w14:paraId="347AD0D0" w14:textId="77777777" w:rsidR="00965A88" w:rsidRDefault="00965A88" w:rsidP="00965A88">
            <w:pPr>
              <w:jc w:val="right"/>
              <w:rPr>
                <w:rFonts w:asciiTheme="minorHAnsi" w:hAnsiTheme="minorHAnsi"/>
                <w:sz w:val="20"/>
                <w:szCs w:val="20"/>
              </w:rPr>
            </w:pPr>
          </w:p>
        </w:tc>
        <w:tc>
          <w:tcPr>
            <w:tcW w:w="394" w:type="pct"/>
            <w:tcBorders>
              <w:top w:val="nil"/>
              <w:left w:val="nil"/>
              <w:bottom w:val="nil"/>
              <w:right w:val="nil"/>
            </w:tcBorders>
            <w:shd w:val="clear" w:color="000000" w:fill="FFFFFF"/>
            <w:noWrap/>
            <w:vAlign w:val="bottom"/>
          </w:tcPr>
          <w:p w14:paraId="66A97BC6" w14:textId="77777777" w:rsidR="00965A88" w:rsidRDefault="00965A88" w:rsidP="00965A88">
            <w:pPr>
              <w:jc w:val="right"/>
              <w:rPr>
                <w:rFonts w:asciiTheme="minorHAnsi" w:hAnsiTheme="minorHAnsi"/>
                <w:sz w:val="20"/>
                <w:szCs w:val="20"/>
              </w:rPr>
            </w:pPr>
          </w:p>
        </w:tc>
        <w:tc>
          <w:tcPr>
            <w:tcW w:w="630" w:type="pct"/>
            <w:tcBorders>
              <w:top w:val="nil"/>
              <w:left w:val="nil"/>
              <w:bottom w:val="nil"/>
              <w:right w:val="nil"/>
            </w:tcBorders>
            <w:shd w:val="clear" w:color="000000" w:fill="FFFFFF"/>
            <w:noWrap/>
            <w:vAlign w:val="bottom"/>
          </w:tcPr>
          <w:p w14:paraId="0EFE4E53" w14:textId="77777777" w:rsidR="00965A88" w:rsidRPr="00B17DC9" w:rsidRDefault="00965A88" w:rsidP="00965A88">
            <w:pPr>
              <w:jc w:val="right"/>
              <w:rPr>
                <w:rFonts w:asciiTheme="minorHAnsi" w:hAnsiTheme="minorHAnsi"/>
                <w:sz w:val="20"/>
                <w:szCs w:val="20"/>
                <w:highlight w:val="yellow"/>
              </w:rPr>
            </w:pPr>
          </w:p>
        </w:tc>
        <w:tc>
          <w:tcPr>
            <w:tcW w:w="673" w:type="pct"/>
            <w:gridSpan w:val="2"/>
            <w:vAlign w:val="bottom"/>
          </w:tcPr>
          <w:p w14:paraId="4D0F6F23" w14:textId="77777777" w:rsidR="00965A88" w:rsidRDefault="00965A88" w:rsidP="00965A88">
            <w:pPr>
              <w:jc w:val="right"/>
              <w:rPr>
                <w:rFonts w:asciiTheme="minorHAnsi" w:hAnsiTheme="minorHAnsi"/>
                <w:sz w:val="20"/>
                <w:szCs w:val="20"/>
              </w:rPr>
            </w:pPr>
          </w:p>
        </w:tc>
        <w:tc>
          <w:tcPr>
            <w:tcW w:w="671" w:type="pct"/>
            <w:vAlign w:val="bottom"/>
          </w:tcPr>
          <w:p w14:paraId="64277944" w14:textId="77777777" w:rsidR="00965A88" w:rsidRDefault="00965A88" w:rsidP="00965A88">
            <w:pPr>
              <w:jc w:val="right"/>
              <w:rPr>
                <w:rFonts w:asciiTheme="minorHAnsi" w:hAnsiTheme="minorHAnsi"/>
                <w:sz w:val="20"/>
                <w:szCs w:val="20"/>
              </w:rPr>
            </w:pPr>
          </w:p>
        </w:tc>
      </w:tr>
      <w:tr w:rsidR="00965A88" w:rsidRPr="00B92F5B" w14:paraId="34FF350C" w14:textId="77777777" w:rsidTr="00AB4303">
        <w:trPr>
          <w:trHeight w:val="337"/>
        </w:trPr>
        <w:tc>
          <w:tcPr>
            <w:tcW w:w="2149" w:type="pct"/>
            <w:gridSpan w:val="7"/>
            <w:tcBorders>
              <w:top w:val="nil"/>
              <w:left w:val="nil"/>
              <w:bottom w:val="nil"/>
              <w:right w:val="nil"/>
            </w:tcBorders>
            <w:shd w:val="clear" w:color="000000" w:fill="FFFFFF"/>
            <w:noWrap/>
            <w:vAlign w:val="bottom"/>
          </w:tcPr>
          <w:p w14:paraId="6C77875B" w14:textId="77777777" w:rsidR="00965A88" w:rsidRDefault="00965A88" w:rsidP="00965A88">
            <w:pPr>
              <w:rPr>
                <w:rFonts w:asciiTheme="minorHAnsi" w:hAnsiTheme="minorHAnsi"/>
                <w:sz w:val="20"/>
                <w:szCs w:val="20"/>
              </w:rPr>
            </w:pPr>
          </w:p>
        </w:tc>
        <w:tc>
          <w:tcPr>
            <w:tcW w:w="483" w:type="pct"/>
            <w:gridSpan w:val="2"/>
            <w:tcBorders>
              <w:top w:val="nil"/>
              <w:left w:val="nil"/>
              <w:bottom w:val="nil"/>
              <w:right w:val="nil"/>
            </w:tcBorders>
            <w:shd w:val="clear" w:color="000000" w:fill="FFFFFF"/>
            <w:noWrap/>
            <w:vAlign w:val="bottom"/>
          </w:tcPr>
          <w:p w14:paraId="40909A7B" w14:textId="77777777" w:rsidR="00965A88" w:rsidRDefault="00965A88" w:rsidP="00965A88">
            <w:pPr>
              <w:jc w:val="right"/>
              <w:rPr>
                <w:rFonts w:asciiTheme="minorHAnsi" w:hAnsiTheme="minorHAnsi"/>
                <w:sz w:val="20"/>
                <w:szCs w:val="20"/>
              </w:rPr>
            </w:pPr>
          </w:p>
        </w:tc>
        <w:tc>
          <w:tcPr>
            <w:tcW w:w="394" w:type="pct"/>
            <w:tcBorders>
              <w:top w:val="nil"/>
              <w:left w:val="nil"/>
              <w:bottom w:val="nil"/>
              <w:right w:val="nil"/>
            </w:tcBorders>
            <w:shd w:val="clear" w:color="000000" w:fill="FFFFFF"/>
            <w:noWrap/>
            <w:vAlign w:val="bottom"/>
          </w:tcPr>
          <w:p w14:paraId="0683343C" w14:textId="77777777" w:rsidR="00965A88" w:rsidRDefault="00965A88" w:rsidP="00965A88">
            <w:pPr>
              <w:jc w:val="right"/>
              <w:rPr>
                <w:rFonts w:asciiTheme="minorHAnsi" w:hAnsiTheme="minorHAnsi"/>
                <w:sz w:val="20"/>
                <w:szCs w:val="20"/>
              </w:rPr>
            </w:pPr>
          </w:p>
        </w:tc>
        <w:tc>
          <w:tcPr>
            <w:tcW w:w="630" w:type="pct"/>
            <w:tcBorders>
              <w:top w:val="nil"/>
              <w:left w:val="nil"/>
              <w:bottom w:val="nil"/>
              <w:right w:val="nil"/>
            </w:tcBorders>
            <w:shd w:val="clear" w:color="000000" w:fill="FFFFFF"/>
            <w:noWrap/>
            <w:vAlign w:val="bottom"/>
          </w:tcPr>
          <w:p w14:paraId="72778336" w14:textId="77777777" w:rsidR="00965A88" w:rsidRDefault="00965A88" w:rsidP="00965A88">
            <w:pPr>
              <w:jc w:val="right"/>
              <w:rPr>
                <w:rFonts w:asciiTheme="minorHAnsi" w:hAnsiTheme="minorHAnsi"/>
                <w:sz w:val="20"/>
                <w:szCs w:val="20"/>
              </w:rPr>
            </w:pPr>
          </w:p>
        </w:tc>
        <w:tc>
          <w:tcPr>
            <w:tcW w:w="673" w:type="pct"/>
            <w:gridSpan w:val="2"/>
            <w:vAlign w:val="bottom"/>
          </w:tcPr>
          <w:p w14:paraId="6DF1AF44" w14:textId="77777777" w:rsidR="00965A88" w:rsidRDefault="00965A88" w:rsidP="00965A88">
            <w:pPr>
              <w:jc w:val="right"/>
              <w:rPr>
                <w:rFonts w:asciiTheme="minorHAnsi" w:hAnsiTheme="minorHAnsi"/>
                <w:sz w:val="20"/>
                <w:szCs w:val="20"/>
              </w:rPr>
            </w:pPr>
          </w:p>
        </w:tc>
        <w:tc>
          <w:tcPr>
            <w:tcW w:w="671" w:type="pct"/>
            <w:vAlign w:val="bottom"/>
          </w:tcPr>
          <w:p w14:paraId="6BDDBF42" w14:textId="77777777" w:rsidR="00965A88" w:rsidRDefault="00965A88" w:rsidP="00965A88">
            <w:pPr>
              <w:jc w:val="right"/>
              <w:rPr>
                <w:rFonts w:asciiTheme="minorHAnsi" w:hAnsiTheme="minorHAnsi"/>
                <w:sz w:val="20"/>
                <w:szCs w:val="20"/>
              </w:rPr>
            </w:pPr>
          </w:p>
        </w:tc>
      </w:tr>
    </w:tbl>
    <w:p w14:paraId="3DA2E0C1" w14:textId="77777777" w:rsidR="00BD062F" w:rsidRDefault="00BD062F" w:rsidP="00BD062F"/>
    <w:p w14:paraId="2C952C53" w14:textId="77777777" w:rsidR="00574CAF" w:rsidRPr="00BD062F" w:rsidRDefault="00BD062F" w:rsidP="00BD062F">
      <w:pPr>
        <w:tabs>
          <w:tab w:val="left" w:pos="11280"/>
        </w:tabs>
        <w:sectPr w:rsidR="00574CAF" w:rsidRPr="00BD062F" w:rsidSect="0060749C">
          <w:headerReference w:type="even" r:id="rId36"/>
          <w:headerReference w:type="default" r:id="rId37"/>
          <w:footerReference w:type="even" r:id="rId38"/>
          <w:footerReference w:type="default" r:id="rId39"/>
          <w:headerReference w:type="first" r:id="rId40"/>
          <w:footerReference w:type="first" r:id="rId41"/>
          <w:pgSz w:w="16838" w:h="11906" w:orient="landscape" w:code="9"/>
          <w:pgMar w:top="720" w:right="1387" w:bottom="720" w:left="720" w:header="567" w:footer="454" w:gutter="0"/>
          <w:cols w:space="708"/>
          <w:docGrid w:linePitch="360"/>
        </w:sectPr>
      </w:pPr>
      <w:r>
        <w:tab/>
      </w:r>
      <w:r>
        <w:tab/>
      </w:r>
    </w:p>
    <w:p w14:paraId="71D22851" w14:textId="77777777" w:rsidR="00061C9E" w:rsidRPr="00103670" w:rsidRDefault="00061C9E" w:rsidP="00061C9E">
      <w:pPr>
        <w:pStyle w:val="DMDFP-CabealhoTtuloDemonstrao"/>
      </w:pPr>
      <w:bookmarkStart w:id="14" w:name="_Toc94190760"/>
      <w:bookmarkStart w:id="15" w:name="_DMBM_14742"/>
      <w:r w:rsidRPr="00103670">
        <w:lastRenderedPageBreak/>
        <w:t>Demonstração dos Fluxos de Caixa</w:t>
      </w:r>
      <w:bookmarkEnd w:id="14"/>
    </w:p>
    <w:p w14:paraId="2661A629" w14:textId="113581EA" w:rsidR="00061C9E" w:rsidRPr="00784FB8" w:rsidRDefault="00D31125" w:rsidP="00061C9E">
      <w:pPr>
        <w:pStyle w:val="DMDFP-Cabealhotextoitlico"/>
        <w:pBdr>
          <w:bottom w:val="single" w:sz="12" w:space="1" w:color="auto"/>
        </w:pBdr>
        <w:rPr>
          <w:sz w:val="22"/>
          <w:szCs w:val="22"/>
        </w:rPr>
      </w:pPr>
      <w:r w:rsidRPr="00D31125">
        <w:rPr>
          <w:sz w:val="22"/>
          <w:szCs w:val="22"/>
        </w:rPr>
        <w:t xml:space="preserve">Exercícios findos em 31 de dezembro </w:t>
      </w:r>
      <w:r w:rsidR="00061C9E" w:rsidRPr="00784FB8">
        <w:rPr>
          <w:sz w:val="22"/>
          <w:szCs w:val="22"/>
        </w:rPr>
        <w:t xml:space="preserve">(Em milhares de reais, exceto quando indicado </w:t>
      </w:r>
      <w:r w:rsidR="00DF6923">
        <w:rPr>
          <w:sz w:val="22"/>
          <w:szCs w:val="22"/>
        </w:rPr>
        <w:t>de outra forma</w:t>
      </w:r>
      <w:r w:rsidR="00061C9E" w:rsidRPr="00784FB8">
        <w:rPr>
          <w:sz w:val="22"/>
          <w:szCs w:val="22"/>
        </w:rPr>
        <w:t>)</w:t>
      </w:r>
    </w:p>
    <w:p w14:paraId="0B303AC1" w14:textId="77777777" w:rsidR="00061C9E" w:rsidRDefault="00061C9E" w:rsidP="00574CAF">
      <w:pPr>
        <w:pStyle w:val="DMDFP-CabealhoTtuloDemonstrao"/>
      </w:pPr>
    </w:p>
    <w:tbl>
      <w:tblPr>
        <w:tblW w:w="5057" w:type="pct"/>
        <w:tblLayout w:type="fixed"/>
        <w:tblCellMar>
          <w:left w:w="70" w:type="dxa"/>
          <w:right w:w="70" w:type="dxa"/>
        </w:tblCellMar>
        <w:tblLook w:val="04A0" w:firstRow="1" w:lastRow="0" w:firstColumn="1" w:lastColumn="0" w:noHBand="0" w:noVBand="1"/>
      </w:tblPr>
      <w:tblGrid>
        <w:gridCol w:w="6499"/>
        <w:gridCol w:w="2320"/>
        <w:gridCol w:w="180"/>
        <w:gridCol w:w="1321"/>
      </w:tblGrid>
      <w:tr w:rsidR="00061C9E" w:rsidRPr="00103670" w14:paraId="35565582" w14:textId="77777777" w:rsidTr="009A6AAD">
        <w:trPr>
          <w:trHeight w:val="276"/>
        </w:trPr>
        <w:tc>
          <w:tcPr>
            <w:tcW w:w="3149" w:type="pct"/>
            <w:vMerge w:val="restart"/>
            <w:tcBorders>
              <w:top w:val="nil"/>
              <w:left w:val="nil"/>
              <w:bottom w:val="nil"/>
              <w:right w:val="nil"/>
            </w:tcBorders>
            <w:shd w:val="clear" w:color="auto" w:fill="auto"/>
            <w:hideMark/>
          </w:tcPr>
          <w:p w14:paraId="544AB902" w14:textId="77777777" w:rsidR="00061C9E" w:rsidRPr="00103670" w:rsidRDefault="00061C9E" w:rsidP="00061C9E">
            <w:pPr>
              <w:jc w:val="center"/>
              <w:rPr>
                <w:rFonts w:ascii="Calibri" w:hAnsi="Calibri"/>
                <w:color w:val="000000"/>
                <w:sz w:val="20"/>
                <w:szCs w:val="20"/>
              </w:rPr>
            </w:pPr>
          </w:p>
        </w:tc>
        <w:tc>
          <w:tcPr>
            <w:tcW w:w="1124" w:type="pct"/>
            <w:vMerge w:val="restart"/>
            <w:tcBorders>
              <w:top w:val="single" w:sz="8" w:space="0" w:color="000000"/>
              <w:left w:val="nil"/>
              <w:bottom w:val="single" w:sz="8" w:space="0" w:color="000000"/>
              <w:right w:val="nil"/>
            </w:tcBorders>
            <w:shd w:val="clear" w:color="auto" w:fill="auto"/>
            <w:vAlign w:val="bottom"/>
            <w:hideMark/>
          </w:tcPr>
          <w:p w14:paraId="51A852B9" w14:textId="77777777" w:rsidR="00061C9E" w:rsidRPr="00103670" w:rsidRDefault="00061C9E" w:rsidP="00FA79DC">
            <w:pPr>
              <w:jc w:val="right"/>
              <w:rPr>
                <w:rFonts w:ascii="Calibri" w:hAnsi="Calibri"/>
                <w:b/>
                <w:bCs/>
                <w:color w:val="000000"/>
                <w:sz w:val="20"/>
                <w:szCs w:val="20"/>
              </w:rPr>
            </w:pPr>
            <w:r w:rsidRPr="00103670">
              <w:rPr>
                <w:rFonts w:ascii="Calibri" w:eastAsia="Calibri" w:hAnsi="Calibri" w:cs="Calibri"/>
                <w:b/>
                <w:bCs/>
                <w:color w:val="000000"/>
                <w:sz w:val="20"/>
                <w:szCs w:val="20"/>
              </w:rPr>
              <w:t>20</w:t>
            </w:r>
            <w:r w:rsidR="00E33E33">
              <w:rPr>
                <w:rFonts w:ascii="Calibri" w:eastAsia="Calibri" w:hAnsi="Calibri" w:cs="Calibri"/>
                <w:b/>
                <w:bCs/>
                <w:color w:val="000000"/>
                <w:sz w:val="20"/>
                <w:szCs w:val="20"/>
              </w:rPr>
              <w:t>2</w:t>
            </w:r>
            <w:r w:rsidR="00FA79DC">
              <w:rPr>
                <w:rFonts w:ascii="Calibri" w:eastAsia="Calibri" w:hAnsi="Calibri" w:cs="Calibri"/>
                <w:b/>
                <w:bCs/>
                <w:color w:val="000000"/>
                <w:sz w:val="20"/>
                <w:szCs w:val="20"/>
              </w:rPr>
              <w:t>1</w:t>
            </w:r>
          </w:p>
        </w:tc>
        <w:tc>
          <w:tcPr>
            <w:tcW w:w="87" w:type="pct"/>
            <w:vMerge w:val="restart"/>
            <w:tcBorders>
              <w:top w:val="single" w:sz="8" w:space="0" w:color="000000"/>
              <w:left w:val="nil"/>
              <w:bottom w:val="nil"/>
              <w:right w:val="nil"/>
            </w:tcBorders>
            <w:shd w:val="clear" w:color="auto" w:fill="auto"/>
            <w:vAlign w:val="bottom"/>
            <w:hideMark/>
          </w:tcPr>
          <w:p w14:paraId="417A6A9C" w14:textId="77777777" w:rsidR="00061C9E" w:rsidRPr="00103670" w:rsidRDefault="00061C9E" w:rsidP="00061C9E">
            <w:pPr>
              <w:jc w:val="right"/>
              <w:rPr>
                <w:rFonts w:ascii="Calibri" w:hAnsi="Calibri"/>
                <w:b/>
                <w:bCs/>
                <w:color w:val="000000"/>
                <w:sz w:val="20"/>
                <w:szCs w:val="20"/>
              </w:rPr>
            </w:pPr>
            <w:r w:rsidRPr="00103670">
              <w:rPr>
                <w:rFonts w:ascii="Calibri" w:eastAsia="Calibri" w:hAnsi="Calibri" w:cs="Calibri"/>
                <w:b/>
                <w:bCs/>
                <w:color w:val="000000"/>
                <w:sz w:val="20"/>
                <w:szCs w:val="20"/>
              </w:rPr>
              <w:t> </w:t>
            </w:r>
          </w:p>
        </w:tc>
        <w:tc>
          <w:tcPr>
            <w:tcW w:w="640" w:type="pct"/>
            <w:vMerge w:val="restart"/>
            <w:tcBorders>
              <w:top w:val="single" w:sz="8" w:space="0" w:color="000000"/>
              <w:left w:val="nil"/>
              <w:bottom w:val="single" w:sz="8" w:space="0" w:color="000000"/>
              <w:right w:val="nil"/>
            </w:tcBorders>
            <w:shd w:val="clear" w:color="auto" w:fill="auto"/>
            <w:vAlign w:val="bottom"/>
            <w:hideMark/>
          </w:tcPr>
          <w:p w14:paraId="1058AFA0" w14:textId="77777777" w:rsidR="00061C9E" w:rsidRPr="00103670" w:rsidRDefault="00061C9E" w:rsidP="007A7ED4">
            <w:pPr>
              <w:ind w:left="-676" w:right="78"/>
              <w:jc w:val="right"/>
              <w:rPr>
                <w:rFonts w:ascii="Calibri" w:hAnsi="Calibri"/>
                <w:b/>
                <w:bCs/>
                <w:color w:val="000000"/>
                <w:sz w:val="20"/>
                <w:szCs w:val="20"/>
              </w:rPr>
            </w:pPr>
            <w:r w:rsidRPr="00103670">
              <w:rPr>
                <w:rFonts w:ascii="Calibri" w:eastAsia="Calibri" w:hAnsi="Calibri" w:cs="Calibri"/>
                <w:b/>
                <w:bCs/>
                <w:color w:val="000000"/>
                <w:sz w:val="20"/>
                <w:szCs w:val="20"/>
              </w:rPr>
              <w:t>20</w:t>
            </w:r>
            <w:r w:rsidR="007A7ED4">
              <w:rPr>
                <w:rFonts w:ascii="Calibri" w:eastAsia="Calibri" w:hAnsi="Calibri" w:cs="Calibri"/>
                <w:b/>
                <w:bCs/>
                <w:color w:val="000000"/>
                <w:sz w:val="20"/>
                <w:szCs w:val="20"/>
              </w:rPr>
              <w:t>20</w:t>
            </w:r>
            <w:r w:rsidRPr="00103670">
              <w:rPr>
                <w:rFonts w:ascii="Calibri" w:eastAsia="Calibri" w:hAnsi="Calibri" w:cs="Calibri"/>
                <w:b/>
                <w:bCs/>
                <w:color w:val="000000"/>
                <w:sz w:val="20"/>
                <w:szCs w:val="20"/>
              </w:rPr>
              <w:t xml:space="preserve"> </w:t>
            </w:r>
          </w:p>
        </w:tc>
      </w:tr>
      <w:tr w:rsidR="00061C9E" w:rsidRPr="00103670" w14:paraId="7FC5C678" w14:textId="77777777" w:rsidTr="009A6AAD">
        <w:trPr>
          <w:trHeight w:val="303"/>
        </w:trPr>
        <w:tc>
          <w:tcPr>
            <w:tcW w:w="3149" w:type="pct"/>
            <w:vMerge/>
            <w:tcBorders>
              <w:top w:val="nil"/>
              <w:left w:val="nil"/>
              <w:bottom w:val="nil"/>
              <w:right w:val="nil"/>
            </w:tcBorders>
            <w:vAlign w:val="center"/>
            <w:hideMark/>
          </w:tcPr>
          <w:p w14:paraId="4C1B2189" w14:textId="77777777" w:rsidR="00061C9E" w:rsidRPr="00103670" w:rsidRDefault="00061C9E" w:rsidP="00061C9E">
            <w:pPr>
              <w:rPr>
                <w:rFonts w:ascii="Calibri" w:hAnsi="Calibri"/>
                <w:color w:val="000000"/>
                <w:sz w:val="20"/>
                <w:szCs w:val="20"/>
              </w:rPr>
            </w:pPr>
          </w:p>
        </w:tc>
        <w:tc>
          <w:tcPr>
            <w:tcW w:w="1124" w:type="pct"/>
            <w:vMerge/>
            <w:tcBorders>
              <w:top w:val="single" w:sz="8" w:space="0" w:color="000000"/>
              <w:left w:val="nil"/>
              <w:bottom w:val="single" w:sz="8" w:space="0" w:color="000000"/>
              <w:right w:val="nil"/>
            </w:tcBorders>
            <w:vAlign w:val="center"/>
            <w:hideMark/>
          </w:tcPr>
          <w:p w14:paraId="47E25F48" w14:textId="77777777" w:rsidR="00061C9E" w:rsidRPr="00103670" w:rsidRDefault="00061C9E" w:rsidP="00061C9E">
            <w:pPr>
              <w:rPr>
                <w:rFonts w:ascii="Calibri" w:hAnsi="Calibri"/>
                <w:b/>
                <w:bCs/>
                <w:color w:val="000000"/>
                <w:sz w:val="20"/>
                <w:szCs w:val="20"/>
              </w:rPr>
            </w:pPr>
          </w:p>
        </w:tc>
        <w:tc>
          <w:tcPr>
            <w:tcW w:w="87" w:type="pct"/>
            <w:vMerge/>
            <w:tcBorders>
              <w:top w:val="single" w:sz="8" w:space="0" w:color="000000"/>
              <w:left w:val="nil"/>
              <w:bottom w:val="nil"/>
              <w:right w:val="nil"/>
            </w:tcBorders>
            <w:vAlign w:val="center"/>
            <w:hideMark/>
          </w:tcPr>
          <w:p w14:paraId="526E372E" w14:textId="77777777" w:rsidR="00061C9E" w:rsidRPr="00103670" w:rsidRDefault="00061C9E" w:rsidP="00061C9E">
            <w:pPr>
              <w:rPr>
                <w:rFonts w:ascii="Calibri" w:hAnsi="Calibri"/>
                <w:b/>
                <w:bCs/>
                <w:color w:val="000000"/>
                <w:sz w:val="20"/>
                <w:szCs w:val="20"/>
              </w:rPr>
            </w:pPr>
          </w:p>
        </w:tc>
        <w:tc>
          <w:tcPr>
            <w:tcW w:w="640" w:type="pct"/>
            <w:vMerge/>
            <w:tcBorders>
              <w:top w:val="single" w:sz="8" w:space="0" w:color="000000"/>
              <w:left w:val="nil"/>
              <w:bottom w:val="single" w:sz="8" w:space="0" w:color="000000"/>
              <w:right w:val="nil"/>
            </w:tcBorders>
            <w:vAlign w:val="center"/>
            <w:hideMark/>
          </w:tcPr>
          <w:p w14:paraId="6947BA5F" w14:textId="77777777" w:rsidR="00061C9E" w:rsidRPr="00103670" w:rsidRDefault="00061C9E" w:rsidP="00061C9E">
            <w:pPr>
              <w:rPr>
                <w:rFonts w:ascii="Calibri" w:hAnsi="Calibri"/>
                <w:b/>
                <w:bCs/>
                <w:color w:val="000000"/>
                <w:sz w:val="20"/>
                <w:szCs w:val="20"/>
              </w:rPr>
            </w:pPr>
          </w:p>
        </w:tc>
      </w:tr>
      <w:tr w:rsidR="00061C9E" w:rsidRPr="00103670" w14:paraId="46BBF8B7" w14:textId="77777777" w:rsidTr="009A6AAD">
        <w:trPr>
          <w:trHeight w:val="289"/>
        </w:trPr>
        <w:tc>
          <w:tcPr>
            <w:tcW w:w="3149" w:type="pct"/>
            <w:tcBorders>
              <w:top w:val="nil"/>
              <w:left w:val="nil"/>
              <w:bottom w:val="nil"/>
              <w:right w:val="nil"/>
            </w:tcBorders>
            <w:shd w:val="clear" w:color="auto" w:fill="auto"/>
            <w:hideMark/>
          </w:tcPr>
          <w:p w14:paraId="615BE260" w14:textId="77777777" w:rsidR="00061C9E" w:rsidRPr="00103670" w:rsidRDefault="00061C9E" w:rsidP="00061C9E">
            <w:pPr>
              <w:rPr>
                <w:rFonts w:ascii="Calibri" w:hAnsi="Calibri"/>
                <w:b/>
                <w:bCs/>
                <w:color w:val="000000"/>
                <w:sz w:val="20"/>
                <w:szCs w:val="20"/>
              </w:rPr>
            </w:pPr>
            <w:r w:rsidRPr="00103670">
              <w:rPr>
                <w:rFonts w:ascii="Calibri" w:eastAsia="Calibri" w:hAnsi="Calibri" w:cs="Calibri"/>
                <w:b/>
                <w:bCs/>
                <w:color w:val="000000"/>
                <w:sz w:val="20"/>
                <w:szCs w:val="20"/>
              </w:rPr>
              <w:t>Fluxos de caixa das atividades operacionais</w:t>
            </w:r>
          </w:p>
        </w:tc>
        <w:tc>
          <w:tcPr>
            <w:tcW w:w="1124" w:type="pct"/>
            <w:tcBorders>
              <w:top w:val="nil"/>
              <w:left w:val="nil"/>
              <w:bottom w:val="nil"/>
              <w:right w:val="nil"/>
            </w:tcBorders>
            <w:shd w:val="clear" w:color="auto" w:fill="auto"/>
            <w:vAlign w:val="bottom"/>
            <w:hideMark/>
          </w:tcPr>
          <w:p w14:paraId="1D087596" w14:textId="77777777" w:rsidR="00061C9E" w:rsidRPr="00103670" w:rsidRDefault="00061C9E" w:rsidP="00061C9E">
            <w:pPr>
              <w:rPr>
                <w:rFonts w:ascii="Calibri" w:hAnsi="Calibri"/>
                <w:color w:val="000000"/>
                <w:sz w:val="20"/>
                <w:szCs w:val="20"/>
              </w:rPr>
            </w:pPr>
          </w:p>
        </w:tc>
        <w:tc>
          <w:tcPr>
            <w:tcW w:w="87" w:type="pct"/>
            <w:tcBorders>
              <w:top w:val="nil"/>
              <w:left w:val="nil"/>
              <w:bottom w:val="nil"/>
              <w:right w:val="nil"/>
            </w:tcBorders>
            <w:shd w:val="clear" w:color="auto" w:fill="auto"/>
            <w:vAlign w:val="bottom"/>
            <w:hideMark/>
          </w:tcPr>
          <w:p w14:paraId="6893C6DE" w14:textId="77777777" w:rsidR="00061C9E" w:rsidRPr="00103670" w:rsidRDefault="00061C9E" w:rsidP="00061C9E">
            <w:pPr>
              <w:rPr>
                <w:rFonts w:ascii="Calibri" w:hAnsi="Calibri"/>
                <w:color w:val="000000"/>
                <w:sz w:val="20"/>
                <w:szCs w:val="20"/>
              </w:rPr>
            </w:pPr>
          </w:p>
        </w:tc>
        <w:tc>
          <w:tcPr>
            <w:tcW w:w="640" w:type="pct"/>
            <w:tcBorders>
              <w:top w:val="nil"/>
              <w:left w:val="nil"/>
              <w:bottom w:val="nil"/>
              <w:right w:val="nil"/>
            </w:tcBorders>
            <w:shd w:val="clear" w:color="auto" w:fill="auto"/>
            <w:vAlign w:val="bottom"/>
            <w:hideMark/>
          </w:tcPr>
          <w:p w14:paraId="08412884" w14:textId="77777777" w:rsidR="00061C9E" w:rsidRPr="00103670" w:rsidRDefault="00061C9E" w:rsidP="00061C9E">
            <w:pPr>
              <w:rPr>
                <w:rFonts w:ascii="Calibri" w:hAnsi="Calibri"/>
                <w:color w:val="000000"/>
                <w:sz w:val="20"/>
                <w:szCs w:val="20"/>
              </w:rPr>
            </w:pPr>
          </w:p>
        </w:tc>
      </w:tr>
      <w:tr w:rsidR="00061C9E" w:rsidRPr="00103670" w14:paraId="3D948A38" w14:textId="77777777" w:rsidTr="009A6AAD">
        <w:trPr>
          <w:trHeight w:val="289"/>
        </w:trPr>
        <w:tc>
          <w:tcPr>
            <w:tcW w:w="3149" w:type="pct"/>
            <w:tcBorders>
              <w:top w:val="nil"/>
              <w:left w:val="nil"/>
              <w:bottom w:val="nil"/>
              <w:right w:val="nil"/>
            </w:tcBorders>
            <w:shd w:val="clear" w:color="auto" w:fill="auto"/>
            <w:hideMark/>
          </w:tcPr>
          <w:p w14:paraId="34415721" w14:textId="77777777" w:rsidR="00061C9E" w:rsidRPr="00103670" w:rsidRDefault="00061C9E" w:rsidP="00A65ECB">
            <w:pPr>
              <w:ind w:firstLineChars="100" w:firstLine="200"/>
              <w:rPr>
                <w:rFonts w:ascii="Calibri" w:hAnsi="Calibri"/>
                <w:color w:val="000000"/>
                <w:sz w:val="20"/>
                <w:szCs w:val="20"/>
              </w:rPr>
            </w:pPr>
            <w:r w:rsidRPr="00103670">
              <w:rPr>
                <w:rFonts w:ascii="Calibri" w:eastAsia="Calibri" w:hAnsi="Calibri" w:cs="Calibri"/>
                <w:color w:val="000000"/>
                <w:sz w:val="20"/>
                <w:szCs w:val="20"/>
              </w:rPr>
              <w:t>Lucro</w:t>
            </w:r>
            <w:r>
              <w:rPr>
                <w:rFonts w:ascii="Calibri" w:eastAsia="Calibri" w:hAnsi="Calibri" w:cs="Calibri"/>
                <w:color w:val="000000"/>
                <w:sz w:val="20"/>
                <w:szCs w:val="20"/>
              </w:rPr>
              <w:t xml:space="preserve"> </w:t>
            </w:r>
            <w:r w:rsidR="00A65ECB">
              <w:rPr>
                <w:rFonts w:ascii="Calibri" w:eastAsia="Calibri" w:hAnsi="Calibri" w:cs="Calibri"/>
                <w:color w:val="000000"/>
                <w:sz w:val="20"/>
                <w:szCs w:val="20"/>
              </w:rPr>
              <w:t>(prejuízo)</w:t>
            </w:r>
            <w:r w:rsidRPr="00103670">
              <w:rPr>
                <w:rFonts w:ascii="Calibri" w:eastAsia="Calibri" w:hAnsi="Calibri" w:cs="Calibri"/>
                <w:color w:val="000000"/>
                <w:sz w:val="20"/>
                <w:szCs w:val="20"/>
              </w:rPr>
              <w:t xml:space="preserve"> do </w:t>
            </w:r>
            <w:r>
              <w:rPr>
                <w:rFonts w:ascii="Calibri" w:eastAsia="Calibri" w:hAnsi="Calibri" w:cs="Calibri"/>
                <w:color w:val="000000"/>
                <w:sz w:val="20"/>
                <w:szCs w:val="20"/>
              </w:rPr>
              <w:t>exercício</w:t>
            </w:r>
          </w:p>
        </w:tc>
        <w:tc>
          <w:tcPr>
            <w:tcW w:w="1124" w:type="pct"/>
            <w:tcBorders>
              <w:top w:val="nil"/>
              <w:left w:val="nil"/>
              <w:bottom w:val="nil"/>
              <w:right w:val="nil"/>
            </w:tcBorders>
            <w:shd w:val="clear" w:color="000000" w:fill="FFFFFF"/>
            <w:vAlign w:val="bottom"/>
          </w:tcPr>
          <w:p w14:paraId="49B84DE0" w14:textId="236651F3" w:rsidR="00061C9E" w:rsidRPr="00103670" w:rsidRDefault="001965AC" w:rsidP="00861F82">
            <w:pPr>
              <w:jc w:val="right"/>
              <w:rPr>
                <w:rFonts w:ascii="Calibri" w:hAnsi="Calibri"/>
                <w:color w:val="000000"/>
                <w:sz w:val="20"/>
                <w:szCs w:val="20"/>
              </w:rPr>
            </w:pPr>
            <w:r>
              <w:rPr>
                <w:rFonts w:ascii="Calibri" w:hAnsi="Calibri"/>
                <w:color w:val="000000"/>
                <w:sz w:val="20"/>
                <w:szCs w:val="20"/>
              </w:rPr>
              <w:t>(</w:t>
            </w:r>
            <w:r w:rsidR="004523EC">
              <w:rPr>
                <w:rFonts w:ascii="Calibri" w:hAnsi="Calibri"/>
                <w:color w:val="000000"/>
                <w:sz w:val="20"/>
                <w:szCs w:val="20"/>
              </w:rPr>
              <w:t>24.949</w:t>
            </w:r>
            <w:r>
              <w:rPr>
                <w:rFonts w:ascii="Calibri" w:hAnsi="Calibri"/>
                <w:color w:val="000000"/>
                <w:sz w:val="20"/>
                <w:szCs w:val="20"/>
              </w:rPr>
              <w:t>)</w:t>
            </w:r>
          </w:p>
        </w:tc>
        <w:tc>
          <w:tcPr>
            <w:tcW w:w="87" w:type="pct"/>
            <w:tcBorders>
              <w:top w:val="nil"/>
              <w:left w:val="nil"/>
              <w:bottom w:val="nil"/>
              <w:right w:val="nil"/>
            </w:tcBorders>
            <w:shd w:val="clear" w:color="000000" w:fill="FFFFFF"/>
            <w:vAlign w:val="bottom"/>
            <w:hideMark/>
          </w:tcPr>
          <w:p w14:paraId="3E906FC1" w14:textId="77777777" w:rsidR="00061C9E" w:rsidRPr="00103670" w:rsidRDefault="00061C9E" w:rsidP="00061C9E">
            <w:pPr>
              <w:jc w:val="right"/>
              <w:rPr>
                <w:rFonts w:ascii="Calibri" w:hAnsi="Calibri"/>
                <w:color w:val="000000"/>
                <w:sz w:val="20"/>
                <w:szCs w:val="20"/>
              </w:rPr>
            </w:pPr>
            <w:r w:rsidRPr="00103670">
              <w:rPr>
                <w:rFonts w:ascii="Calibri" w:eastAsia="Calibri" w:hAnsi="Calibri" w:cs="Calibri"/>
                <w:color w:val="000000"/>
                <w:sz w:val="20"/>
                <w:szCs w:val="20"/>
              </w:rPr>
              <w:t> </w:t>
            </w:r>
          </w:p>
        </w:tc>
        <w:tc>
          <w:tcPr>
            <w:tcW w:w="640" w:type="pct"/>
            <w:tcBorders>
              <w:top w:val="nil"/>
              <w:left w:val="nil"/>
              <w:bottom w:val="nil"/>
              <w:right w:val="nil"/>
            </w:tcBorders>
            <w:shd w:val="clear" w:color="auto" w:fill="auto"/>
            <w:vAlign w:val="bottom"/>
          </w:tcPr>
          <w:p w14:paraId="461C0FBC" w14:textId="77777777" w:rsidR="00061C9E" w:rsidRPr="00103670" w:rsidRDefault="007A7ED4" w:rsidP="00061C9E">
            <w:pPr>
              <w:jc w:val="right"/>
              <w:rPr>
                <w:rFonts w:ascii="Calibri" w:hAnsi="Calibri"/>
                <w:color w:val="000000"/>
                <w:sz w:val="20"/>
                <w:szCs w:val="20"/>
              </w:rPr>
            </w:pPr>
            <w:r>
              <w:rPr>
                <w:rFonts w:ascii="Calibri" w:hAnsi="Calibri"/>
                <w:color w:val="000000"/>
                <w:sz w:val="20"/>
                <w:szCs w:val="20"/>
              </w:rPr>
              <w:t>68.264</w:t>
            </w:r>
          </w:p>
        </w:tc>
      </w:tr>
      <w:tr w:rsidR="00061C9E" w:rsidRPr="00103670" w14:paraId="436C4FC0" w14:textId="77777777" w:rsidTr="009A6AAD">
        <w:trPr>
          <w:trHeight w:val="289"/>
        </w:trPr>
        <w:tc>
          <w:tcPr>
            <w:tcW w:w="3149" w:type="pct"/>
            <w:tcBorders>
              <w:top w:val="nil"/>
              <w:left w:val="nil"/>
              <w:bottom w:val="nil"/>
              <w:right w:val="nil"/>
            </w:tcBorders>
            <w:shd w:val="clear" w:color="auto" w:fill="auto"/>
            <w:hideMark/>
          </w:tcPr>
          <w:p w14:paraId="068767E7" w14:textId="77777777" w:rsidR="00D31125" w:rsidRDefault="00D31125" w:rsidP="00061C9E">
            <w:pPr>
              <w:rPr>
                <w:rFonts w:ascii="Calibri" w:eastAsia="Calibri" w:hAnsi="Calibri" w:cs="Calibri"/>
                <w:color w:val="000000"/>
                <w:sz w:val="20"/>
                <w:szCs w:val="20"/>
              </w:rPr>
            </w:pPr>
          </w:p>
          <w:p w14:paraId="13A9CF6E" w14:textId="77777777" w:rsidR="00061C9E" w:rsidRPr="00103670" w:rsidRDefault="00061C9E" w:rsidP="00061C9E">
            <w:pPr>
              <w:rPr>
                <w:rFonts w:ascii="Calibri" w:hAnsi="Calibri"/>
                <w:color w:val="000000"/>
                <w:sz w:val="20"/>
                <w:szCs w:val="20"/>
              </w:rPr>
            </w:pPr>
            <w:r w:rsidRPr="00103670">
              <w:rPr>
                <w:rFonts w:ascii="Calibri" w:eastAsia="Calibri" w:hAnsi="Calibri" w:cs="Calibri"/>
                <w:color w:val="000000"/>
                <w:sz w:val="20"/>
                <w:szCs w:val="20"/>
              </w:rPr>
              <w:t>Ajustes para:</w:t>
            </w:r>
          </w:p>
        </w:tc>
        <w:tc>
          <w:tcPr>
            <w:tcW w:w="1124" w:type="pct"/>
            <w:tcBorders>
              <w:top w:val="nil"/>
              <w:left w:val="nil"/>
              <w:bottom w:val="nil"/>
              <w:right w:val="nil"/>
            </w:tcBorders>
            <w:shd w:val="clear" w:color="000000" w:fill="FFFFFF"/>
            <w:vAlign w:val="bottom"/>
          </w:tcPr>
          <w:p w14:paraId="74875F83" w14:textId="77777777" w:rsidR="00061C9E" w:rsidRPr="00103670" w:rsidRDefault="00061C9E" w:rsidP="00061C9E">
            <w:pPr>
              <w:jc w:val="right"/>
              <w:rPr>
                <w:rFonts w:ascii="Calibri" w:hAnsi="Calibri"/>
                <w:color w:val="000000"/>
                <w:sz w:val="20"/>
                <w:szCs w:val="20"/>
              </w:rPr>
            </w:pPr>
          </w:p>
        </w:tc>
        <w:tc>
          <w:tcPr>
            <w:tcW w:w="87" w:type="pct"/>
            <w:tcBorders>
              <w:top w:val="nil"/>
              <w:left w:val="nil"/>
              <w:bottom w:val="nil"/>
              <w:right w:val="nil"/>
            </w:tcBorders>
            <w:shd w:val="clear" w:color="000000" w:fill="FFFFFF"/>
            <w:vAlign w:val="bottom"/>
            <w:hideMark/>
          </w:tcPr>
          <w:p w14:paraId="08681968" w14:textId="77777777" w:rsidR="00061C9E" w:rsidRPr="00103670" w:rsidRDefault="00061C9E" w:rsidP="00061C9E">
            <w:pPr>
              <w:jc w:val="right"/>
              <w:rPr>
                <w:rFonts w:ascii="Calibri" w:hAnsi="Calibri"/>
                <w:color w:val="000000"/>
                <w:sz w:val="20"/>
                <w:szCs w:val="20"/>
              </w:rPr>
            </w:pPr>
            <w:r w:rsidRPr="00103670">
              <w:rPr>
                <w:rFonts w:ascii="Calibri" w:eastAsia="Calibri" w:hAnsi="Calibri" w:cs="Calibri"/>
                <w:color w:val="000000"/>
                <w:sz w:val="20"/>
                <w:szCs w:val="20"/>
              </w:rPr>
              <w:t> </w:t>
            </w:r>
          </w:p>
        </w:tc>
        <w:tc>
          <w:tcPr>
            <w:tcW w:w="640" w:type="pct"/>
            <w:tcBorders>
              <w:top w:val="nil"/>
              <w:left w:val="nil"/>
              <w:bottom w:val="nil"/>
              <w:right w:val="nil"/>
            </w:tcBorders>
            <w:shd w:val="clear" w:color="auto" w:fill="auto"/>
            <w:vAlign w:val="bottom"/>
          </w:tcPr>
          <w:p w14:paraId="1CA36527" w14:textId="77777777" w:rsidR="00061C9E" w:rsidRPr="00103670" w:rsidRDefault="00061C9E" w:rsidP="00061C9E">
            <w:pPr>
              <w:jc w:val="right"/>
              <w:rPr>
                <w:rFonts w:ascii="Calibri" w:hAnsi="Calibri"/>
                <w:color w:val="000000"/>
                <w:sz w:val="20"/>
                <w:szCs w:val="20"/>
              </w:rPr>
            </w:pPr>
          </w:p>
        </w:tc>
      </w:tr>
      <w:tr w:rsidR="00061C9E" w:rsidRPr="00103670" w14:paraId="001ECAC7" w14:textId="77777777" w:rsidTr="009A6AAD">
        <w:trPr>
          <w:trHeight w:val="289"/>
        </w:trPr>
        <w:tc>
          <w:tcPr>
            <w:tcW w:w="3149" w:type="pct"/>
            <w:tcBorders>
              <w:top w:val="nil"/>
              <w:left w:val="nil"/>
              <w:bottom w:val="nil"/>
              <w:right w:val="nil"/>
            </w:tcBorders>
            <w:shd w:val="clear" w:color="auto" w:fill="auto"/>
            <w:vAlign w:val="bottom"/>
            <w:hideMark/>
          </w:tcPr>
          <w:p w14:paraId="2D3C56A3" w14:textId="77777777" w:rsidR="00061C9E" w:rsidRPr="00103670" w:rsidRDefault="00061C9E" w:rsidP="00061C9E">
            <w:pPr>
              <w:ind w:firstLineChars="100" w:firstLine="200"/>
              <w:rPr>
                <w:rFonts w:ascii="Calibri" w:hAnsi="Calibri"/>
                <w:color w:val="000000"/>
                <w:sz w:val="20"/>
                <w:szCs w:val="20"/>
              </w:rPr>
            </w:pPr>
            <w:r w:rsidRPr="00103670">
              <w:rPr>
                <w:rFonts w:ascii="Calibri" w:eastAsia="Calibri" w:hAnsi="Calibri" w:cs="Calibri"/>
                <w:color w:val="000000"/>
                <w:sz w:val="20"/>
                <w:szCs w:val="20"/>
              </w:rPr>
              <w:t>Depreciação e amortização</w:t>
            </w:r>
          </w:p>
        </w:tc>
        <w:tc>
          <w:tcPr>
            <w:tcW w:w="1124" w:type="pct"/>
            <w:tcBorders>
              <w:top w:val="nil"/>
              <w:left w:val="nil"/>
              <w:bottom w:val="nil"/>
              <w:right w:val="nil"/>
            </w:tcBorders>
            <w:shd w:val="clear" w:color="000000" w:fill="FFFFFF"/>
            <w:vAlign w:val="bottom"/>
          </w:tcPr>
          <w:p w14:paraId="7ED4758A" w14:textId="46355280" w:rsidR="00061C9E" w:rsidRPr="00103670" w:rsidRDefault="00E33B7F" w:rsidP="00061C9E">
            <w:pPr>
              <w:jc w:val="right"/>
              <w:rPr>
                <w:rFonts w:ascii="Calibri" w:hAnsi="Calibri"/>
                <w:sz w:val="20"/>
                <w:szCs w:val="20"/>
              </w:rPr>
            </w:pPr>
            <w:r>
              <w:rPr>
                <w:rFonts w:ascii="Calibri" w:hAnsi="Calibri"/>
                <w:sz w:val="20"/>
                <w:szCs w:val="20"/>
              </w:rPr>
              <w:t>-</w:t>
            </w:r>
          </w:p>
        </w:tc>
        <w:tc>
          <w:tcPr>
            <w:tcW w:w="87" w:type="pct"/>
            <w:tcBorders>
              <w:top w:val="nil"/>
              <w:left w:val="nil"/>
              <w:bottom w:val="nil"/>
              <w:right w:val="nil"/>
            </w:tcBorders>
            <w:shd w:val="clear" w:color="000000" w:fill="FFFFFF"/>
            <w:vAlign w:val="bottom"/>
            <w:hideMark/>
          </w:tcPr>
          <w:p w14:paraId="37AE3687" w14:textId="77777777" w:rsidR="00061C9E" w:rsidRPr="00103670" w:rsidRDefault="00061C9E" w:rsidP="00061C9E">
            <w:pPr>
              <w:jc w:val="right"/>
              <w:rPr>
                <w:rFonts w:ascii="Calibri" w:hAnsi="Calibri"/>
                <w:sz w:val="20"/>
                <w:szCs w:val="20"/>
              </w:rPr>
            </w:pPr>
            <w:r w:rsidRPr="00103670">
              <w:rPr>
                <w:rFonts w:ascii="Calibri" w:eastAsia="Calibri" w:hAnsi="Calibri" w:cs="Calibri"/>
                <w:sz w:val="20"/>
                <w:szCs w:val="20"/>
              </w:rPr>
              <w:t> </w:t>
            </w:r>
          </w:p>
        </w:tc>
        <w:tc>
          <w:tcPr>
            <w:tcW w:w="640" w:type="pct"/>
            <w:tcBorders>
              <w:top w:val="nil"/>
              <w:left w:val="nil"/>
              <w:bottom w:val="nil"/>
              <w:right w:val="nil"/>
            </w:tcBorders>
            <w:shd w:val="clear" w:color="auto" w:fill="auto"/>
            <w:vAlign w:val="bottom"/>
          </w:tcPr>
          <w:p w14:paraId="316EBB93" w14:textId="77777777" w:rsidR="00061C9E" w:rsidRPr="00103670" w:rsidRDefault="007A7ED4" w:rsidP="00061C9E">
            <w:pPr>
              <w:jc w:val="right"/>
              <w:rPr>
                <w:rFonts w:ascii="Calibri" w:hAnsi="Calibri"/>
                <w:color w:val="000000"/>
                <w:sz w:val="20"/>
                <w:szCs w:val="20"/>
              </w:rPr>
            </w:pPr>
            <w:r>
              <w:rPr>
                <w:rFonts w:ascii="Calibri" w:hAnsi="Calibri"/>
                <w:color w:val="000000"/>
                <w:sz w:val="20"/>
                <w:szCs w:val="20"/>
              </w:rPr>
              <w:t>1.856</w:t>
            </w:r>
          </w:p>
        </w:tc>
      </w:tr>
      <w:tr w:rsidR="00061C9E" w:rsidRPr="00103670" w14:paraId="729A9D3D" w14:textId="77777777" w:rsidTr="009A6AAD">
        <w:trPr>
          <w:trHeight w:val="289"/>
        </w:trPr>
        <w:tc>
          <w:tcPr>
            <w:tcW w:w="3149" w:type="pct"/>
            <w:tcBorders>
              <w:top w:val="nil"/>
              <w:left w:val="nil"/>
              <w:bottom w:val="nil"/>
              <w:right w:val="nil"/>
            </w:tcBorders>
            <w:shd w:val="clear" w:color="auto" w:fill="auto"/>
            <w:vAlign w:val="bottom"/>
          </w:tcPr>
          <w:p w14:paraId="3855D5A3" w14:textId="77777777" w:rsidR="00061C9E" w:rsidRPr="007A0E4B" w:rsidRDefault="00061C9E" w:rsidP="00061C9E">
            <w:pPr>
              <w:ind w:firstLineChars="100" w:firstLine="200"/>
              <w:rPr>
                <w:rFonts w:ascii="Calibri" w:eastAsia="Calibri" w:hAnsi="Calibri" w:cs="Calibri"/>
                <w:color w:val="000000"/>
                <w:sz w:val="20"/>
                <w:szCs w:val="20"/>
              </w:rPr>
            </w:pPr>
            <w:r>
              <w:rPr>
                <w:rFonts w:ascii="Calibri" w:eastAsia="Calibri" w:hAnsi="Calibri" w:cs="Calibri"/>
                <w:color w:val="000000"/>
                <w:sz w:val="20"/>
                <w:szCs w:val="20"/>
              </w:rPr>
              <w:t>Despesa financeira sobre arrendamentos</w:t>
            </w:r>
          </w:p>
        </w:tc>
        <w:tc>
          <w:tcPr>
            <w:tcW w:w="1124" w:type="pct"/>
            <w:tcBorders>
              <w:top w:val="nil"/>
              <w:left w:val="nil"/>
              <w:bottom w:val="nil"/>
              <w:right w:val="nil"/>
            </w:tcBorders>
            <w:shd w:val="clear" w:color="000000" w:fill="FFFFFF"/>
            <w:vAlign w:val="bottom"/>
          </w:tcPr>
          <w:p w14:paraId="4FF1A189" w14:textId="27628B5B" w:rsidR="00061C9E" w:rsidRPr="007A0E4B" w:rsidRDefault="004523EC" w:rsidP="00061C9E">
            <w:pPr>
              <w:jc w:val="right"/>
              <w:rPr>
                <w:rFonts w:ascii="Calibri" w:eastAsia="Calibri" w:hAnsi="Calibri" w:cs="Calibri"/>
                <w:sz w:val="20"/>
                <w:szCs w:val="20"/>
              </w:rPr>
            </w:pPr>
            <w:r>
              <w:rPr>
                <w:rFonts w:ascii="Calibri" w:eastAsia="Calibri" w:hAnsi="Calibri" w:cs="Calibri"/>
                <w:sz w:val="20"/>
                <w:szCs w:val="20"/>
              </w:rPr>
              <w:t>107.245</w:t>
            </w:r>
          </w:p>
        </w:tc>
        <w:tc>
          <w:tcPr>
            <w:tcW w:w="87" w:type="pct"/>
            <w:tcBorders>
              <w:top w:val="nil"/>
              <w:left w:val="nil"/>
              <w:bottom w:val="nil"/>
              <w:right w:val="nil"/>
            </w:tcBorders>
            <w:shd w:val="clear" w:color="000000" w:fill="FFFFFF"/>
            <w:vAlign w:val="bottom"/>
          </w:tcPr>
          <w:p w14:paraId="03CEEC66" w14:textId="77777777" w:rsidR="00061C9E" w:rsidRPr="007A0E4B" w:rsidRDefault="00061C9E" w:rsidP="00061C9E">
            <w:pPr>
              <w:jc w:val="right"/>
              <w:rPr>
                <w:rFonts w:ascii="Calibri" w:eastAsia="Calibri" w:hAnsi="Calibri" w:cs="Calibri"/>
                <w:sz w:val="20"/>
                <w:szCs w:val="20"/>
              </w:rPr>
            </w:pPr>
          </w:p>
        </w:tc>
        <w:tc>
          <w:tcPr>
            <w:tcW w:w="640" w:type="pct"/>
            <w:tcBorders>
              <w:top w:val="nil"/>
              <w:left w:val="nil"/>
              <w:bottom w:val="nil"/>
              <w:right w:val="nil"/>
            </w:tcBorders>
            <w:shd w:val="clear" w:color="auto" w:fill="auto"/>
            <w:vAlign w:val="bottom"/>
          </w:tcPr>
          <w:p w14:paraId="344FC08C" w14:textId="77777777" w:rsidR="00061C9E" w:rsidRPr="007A0E4B" w:rsidRDefault="007A7ED4" w:rsidP="00061C9E">
            <w:pPr>
              <w:jc w:val="right"/>
              <w:rPr>
                <w:rFonts w:ascii="Calibri" w:eastAsia="Calibri" w:hAnsi="Calibri" w:cs="Calibri"/>
                <w:color w:val="000000"/>
                <w:sz w:val="20"/>
                <w:szCs w:val="20"/>
              </w:rPr>
            </w:pPr>
            <w:r>
              <w:rPr>
                <w:rFonts w:ascii="Calibri" w:eastAsia="Calibri" w:hAnsi="Calibri" w:cs="Calibri"/>
                <w:color w:val="000000"/>
                <w:sz w:val="20"/>
                <w:szCs w:val="20"/>
              </w:rPr>
              <w:t>42.595</w:t>
            </w:r>
          </w:p>
        </w:tc>
      </w:tr>
      <w:tr w:rsidR="00061C9E" w:rsidRPr="00103670" w14:paraId="3DE49DCC" w14:textId="77777777" w:rsidTr="009A6AAD">
        <w:trPr>
          <w:trHeight w:hRule="exact" w:val="289"/>
        </w:trPr>
        <w:tc>
          <w:tcPr>
            <w:tcW w:w="3149" w:type="pct"/>
            <w:tcBorders>
              <w:top w:val="nil"/>
              <w:left w:val="nil"/>
              <w:bottom w:val="nil"/>
              <w:right w:val="nil"/>
            </w:tcBorders>
            <w:shd w:val="clear" w:color="auto" w:fill="auto"/>
            <w:vAlign w:val="bottom"/>
            <w:hideMark/>
          </w:tcPr>
          <w:p w14:paraId="308F19F5" w14:textId="77777777" w:rsidR="00061C9E" w:rsidRPr="007A0E4B" w:rsidRDefault="00061C9E" w:rsidP="00061C9E">
            <w:pPr>
              <w:ind w:firstLineChars="100" w:firstLine="200"/>
              <w:rPr>
                <w:rFonts w:ascii="Calibri" w:hAnsi="Calibri"/>
                <w:color w:val="000000"/>
                <w:sz w:val="20"/>
                <w:szCs w:val="20"/>
              </w:rPr>
            </w:pPr>
            <w:r>
              <w:rPr>
                <w:rFonts w:ascii="Calibri" w:eastAsia="Calibri" w:hAnsi="Calibri" w:cs="Calibri"/>
                <w:color w:val="000000"/>
                <w:sz w:val="20"/>
                <w:szCs w:val="20"/>
              </w:rPr>
              <w:t>Receita financeira sobre arrendamentos</w:t>
            </w:r>
            <w:r w:rsidRPr="007A0E4B">
              <w:rPr>
                <w:rFonts w:ascii="Calibri" w:eastAsia="Calibri" w:hAnsi="Calibri" w:cs="Calibri"/>
                <w:color w:val="000000"/>
                <w:sz w:val="20"/>
                <w:szCs w:val="20"/>
              </w:rPr>
              <w:t xml:space="preserve"> </w:t>
            </w:r>
          </w:p>
        </w:tc>
        <w:tc>
          <w:tcPr>
            <w:tcW w:w="1124" w:type="pct"/>
            <w:tcBorders>
              <w:top w:val="nil"/>
              <w:left w:val="nil"/>
              <w:bottom w:val="nil"/>
              <w:right w:val="nil"/>
            </w:tcBorders>
            <w:shd w:val="clear" w:color="000000" w:fill="FFFFFF"/>
            <w:vAlign w:val="bottom"/>
          </w:tcPr>
          <w:p w14:paraId="7CE39BF3" w14:textId="77777777" w:rsidR="00061C9E" w:rsidRPr="00B17DC9" w:rsidRDefault="000F492C" w:rsidP="00061C9E">
            <w:pPr>
              <w:jc w:val="right"/>
              <w:rPr>
                <w:rFonts w:ascii="Calibri" w:eastAsia="Calibri" w:hAnsi="Calibri" w:cs="Calibri"/>
                <w:sz w:val="20"/>
                <w:szCs w:val="20"/>
              </w:rPr>
            </w:pPr>
            <w:r>
              <w:rPr>
                <w:rFonts w:ascii="Calibri" w:eastAsia="Calibri" w:hAnsi="Calibri" w:cs="Calibri"/>
                <w:sz w:val="20"/>
                <w:szCs w:val="20"/>
              </w:rPr>
              <w:t>(64.227)</w:t>
            </w:r>
          </w:p>
        </w:tc>
        <w:tc>
          <w:tcPr>
            <w:tcW w:w="87" w:type="pct"/>
            <w:tcBorders>
              <w:top w:val="nil"/>
              <w:left w:val="nil"/>
              <w:bottom w:val="nil"/>
              <w:right w:val="nil"/>
            </w:tcBorders>
            <w:shd w:val="clear" w:color="auto" w:fill="auto"/>
            <w:vAlign w:val="bottom"/>
            <w:hideMark/>
          </w:tcPr>
          <w:p w14:paraId="42E2B236" w14:textId="77777777" w:rsidR="00061C9E" w:rsidRPr="007A0E4B" w:rsidRDefault="00061C9E" w:rsidP="00061C9E">
            <w:pPr>
              <w:jc w:val="right"/>
              <w:rPr>
                <w:rFonts w:ascii="Calibri" w:hAnsi="Calibri"/>
                <w:color w:val="000000"/>
                <w:sz w:val="20"/>
                <w:szCs w:val="20"/>
              </w:rPr>
            </w:pPr>
          </w:p>
        </w:tc>
        <w:tc>
          <w:tcPr>
            <w:tcW w:w="640" w:type="pct"/>
            <w:tcBorders>
              <w:top w:val="nil"/>
              <w:left w:val="nil"/>
              <w:bottom w:val="nil"/>
              <w:right w:val="nil"/>
            </w:tcBorders>
            <w:shd w:val="clear" w:color="auto" w:fill="auto"/>
            <w:vAlign w:val="bottom"/>
          </w:tcPr>
          <w:p w14:paraId="0DDBA20E" w14:textId="77777777" w:rsidR="00061C9E" w:rsidRPr="007A0E4B" w:rsidRDefault="007A7ED4" w:rsidP="00061C9E">
            <w:pPr>
              <w:jc w:val="right"/>
              <w:rPr>
                <w:rFonts w:ascii="Calibri" w:hAnsi="Calibri"/>
                <w:color w:val="000000"/>
                <w:sz w:val="20"/>
                <w:szCs w:val="20"/>
              </w:rPr>
            </w:pPr>
            <w:r>
              <w:rPr>
                <w:rFonts w:ascii="Calibri" w:hAnsi="Calibri"/>
                <w:color w:val="000000"/>
                <w:sz w:val="20"/>
                <w:szCs w:val="20"/>
              </w:rPr>
              <w:t>(54.478)</w:t>
            </w:r>
          </w:p>
        </w:tc>
      </w:tr>
      <w:tr w:rsidR="00061C9E" w:rsidRPr="00103670" w14:paraId="43823422" w14:textId="77777777" w:rsidTr="009A6AAD">
        <w:trPr>
          <w:trHeight w:val="289"/>
        </w:trPr>
        <w:tc>
          <w:tcPr>
            <w:tcW w:w="3149" w:type="pct"/>
            <w:tcBorders>
              <w:top w:val="nil"/>
              <w:left w:val="nil"/>
              <w:bottom w:val="nil"/>
              <w:right w:val="nil"/>
            </w:tcBorders>
            <w:shd w:val="clear" w:color="auto" w:fill="auto"/>
            <w:vAlign w:val="bottom"/>
            <w:hideMark/>
          </w:tcPr>
          <w:p w14:paraId="0686631F" w14:textId="77777777" w:rsidR="00061C9E" w:rsidRPr="007A0E4B" w:rsidRDefault="00061C9E" w:rsidP="00061C9E">
            <w:pPr>
              <w:ind w:firstLineChars="100" w:firstLine="200"/>
              <w:rPr>
                <w:rFonts w:ascii="Calibri" w:hAnsi="Calibri"/>
                <w:color w:val="000000"/>
                <w:sz w:val="20"/>
                <w:szCs w:val="20"/>
              </w:rPr>
            </w:pPr>
            <w:r w:rsidRPr="007A0E4B">
              <w:rPr>
                <w:rFonts w:ascii="Calibri" w:eastAsia="Calibri" w:hAnsi="Calibri" w:cs="Calibri"/>
                <w:color w:val="000000"/>
                <w:sz w:val="20"/>
                <w:szCs w:val="20"/>
              </w:rPr>
              <w:t>Rendimentos de recebíveis de ativo financeiro</w:t>
            </w:r>
          </w:p>
        </w:tc>
        <w:tc>
          <w:tcPr>
            <w:tcW w:w="1124" w:type="pct"/>
            <w:tcBorders>
              <w:top w:val="nil"/>
              <w:left w:val="nil"/>
              <w:bottom w:val="nil"/>
              <w:right w:val="nil"/>
            </w:tcBorders>
            <w:shd w:val="clear" w:color="auto" w:fill="auto"/>
            <w:vAlign w:val="bottom"/>
          </w:tcPr>
          <w:p w14:paraId="6C953EBA" w14:textId="77777777" w:rsidR="00061C9E" w:rsidRPr="007A0E4B" w:rsidRDefault="000B53C9" w:rsidP="00061C9E">
            <w:pPr>
              <w:jc w:val="right"/>
              <w:rPr>
                <w:rFonts w:ascii="Calibri" w:hAnsi="Calibri"/>
                <w:color w:val="000000"/>
                <w:sz w:val="20"/>
                <w:szCs w:val="20"/>
              </w:rPr>
            </w:pPr>
            <w:r>
              <w:rPr>
                <w:rFonts w:ascii="Calibri" w:hAnsi="Calibri"/>
                <w:color w:val="000000"/>
                <w:sz w:val="20"/>
                <w:szCs w:val="20"/>
              </w:rPr>
              <w:t>(7.679)</w:t>
            </w:r>
          </w:p>
        </w:tc>
        <w:tc>
          <w:tcPr>
            <w:tcW w:w="87" w:type="pct"/>
            <w:tcBorders>
              <w:top w:val="nil"/>
              <w:left w:val="nil"/>
              <w:bottom w:val="nil"/>
              <w:right w:val="nil"/>
            </w:tcBorders>
            <w:shd w:val="clear" w:color="auto" w:fill="auto"/>
            <w:vAlign w:val="bottom"/>
            <w:hideMark/>
          </w:tcPr>
          <w:p w14:paraId="349454B1" w14:textId="77777777" w:rsidR="00061C9E" w:rsidRPr="007A0E4B" w:rsidRDefault="00061C9E" w:rsidP="00061C9E">
            <w:pPr>
              <w:jc w:val="right"/>
              <w:rPr>
                <w:rFonts w:ascii="Calibri" w:hAnsi="Calibri"/>
                <w:color w:val="000000"/>
                <w:sz w:val="20"/>
                <w:szCs w:val="20"/>
              </w:rPr>
            </w:pPr>
          </w:p>
        </w:tc>
        <w:tc>
          <w:tcPr>
            <w:tcW w:w="640" w:type="pct"/>
            <w:tcBorders>
              <w:top w:val="nil"/>
              <w:left w:val="nil"/>
              <w:bottom w:val="nil"/>
              <w:right w:val="nil"/>
            </w:tcBorders>
            <w:shd w:val="clear" w:color="auto" w:fill="auto"/>
            <w:vAlign w:val="bottom"/>
          </w:tcPr>
          <w:p w14:paraId="3981CC2A" w14:textId="77777777" w:rsidR="00061C9E" w:rsidRPr="007A0E4B" w:rsidRDefault="007A7ED4" w:rsidP="00061C9E">
            <w:pPr>
              <w:jc w:val="right"/>
              <w:rPr>
                <w:rFonts w:ascii="Calibri" w:hAnsi="Calibri"/>
                <w:color w:val="000000"/>
                <w:sz w:val="20"/>
                <w:szCs w:val="20"/>
              </w:rPr>
            </w:pPr>
            <w:r>
              <w:rPr>
                <w:rFonts w:ascii="Calibri" w:hAnsi="Calibri"/>
                <w:color w:val="000000"/>
                <w:sz w:val="20"/>
                <w:szCs w:val="20"/>
              </w:rPr>
              <w:t>(4.173)</w:t>
            </w:r>
          </w:p>
        </w:tc>
      </w:tr>
      <w:tr w:rsidR="00061C9E" w:rsidRPr="007124BA" w14:paraId="2FA35E56" w14:textId="77777777" w:rsidTr="009A6AAD">
        <w:trPr>
          <w:trHeight w:val="289"/>
        </w:trPr>
        <w:tc>
          <w:tcPr>
            <w:tcW w:w="3149" w:type="pct"/>
            <w:tcBorders>
              <w:top w:val="nil"/>
              <w:left w:val="nil"/>
              <w:bottom w:val="nil"/>
              <w:right w:val="nil"/>
            </w:tcBorders>
            <w:shd w:val="clear" w:color="auto" w:fill="auto"/>
            <w:vAlign w:val="bottom"/>
          </w:tcPr>
          <w:p w14:paraId="7516E420" w14:textId="77777777" w:rsidR="00061C9E" w:rsidRPr="007124BA" w:rsidRDefault="00061C9E" w:rsidP="00061C9E">
            <w:pPr>
              <w:ind w:firstLineChars="100" w:firstLine="200"/>
              <w:rPr>
                <w:rFonts w:ascii="Calibri" w:eastAsia="Calibri" w:hAnsi="Calibri" w:cs="Calibri"/>
                <w:color w:val="000000"/>
                <w:sz w:val="20"/>
                <w:szCs w:val="20"/>
              </w:rPr>
            </w:pPr>
            <w:r w:rsidRPr="007124BA">
              <w:rPr>
                <w:rFonts w:ascii="Calibri" w:eastAsia="Calibri" w:hAnsi="Calibri" w:cs="Calibri"/>
                <w:color w:val="000000"/>
                <w:sz w:val="20"/>
                <w:szCs w:val="20"/>
              </w:rPr>
              <w:t>Atualização sobre impostos e contribuições</w:t>
            </w:r>
          </w:p>
        </w:tc>
        <w:tc>
          <w:tcPr>
            <w:tcW w:w="1124" w:type="pct"/>
            <w:tcBorders>
              <w:top w:val="nil"/>
              <w:left w:val="nil"/>
              <w:bottom w:val="nil"/>
              <w:right w:val="nil"/>
            </w:tcBorders>
            <w:shd w:val="clear" w:color="auto" w:fill="auto"/>
            <w:vAlign w:val="bottom"/>
          </w:tcPr>
          <w:p w14:paraId="0A3A8F6C" w14:textId="77777777" w:rsidR="00061C9E" w:rsidRPr="007124BA" w:rsidRDefault="000F492C" w:rsidP="00061C9E">
            <w:pPr>
              <w:jc w:val="right"/>
              <w:rPr>
                <w:rFonts w:ascii="Calibri" w:eastAsia="Calibri" w:hAnsi="Calibri" w:cs="Calibri"/>
                <w:color w:val="000000"/>
                <w:sz w:val="20"/>
                <w:szCs w:val="20"/>
              </w:rPr>
            </w:pPr>
            <w:r>
              <w:rPr>
                <w:rFonts w:ascii="Calibri" w:eastAsia="Calibri" w:hAnsi="Calibri" w:cs="Calibri"/>
                <w:color w:val="000000"/>
                <w:sz w:val="20"/>
                <w:szCs w:val="20"/>
              </w:rPr>
              <w:t>(1.310)</w:t>
            </w:r>
          </w:p>
        </w:tc>
        <w:tc>
          <w:tcPr>
            <w:tcW w:w="87" w:type="pct"/>
            <w:tcBorders>
              <w:top w:val="nil"/>
              <w:left w:val="nil"/>
              <w:bottom w:val="nil"/>
              <w:right w:val="nil"/>
            </w:tcBorders>
            <w:shd w:val="clear" w:color="auto" w:fill="auto"/>
            <w:vAlign w:val="bottom"/>
          </w:tcPr>
          <w:p w14:paraId="039CD604" w14:textId="77777777" w:rsidR="00061C9E" w:rsidRPr="007124BA" w:rsidRDefault="00061C9E" w:rsidP="00061C9E">
            <w:pPr>
              <w:jc w:val="right"/>
              <w:rPr>
                <w:rFonts w:ascii="Calibri" w:hAnsi="Calibri"/>
                <w:color w:val="000000"/>
                <w:sz w:val="20"/>
                <w:szCs w:val="20"/>
              </w:rPr>
            </w:pPr>
          </w:p>
        </w:tc>
        <w:tc>
          <w:tcPr>
            <w:tcW w:w="640" w:type="pct"/>
            <w:tcBorders>
              <w:top w:val="nil"/>
              <w:left w:val="nil"/>
              <w:bottom w:val="nil"/>
              <w:right w:val="nil"/>
            </w:tcBorders>
            <w:shd w:val="clear" w:color="auto" w:fill="auto"/>
            <w:vAlign w:val="bottom"/>
          </w:tcPr>
          <w:p w14:paraId="32CAF846" w14:textId="77777777" w:rsidR="00061C9E" w:rsidRPr="007124BA" w:rsidRDefault="007A7ED4" w:rsidP="00061C9E">
            <w:pPr>
              <w:jc w:val="right"/>
              <w:rPr>
                <w:rFonts w:ascii="Calibri" w:eastAsia="Calibri" w:hAnsi="Calibri" w:cs="Calibri"/>
                <w:color w:val="000000"/>
                <w:sz w:val="20"/>
                <w:szCs w:val="20"/>
              </w:rPr>
            </w:pPr>
            <w:r>
              <w:rPr>
                <w:rFonts w:ascii="Calibri" w:eastAsia="Calibri" w:hAnsi="Calibri" w:cs="Calibri"/>
                <w:color w:val="000000"/>
                <w:sz w:val="20"/>
                <w:szCs w:val="20"/>
              </w:rPr>
              <w:t>(1.052)</w:t>
            </w:r>
          </w:p>
        </w:tc>
      </w:tr>
      <w:tr w:rsidR="00061C9E" w:rsidRPr="007124BA" w14:paraId="4342D29A" w14:textId="77777777" w:rsidTr="009A6AAD">
        <w:trPr>
          <w:trHeight w:hRule="exact" w:val="493"/>
        </w:trPr>
        <w:tc>
          <w:tcPr>
            <w:tcW w:w="3149" w:type="pct"/>
            <w:tcBorders>
              <w:top w:val="nil"/>
              <w:left w:val="nil"/>
              <w:bottom w:val="nil"/>
              <w:right w:val="nil"/>
            </w:tcBorders>
            <w:shd w:val="clear" w:color="auto" w:fill="auto"/>
            <w:hideMark/>
          </w:tcPr>
          <w:p w14:paraId="2966D8F8" w14:textId="77777777" w:rsidR="00061C9E" w:rsidRDefault="00061C9E" w:rsidP="00061C9E">
            <w:pPr>
              <w:ind w:firstLineChars="100" w:firstLine="200"/>
              <w:rPr>
                <w:rFonts w:ascii="Calibri" w:eastAsia="Calibri" w:hAnsi="Calibri" w:cs="Calibri"/>
                <w:color w:val="000000"/>
                <w:sz w:val="20"/>
                <w:szCs w:val="20"/>
              </w:rPr>
            </w:pPr>
            <w:r w:rsidRPr="007124BA">
              <w:rPr>
                <w:rFonts w:ascii="Calibri" w:eastAsia="Calibri" w:hAnsi="Calibri" w:cs="Calibri"/>
                <w:color w:val="000000"/>
                <w:sz w:val="20"/>
                <w:szCs w:val="20"/>
              </w:rPr>
              <w:t>Imposto de renda e contribuição social diferidos líquidos</w:t>
            </w:r>
          </w:p>
          <w:p w14:paraId="699E5FC2" w14:textId="688FD860" w:rsidR="000B53C9" w:rsidRPr="007124BA" w:rsidRDefault="000B53C9" w:rsidP="00061C9E">
            <w:pPr>
              <w:ind w:firstLineChars="100" w:firstLine="200"/>
              <w:rPr>
                <w:rFonts w:ascii="Calibri" w:hAnsi="Calibri"/>
                <w:color w:val="000000"/>
                <w:sz w:val="20"/>
                <w:szCs w:val="20"/>
              </w:rPr>
            </w:pPr>
            <w:r>
              <w:rPr>
                <w:rFonts w:ascii="Calibri" w:eastAsia="Calibri" w:hAnsi="Calibri" w:cs="Calibri"/>
                <w:color w:val="000000"/>
                <w:sz w:val="20"/>
                <w:szCs w:val="20"/>
              </w:rPr>
              <w:t>Imposto de rend</w:t>
            </w:r>
            <w:r w:rsidR="0080257D">
              <w:rPr>
                <w:rFonts w:ascii="Calibri" w:eastAsia="Calibri" w:hAnsi="Calibri" w:cs="Calibri"/>
                <w:color w:val="000000"/>
                <w:sz w:val="20"/>
                <w:szCs w:val="20"/>
              </w:rPr>
              <w:t>a</w:t>
            </w:r>
            <w:r>
              <w:rPr>
                <w:rFonts w:ascii="Calibri" w:eastAsia="Calibri" w:hAnsi="Calibri" w:cs="Calibri"/>
                <w:color w:val="000000"/>
                <w:sz w:val="20"/>
                <w:szCs w:val="20"/>
              </w:rPr>
              <w:t xml:space="preserve"> e contribuição social correntes</w:t>
            </w:r>
          </w:p>
        </w:tc>
        <w:tc>
          <w:tcPr>
            <w:tcW w:w="1124" w:type="pct"/>
            <w:tcBorders>
              <w:top w:val="nil"/>
              <w:left w:val="nil"/>
              <w:bottom w:val="nil"/>
              <w:right w:val="nil"/>
            </w:tcBorders>
            <w:shd w:val="clear" w:color="auto" w:fill="auto"/>
          </w:tcPr>
          <w:p w14:paraId="7BCC821F" w14:textId="3FD64A89" w:rsidR="00061C9E" w:rsidRDefault="00A65ECB" w:rsidP="00861F82">
            <w:pPr>
              <w:jc w:val="right"/>
              <w:rPr>
                <w:rFonts w:ascii="Calibri" w:hAnsi="Calibri"/>
                <w:color w:val="000000"/>
                <w:sz w:val="20"/>
                <w:szCs w:val="20"/>
              </w:rPr>
            </w:pPr>
            <w:r>
              <w:rPr>
                <w:rFonts w:ascii="Calibri" w:hAnsi="Calibri"/>
                <w:color w:val="000000"/>
                <w:sz w:val="20"/>
                <w:szCs w:val="20"/>
              </w:rPr>
              <w:t>(1</w:t>
            </w:r>
            <w:r w:rsidR="008A3DE4">
              <w:rPr>
                <w:rFonts w:ascii="Calibri" w:hAnsi="Calibri"/>
                <w:color w:val="000000"/>
                <w:sz w:val="20"/>
                <w:szCs w:val="20"/>
              </w:rPr>
              <w:t>6</w:t>
            </w:r>
            <w:r w:rsidR="004523EC">
              <w:rPr>
                <w:rFonts w:ascii="Calibri" w:hAnsi="Calibri"/>
                <w:color w:val="000000"/>
                <w:sz w:val="20"/>
                <w:szCs w:val="20"/>
              </w:rPr>
              <w:t>.856</w:t>
            </w:r>
            <w:r>
              <w:rPr>
                <w:rFonts w:ascii="Calibri" w:hAnsi="Calibri"/>
                <w:color w:val="000000"/>
                <w:sz w:val="20"/>
                <w:szCs w:val="20"/>
              </w:rPr>
              <w:t>)</w:t>
            </w:r>
          </w:p>
          <w:p w14:paraId="6FA8C7A2" w14:textId="1994AB47" w:rsidR="000B53C9" w:rsidRPr="007124BA" w:rsidRDefault="000B53C9" w:rsidP="00861F82">
            <w:pPr>
              <w:jc w:val="right"/>
              <w:rPr>
                <w:rFonts w:ascii="Calibri" w:hAnsi="Calibri"/>
                <w:color w:val="000000"/>
                <w:sz w:val="20"/>
                <w:szCs w:val="20"/>
              </w:rPr>
            </w:pPr>
            <w:r>
              <w:rPr>
                <w:rFonts w:ascii="Calibri" w:hAnsi="Calibri"/>
                <w:color w:val="000000"/>
                <w:sz w:val="20"/>
                <w:szCs w:val="20"/>
              </w:rPr>
              <w:t>3.</w:t>
            </w:r>
            <w:r w:rsidR="0080257D">
              <w:rPr>
                <w:rFonts w:ascii="Calibri" w:hAnsi="Calibri"/>
                <w:color w:val="000000"/>
                <w:sz w:val="20"/>
                <w:szCs w:val="20"/>
              </w:rPr>
              <w:t>8</w:t>
            </w:r>
            <w:r w:rsidR="008A3DE4">
              <w:rPr>
                <w:rFonts w:ascii="Calibri" w:hAnsi="Calibri"/>
                <w:color w:val="000000"/>
                <w:sz w:val="20"/>
                <w:szCs w:val="20"/>
              </w:rPr>
              <w:t>10</w:t>
            </w:r>
          </w:p>
        </w:tc>
        <w:tc>
          <w:tcPr>
            <w:tcW w:w="87" w:type="pct"/>
            <w:tcBorders>
              <w:top w:val="nil"/>
              <w:left w:val="nil"/>
              <w:bottom w:val="nil"/>
              <w:right w:val="nil"/>
            </w:tcBorders>
            <w:shd w:val="clear" w:color="auto" w:fill="auto"/>
            <w:vAlign w:val="bottom"/>
            <w:hideMark/>
          </w:tcPr>
          <w:p w14:paraId="38FF931B" w14:textId="77777777" w:rsidR="00061C9E" w:rsidRPr="007124BA" w:rsidRDefault="00061C9E" w:rsidP="00061C9E">
            <w:pPr>
              <w:jc w:val="right"/>
              <w:rPr>
                <w:rFonts w:ascii="Calibri" w:hAnsi="Calibri"/>
                <w:color w:val="000000"/>
                <w:sz w:val="20"/>
                <w:szCs w:val="20"/>
              </w:rPr>
            </w:pPr>
          </w:p>
        </w:tc>
        <w:tc>
          <w:tcPr>
            <w:tcW w:w="640" w:type="pct"/>
            <w:tcBorders>
              <w:top w:val="nil"/>
              <w:left w:val="nil"/>
              <w:bottom w:val="nil"/>
              <w:right w:val="nil"/>
            </w:tcBorders>
            <w:shd w:val="clear" w:color="auto" w:fill="auto"/>
          </w:tcPr>
          <w:p w14:paraId="3FBB3306" w14:textId="77777777" w:rsidR="00061C9E" w:rsidRDefault="007A7ED4" w:rsidP="00061C9E">
            <w:pPr>
              <w:jc w:val="right"/>
              <w:rPr>
                <w:rFonts w:ascii="Calibri" w:hAnsi="Calibri"/>
                <w:color w:val="000000"/>
                <w:sz w:val="20"/>
                <w:szCs w:val="20"/>
              </w:rPr>
            </w:pPr>
            <w:r>
              <w:rPr>
                <w:rFonts w:ascii="Calibri" w:hAnsi="Calibri"/>
                <w:color w:val="000000"/>
                <w:sz w:val="20"/>
                <w:szCs w:val="20"/>
              </w:rPr>
              <w:t>(2.841)</w:t>
            </w:r>
          </w:p>
          <w:p w14:paraId="0BA13A36" w14:textId="77777777" w:rsidR="000B53C9" w:rsidRPr="007124BA" w:rsidRDefault="000B53C9" w:rsidP="00061C9E">
            <w:pPr>
              <w:jc w:val="right"/>
              <w:rPr>
                <w:rFonts w:ascii="Calibri" w:hAnsi="Calibri"/>
                <w:color w:val="000000"/>
                <w:sz w:val="20"/>
                <w:szCs w:val="20"/>
              </w:rPr>
            </w:pPr>
            <w:r>
              <w:rPr>
                <w:rFonts w:ascii="Calibri" w:hAnsi="Calibri"/>
                <w:color w:val="000000"/>
                <w:sz w:val="20"/>
                <w:szCs w:val="20"/>
              </w:rPr>
              <w:t>-</w:t>
            </w:r>
          </w:p>
        </w:tc>
      </w:tr>
      <w:tr w:rsidR="003153FA" w:rsidRPr="007124BA" w14:paraId="714A1736" w14:textId="77777777" w:rsidTr="009A6AAD">
        <w:trPr>
          <w:trHeight w:hRule="exact" w:val="289"/>
        </w:trPr>
        <w:tc>
          <w:tcPr>
            <w:tcW w:w="3149" w:type="pct"/>
            <w:tcBorders>
              <w:top w:val="nil"/>
              <w:left w:val="nil"/>
              <w:bottom w:val="nil"/>
              <w:right w:val="nil"/>
            </w:tcBorders>
            <w:shd w:val="clear" w:color="auto" w:fill="auto"/>
          </w:tcPr>
          <w:p w14:paraId="7596457E" w14:textId="77777777" w:rsidR="003153FA" w:rsidRPr="007124BA" w:rsidRDefault="00706ADC" w:rsidP="00061C9E">
            <w:pPr>
              <w:ind w:firstLineChars="100" w:firstLine="180"/>
              <w:rPr>
                <w:rFonts w:ascii="Calibri" w:eastAsia="Calibri" w:hAnsi="Calibri" w:cs="Calibri"/>
                <w:color w:val="000000"/>
                <w:sz w:val="20"/>
                <w:szCs w:val="20"/>
              </w:rPr>
            </w:pPr>
            <w:r w:rsidRPr="007124BA">
              <w:rPr>
                <w:rFonts w:ascii="Calibri" w:hAnsi="Calibri"/>
                <w:sz w:val="18"/>
                <w:szCs w:val="18"/>
              </w:rPr>
              <w:t xml:space="preserve">Baixa do valor residual do </w:t>
            </w:r>
            <w:r w:rsidR="003153FA" w:rsidRPr="007124BA">
              <w:rPr>
                <w:rFonts w:ascii="Calibri" w:hAnsi="Calibri"/>
                <w:sz w:val="18"/>
                <w:szCs w:val="18"/>
              </w:rPr>
              <w:t>ativo imobilizado</w:t>
            </w:r>
          </w:p>
        </w:tc>
        <w:tc>
          <w:tcPr>
            <w:tcW w:w="1124" w:type="pct"/>
            <w:tcBorders>
              <w:top w:val="nil"/>
              <w:left w:val="nil"/>
              <w:bottom w:val="nil"/>
              <w:right w:val="nil"/>
            </w:tcBorders>
            <w:shd w:val="clear" w:color="auto" w:fill="auto"/>
          </w:tcPr>
          <w:p w14:paraId="20F4F407" w14:textId="77777777" w:rsidR="003153FA" w:rsidRPr="007124BA" w:rsidRDefault="000F492C" w:rsidP="00861F82">
            <w:pPr>
              <w:jc w:val="right"/>
              <w:rPr>
                <w:rFonts w:ascii="Calibri" w:hAnsi="Calibri"/>
                <w:color w:val="000000"/>
                <w:sz w:val="20"/>
                <w:szCs w:val="20"/>
              </w:rPr>
            </w:pPr>
            <w:r>
              <w:rPr>
                <w:rFonts w:ascii="Calibri" w:hAnsi="Calibri"/>
                <w:color w:val="000000"/>
                <w:sz w:val="20"/>
                <w:szCs w:val="20"/>
              </w:rPr>
              <w:t>-</w:t>
            </w:r>
          </w:p>
        </w:tc>
        <w:tc>
          <w:tcPr>
            <w:tcW w:w="87" w:type="pct"/>
            <w:tcBorders>
              <w:top w:val="nil"/>
              <w:left w:val="nil"/>
              <w:bottom w:val="nil"/>
              <w:right w:val="nil"/>
            </w:tcBorders>
            <w:shd w:val="clear" w:color="auto" w:fill="auto"/>
            <w:vAlign w:val="bottom"/>
          </w:tcPr>
          <w:p w14:paraId="704270C1" w14:textId="77777777" w:rsidR="003153FA" w:rsidRPr="007124BA" w:rsidRDefault="003153FA" w:rsidP="00061C9E">
            <w:pPr>
              <w:jc w:val="right"/>
              <w:rPr>
                <w:rFonts w:ascii="Calibri" w:hAnsi="Calibri"/>
                <w:color w:val="000000"/>
                <w:sz w:val="20"/>
                <w:szCs w:val="20"/>
              </w:rPr>
            </w:pPr>
          </w:p>
        </w:tc>
        <w:tc>
          <w:tcPr>
            <w:tcW w:w="640" w:type="pct"/>
            <w:tcBorders>
              <w:top w:val="nil"/>
              <w:left w:val="nil"/>
              <w:bottom w:val="nil"/>
              <w:right w:val="nil"/>
            </w:tcBorders>
            <w:shd w:val="clear" w:color="auto" w:fill="auto"/>
          </w:tcPr>
          <w:p w14:paraId="3FEC8F81" w14:textId="77777777" w:rsidR="003153FA" w:rsidRPr="007124BA" w:rsidRDefault="007A7ED4" w:rsidP="00061C9E">
            <w:pPr>
              <w:jc w:val="right"/>
              <w:rPr>
                <w:rFonts w:ascii="Calibri" w:hAnsi="Calibri"/>
                <w:color w:val="000000"/>
                <w:sz w:val="20"/>
                <w:szCs w:val="20"/>
              </w:rPr>
            </w:pPr>
            <w:r>
              <w:rPr>
                <w:rFonts w:ascii="Calibri" w:hAnsi="Calibri"/>
                <w:color w:val="000000"/>
                <w:sz w:val="20"/>
                <w:szCs w:val="20"/>
              </w:rPr>
              <w:t>75.072</w:t>
            </w:r>
          </w:p>
        </w:tc>
      </w:tr>
      <w:tr w:rsidR="003153FA" w:rsidRPr="007124BA" w14:paraId="27DF2BF1" w14:textId="77777777" w:rsidTr="009A6AAD">
        <w:trPr>
          <w:trHeight w:hRule="exact" w:val="289"/>
        </w:trPr>
        <w:tc>
          <w:tcPr>
            <w:tcW w:w="3149" w:type="pct"/>
            <w:tcBorders>
              <w:top w:val="nil"/>
              <w:left w:val="nil"/>
              <w:bottom w:val="nil"/>
              <w:right w:val="nil"/>
            </w:tcBorders>
            <w:shd w:val="clear" w:color="auto" w:fill="auto"/>
          </w:tcPr>
          <w:p w14:paraId="42695A2B" w14:textId="77777777" w:rsidR="003153FA" w:rsidRPr="007124BA" w:rsidRDefault="003153FA" w:rsidP="00B63A1D">
            <w:pPr>
              <w:rPr>
                <w:rFonts w:ascii="Calibri" w:hAnsi="Calibri"/>
                <w:color w:val="000000"/>
                <w:sz w:val="20"/>
                <w:szCs w:val="20"/>
              </w:rPr>
            </w:pPr>
            <w:r w:rsidRPr="007124BA">
              <w:rPr>
                <w:rFonts w:ascii="Calibri" w:hAnsi="Calibri"/>
                <w:color w:val="000000"/>
                <w:sz w:val="20"/>
                <w:szCs w:val="20"/>
              </w:rPr>
              <w:t xml:space="preserve"> </w:t>
            </w:r>
            <w:r w:rsidR="00BD02E6">
              <w:rPr>
                <w:rFonts w:ascii="Calibri" w:hAnsi="Calibri"/>
                <w:color w:val="000000"/>
                <w:sz w:val="20"/>
                <w:szCs w:val="20"/>
              </w:rPr>
              <w:t xml:space="preserve">   </w:t>
            </w:r>
            <w:r w:rsidRPr="007124BA">
              <w:rPr>
                <w:rFonts w:ascii="Calibri" w:hAnsi="Calibri"/>
                <w:color w:val="000000"/>
                <w:sz w:val="20"/>
                <w:szCs w:val="20"/>
              </w:rPr>
              <w:t xml:space="preserve">Reversão de </w:t>
            </w:r>
            <w:proofErr w:type="spellStart"/>
            <w:r w:rsidRPr="007124BA">
              <w:rPr>
                <w:rFonts w:ascii="Calibri" w:hAnsi="Calibri"/>
                <w:color w:val="000000"/>
                <w:sz w:val="20"/>
                <w:szCs w:val="20"/>
              </w:rPr>
              <w:t>Impairment</w:t>
            </w:r>
            <w:proofErr w:type="spellEnd"/>
          </w:p>
          <w:p w14:paraId="5EB4FEA8" w14:textId="77777777" w:rsidR="003153FA" w:rsidRPr="007124BA" w:rsidRDefault="003153FA" w:rsidP="001546AA">
            <w:pPr>
              <w:rPr>
                <w:rFonts w:ascii="Calibri" w:hAnsi="Calibri"/>
                <w:sz w:val="18"/>
                <w:szCs w:val="18"/>
              </w:rPr>
            </w:pPr>
          </w:p>
        </w:tc>
        <w:tc>
          <w:tcPr>
            <w:tcW w:w="1124" w:type="pct"/>
            <w:tcBorders>
              <w:top w:val="nil"/>
              <w:left w:val="nil"/>
              <w:bottom w:val="nil"/>
              <w:right w:val="nil"/>
            </w:tcBorders>
            <w:shd w:val="clear" w:color="auto" w:fill="auto"/>
          </w:tcPr>
          <w:p w14:paraId="609A6778" w14:textId="77777777" w:rsidR="003153FA" w:rsidRPr="007124BA" w:rsidRDefault="000F492C">
            <w:pPr>
              <w:jc w:val="right"/>
              <w:rPr>
                <w:rFonts w:ascii="Calibri" w:hAnsi="Calibri"/>
                <w:color w:val="000000"/>
                <w:sz w:val="20"/>
                <w:szCs w:val="20"/>
              </w:rPr>
            </w:pPr>
            <w:r>
              <w:rPr>
                <w:rFonts w:ascii="Calibri" w:hAnsi="Calibri"/>
                <w:color w:val="000000"/>
                <w:sz w:val="20"/>
                <w:szCs w:val="20"/>
              </w:rPr>
              <w:t>-</w:t>
            </w:r>
          </w:p>
        </w:tc>
        <w:tc>
          <w:tcPr>
            <w:tcW w:w="87" w:type="pct"/>
            <w:tcBorders>
              <w:top w:val="nil"/>
              <w:left w:val="nil"/>
              <w:bottom w:val="nil"/>
              <w:right w:val="nil"/>
            </w:tcBorders>
            <w:shd w:val="clear" w:color="auto" w:fill="auto"/>
            <w:vAlign w:val="bottom"/>
          </w:tcPr>
          <w:p w14:paraId="1E804AC6" w14:textId="77777777" w:rsidR="003153FA" w:rsidRPr="007124BA" w:rsidRDefault="003153FA" w:rsidP="00061C9E">
            <w:pPr>
              <w:jc w:val="right"/>
              <w:rPr>
                <w:rFonts w:ascii="Calibri" w:hAnsi="Calibri"/>
                <w:color w:val="000000"/>
                <w:sz w:val="20"/>
                <w:szCs w:val="20"/>
              </w:rPr>
            </w:pPr>
          </w:p>
        </w:tc>
        <w:tc>
          <w:tcPr>
            <w:tcW w:w="640" w:type="pct"/>
            <w:tcBorders>
              <w:top w:val="nil"/>
              <w:left w:val="nil"/>
              <w:bottom w:val="nil"/>
              <w:right w:val="nil"/>
            </w:tcBorders>
            <w:shd w:val="clear" w:color="auto" w:fill="auto"/>
          </w:tcPr>
          <w:p w14:paraId="3AC16226" w14:textId="77777777" w:rsidR="003153FA" w:rsidRPr="007124BA" w:rsidRDefault="007A7ED4" w:rsidP="00061C9E">
            <w:pPr>
              <w:jc w:val="right"/>
              <w:rPr>
                <w:rFonts w:ascii="Calibri" w:hAnsi="Calibri"/>
                <w:color w:val="000000"/>
                <w:sz w:val="20"/>
                <w:szCs w:val="20"/>
              </w:rPr>
            </w:pPr>
            <w:r>
              <w:rPr>
                <w:rFonts w:ascii="Calibri" w:hAnsi="Calibri"/>
                <w:color w:val="000000"/>
                <w:sz w:val="20"/>
                <w:szCs w:val="20"/>
              </w:rPr>
              <w:t>(75.072)</w:t>
            </w:r>
          </w:p>
        </w:tc>
      </w:tr>
      <w:tr w:rsidR="003153FA" w:rsidRPr="007124BA" w14:paraId="634AEEE6" w14:textId="77777777" w:rsidTr="009A6AAD">
        <w:trPr>
          <w:trHeight w:hRule="exact" w:val="289"/>
        </w:trPr>
        <w:tc>
          <w:tcPr>
            <w:tcW w:w="3149" w:type="pct"/>
            <w:tcBorders>
              <w:top w:val="nil"/>
              <w:left w:val="nil"/>
              <w:bottom w:val="nil"/>
              <w:right w:val="nil"/>
            </w:tcBorders>
            <w:shd w:val="clear" w:color="000000" w:fill="FFFFFF"/>
            <w:vAlign w:val="bottom"/>
          </w:tcPr>
          <w:p w14:paraId="37A571C0" w14:textId="77777777" w:rsidR="003153FA" w:rsidRPr="007124BA" w:rsidRDefault="003153FA" w:rsidP="00061C9E">
            <w:pPr>
              <w:ind w:firstLineChars="100" w:firstLine="200"/>
              <w:rPr>
                <w:rFonts w:ascii="Calibri" w:eastAsia="Calibri" w:hAnsi="Calibri" w:cs="Calibri"/>
                <w:color w:val="000000"/>
                <w:sz w:val="20"/>
                <w:szCs w:val="20"/>
              </w:rPr>
            </w:pPr>
          </w:p>
        </w:tc>
        <w:tc>
          <w:tcPr>
            <w:tcW w:w="1124" w:type="pct"/>
            <w:tcBorders>
              <w:top w:val="nil"/>
              <w:left w:val="nil"/>
              <w:bottom w:val="nil"/>
              <w:right w:val="nil"/>
            </w:tcBorders>
            <w:shd w:val="clear" w:color="000000" w:fill="FFFFFF"/>
            <w:vAlign w:val="bottom"/>
          </w:tcPr>
          <w:p w14:paraId="6109AB3D" w14:textId="77777777" w:rsidR="003153FA" w:rsidRPr="007124BA" w:rsidRDefault="003153FA">
            <w:pPr>
              <w:jc w:val="right"/>
              <w:rPr>
                <w:rFonts w:ascii="Calibri" w:hAnsi="Calibri"/>
                <w:color w:val="000000"/>
                <w:sz w:val="20"/>
                <w:szCs w:val="20"/>
              </w:rPr>
            </w:pPr>
            <w:r w:rsidRPr="007124BA">
              <w:rPr>
                <w:rFonts w:ascii="Calibri" w:eastAsia="Calibri" w:hAnsi="Calibri" w:cs="Calibri"/>
                <w:color w:val="000000"/>
                <w:sz w:val="20"/>
                <w:szCs w:val="20"/>
              </w:rPr>
              <w:t> </w:t>
            </w:r>
          </w:p>
        </w:tc>
        <w:tc>
          <w:tcPr>
            <w:tcW w:w="87" w:type="pct"/>
            <w:tcBorders>
              <w:top w:val="nil"/>
              <w:left w:val="nil"/>
              <w:bottom w:val="nil"/>
              <w:right w:val="nil"/>
            </w:tcBorders>
            <w:shd w:val="clear" w:color="000000" w:fill="FFFFFF"/>
            <w:vAlign w:val="bottom"/>
          </w:tcPr>
          <w:p w14:paraId="4AFB30DB" w14:textId="77777777" w:rsidR="003153FA" w:rsidRPr="007124BA" w:rsidRDefault="003153FA" w:rsidP="00061C9E">
            <w:pPr>
              <w:jc w:val="right"/>
              <w:rPr>
                <w:rFonts w:ascii="Calibri" w:hAnsi="Calibri"/>
                <w:color w:val="000000"/>
                <w:sz w:val="20"/>
                <w:szCs w:val="20"/>
              </w:rPr>
            </w:pPr>
            <w:r w:rsidRPr="007124BA">
              <w:rPr>
                <w:rFonts w:ascii="Calibri" w:eastAsia="Calibri" w:hAnsi="Calibri" w:cs="Calibri"/>
                <w:color w:val="000000"/>
                <w:sz w:val="20"/>
                <w:szCs w:val="20"/>
              </w:rPr>
              <w:t> </w:t>
            </w:r>
          </w:p>
        </w:tc>
        <w:tc>
          <w:tcPr>
            <w:tcW w:w="640" w:type="pct"/>
            <w:tcBorders>
              <w:top w:val="nil"/>
              <w:left w:val="nil"/>
              <w:bottom w:val="nil"/>
              <w:right w:val="nil"/>
            </w:tcBorders>
            <w:shd w:val="clear" w:color="000000" w:fill="FFFFFF"/>
            <w:vAlign w:val="bottom"/>
          </w:tcPr>
          <w:p w14:paraId="218E1867" w14:textId="77777777" w:rsidR="003153FA" w:rsidRPr="007124BA" w:rsidRDefault="003153FA" w:rsidP="00061C9E">
            <w:pPr>
              <w:jc w:val="right"/>
              <w:rPr>
                <w:rFonts w:ascii="Calibri" w:hAnsi="Calibri"/>
                <w:color w:val="000000"/>
                <w:sz w:val="20"/>
                <w:szCs w:val="20"/>
              </w:rPr>
            </w:pPr>
          </w:p>
        </w:tc>
      </w:tr>
      <w:tr w:rsidR="003153FA" w:rsidRPr="00103670" w14:paraId="31B68F08" w14:textId="77777777" w:rsidTr="009A6AAD">
        <w:trPr>
          <w:trHeight w:hRule="exact" w:val="289"/>
        </w:trPr>
        <w:tc>
          <w:tcPr>
            <w:tcW w:w="3149" w:type="pct"/>
            <w:tcBorders>
              <w:top w:val="nil"/>
              <w:left w:val="nil"/>
              <w:bottom w:val="nil"/>
              <w:right w:val="nil"/>
            </w:tcBorders>
            <w:shd w:val="clear" w:color="auto" w:fill="auto"/>
            <w:vAlign w:val="bottom"/>
            <w:hideMark/>
          </w:tcPr>
          <w:p w14:paraId="4CBBD255" w14:textId="77777777" w:rsidR="003153FA" w:rsidRPr="007A0E4B" w:rsidRDefault="003153FA" w:rsidP="00061C9E">
            <w:pPr>
              <w:rPr>
                <w:rFonts w:ascii="Calibri" w:hAnsi="Calibri"/>
                <w:color w:val="000000"/>
                <w:sz w:val="18"/>
                <w:szCs w:val="18"/>
              </w:rPr>
            </w:pPr>
            <w:r w:rsidRPr="007A0E4B">
              <w:rPr>
                <w:rFonts w:ascii="Calibri" w:eastAsia="Calibri" w:hAnsi="Calibri" w:cs="Calibri"/>
                <w:color w:val="000000"/>
                <w:sz w:val="20"/>
                <w:szCs w:val="20"/>
              </w:rPr>
              <w:t>Redução (Aumento) de ativos</w:t>
            </w:r>
          </w:p>
        </w:tc>
        <w:tc>
          <w:tcPr>
            <w:tcW w:w="1124" w:type="pct"/>
            <w:tcBorders>
              <w:top w:val="nil"/>
              <w:left w:val="nil"/>
              <w:bottom w:val="nil"/>
              <w:right w:val="nil"/>
            </w:tcBorders>
            <w:shd w:val="clear" w:color="000000" w:fill="FFFFFF"/>
            <w:vAlign w:val="bottom"/>
            <w:hideMark/>
          </w:tcPr>
          <w:p w14:paraId="5C80EC7B" w14:textId="77777777" w:rsidR="003153FA" w:rsidRPr="007A0E4B" w:rsidRDefault="003153FA" w:rsidP="00061C9E">
            <w:pPr>
              <w:jc w:val="right"/>
              <w:rPr>
                <w:rFonts w:ascii="Calibri" w:hAnsi="Calibri"/>
                <w:color w:val="000000"/>
                <w:sz w:val="20"/>
                <w:szCs w:val="20"/>
              </w:rPr>
            </w:pPr>
            <w:r w:rsidRPr="007A0E4B">
              <w:rPr>
                <w:rFonts w:ascii="Calibri" w:eastAsia="Calibri" w:hAnsi="Calibri" w:cs="Calibri"/>
                <w:color w:val="000000"/>
                <w:sz w:val="20"/>
                <w:szCs w:val="20"/>
              </w:rPr>
              <w:t> </w:t>
            </w:r>
          </w:p>
        </w:tc>
        <w:tc>
          <w:tcPr>
            <w:tcW w:w="87" w:type="pct"/>
            <w:tcBorders>
              <w:top w:val="nil"/>
              <w:left w:val="nil"/>
              <w:bottom w:val="nil"/>
              <w:right w:val="nil"/>
            </w:tcBorders>
            <w:shd w:val="clear" w:color="000000" w:fill="FFFFFF"/>
            <w:vAlign w:val="bottom"/>
            <w:hideMark/>
          </w:tcPr>
          <w:p w14:paraId="58FD1036" w14:textId="77777777" w:rsidR="003153FA" w:rsidRPr="007A0E4B" w:rsidRDefault="003153FA" w:rsidP="00061C9E">
            <w:pPr>
              <w:jc w:val="right"/>
              <w:rPr>
                <w:rFonts w:ascii="Calibri" w:hAnsi="Calibri"/>
                <w:color w:val="000000"/>
                <w:sz w:val="20"/>
                <w:szCs w:val="20"/>
              </w:rPr>
            </w:pPr>
            <w:r w:rsidRPr="007A0E4B">
              <w:rPr>
                <w:rFonts w:ascii="Calibri" w:eastAsia="Calibri" w:hAnsi="Calibri" w:cs="Calibri"/>
                <w:color w:val="000000"/>
                <w:sz w:val="20"/>
                <w:szCs w:val="20"/>
              </w:rPr>
              <w:t> </w:t>
            </w:r>
          </w:p>
        </w:tc>
        <w:tc>
          <w:tcPr>
            <w:tcW w:w="640" w:type="pct"/>
            <w:tcBorders>
              <w:top w:val="nil"/>
              <w:left w:val="nil"/>
              <w:bottom w:val="nil"/>
              <w:right w:val="nil"/>
            </w:tcBorders>
            <w:shd w:val="clear" w:color="auto" w:fill="auto"/>
            <w:vAlign w:val="bottom"/>
          </w:tcPr>
          <w:p w14:paraId="7F63C62C" w14:textId="77777777" w:rsidR="003153FA" w:rsidRPr="007A0E4B" w:rsidRDefault="003153FA" w:rsidP="00E33E33">
            <w:pPr>
              <w:rPr>
                <w:rFonts w:ascii="Calibri" w:hAnsi="Calibri"/>
                <w:color w:val="000000"/>
                <w:sz w:val="20"/>
                <w:szCs w:val="20"/>
              </w:rPr>
            </w:pPr>
          </w:p>
        </w:tc>
      </w:tr>
      <w:tr w:rsidR="003153FA" w:rsidRPr="00103670" w14:paraId="38452946" w14:textId="77777777" w:rsidTr="009A6AAD">
        <w:trPr>
          <w:trHeight w:val="289"/>
        </w:trPr>
        <w:tc>
          <w:tcPr>
            <w:tcW w:w="3149" w:type="pct"/>
            <w:tcBorders>
              <w:top w:val="nil"/>
              <w:left w:val="nil"/>
              <w:bottom w:val="nil"/>
              <w:right w:val="nil"/>
            </w:tcBorders>
            <w:shd w:val="clear" w:color="auto" w:fill="auto"/>
            <w:vAlign w:val="bottom"/>
            <w:hideMark/>
          </w:tcPr>
          <w:p w14:paraId="4399E1ED" w14:textId="77777777" w:rsidR="003153FA" w:rsidRPr="007A0E4B" w:rsidRDefault="003153FA" w:rsidP="00061C9E">
            <w:pPr>
              <w:rPr>
                <w:rFonts w:ascii="Calibri" w:hAnsi="Calibri"/>
                <w:color w:val="000000"/>
                <w:sz w:val="20"/>
                <w:szCs w:val="20"/>
              </w:rPr>
            </w:pPr>
            <w:r w:rsidRPr="007A0E4B">
              <w:rPr>
                <w:rFonts w:ascii="Calibri" w:eastAsia="Calibri" w:hAnsi="Calibri" w:cs="Calibri"/>
                <w:color w:val="000000"/>
                <w:sz w:val="20"/>
                <w:szCs w:val="20"/>
              </w:rPr>
              <w:t>Contas a receber</w:t>
            </w:r>
          </w:p>
        </w:tc>
        <w:tc>
          <w:tcPr>
            <w:tcW w:w="1124" w:type="pct"/>
            <w:tcBorders>
              <w:top w:val="nil"/>
              <w:left w:val="nil"/>
              <w:bottom w:val="nil"/>
              <w:right w:val="nil"/>
            </w:tcBorders>
            <w:shd w:val="clear" w:color="auto" w:fill="auto"/>
            <w:vAlign w:val="bottom"/>
          </w:tcPr>
          <w:p w14:paraId="017D0789" w14:textId="0F11031D" w:rsidR="003153FA" w:rsidRPr="007A0E4B" w:rsidRDefault="008A3DE4" w:rsidP="00061C9E">
            <w:pPr>
              <w:jc w:val="right"/>
              <w:rPr>
                <w:rFonts w:ascii="Calibri" w:hAnsi="Calibri"/>
                <w:color w:val="000000"/>
                <w:sz w:val="20"/>
                <w:szCs w:val="20"/>
              </w:rPr>
            </w:pPr>
            <w:r>
              <w:rPr>
                <w:rFonts w:ascii="Calibri" w:hAnsi="Calibri"/>
                <w:color w:val="000000"/>
                <w:sz w:val="20"/>
                <w:szCs w:val="20"/>
              </w:rPr>
              <w:t>2</w:t>
            </w:r>
            <w:r w:rsidR="00B50D5E">
              <w:rPr>
                <w:rFonts w:ascii="Calibri" w:hAnsi="Calibri"/>
                <w:color w:val="000000"/>
                <w:sz w:val="20"/>
                <w:szCs w:val="20"/>
              </w:rPr>
              <w:t>.</w:t>
            </w:r>
            <w:r>
              <w:rPr>
                <w:rFonts w:ascii="Calibri" w:hAnsi="Calibri"/>
                <w:color w:val="000000"/>
                <w:sz w:val="20"/>
                <w:szCs w:val="20"/>
              </w:rPr>
              <w:t>988</w:t>
            </w:r>
          </w:p>
        </w:tc>
        <w:tc>
          <w:tcPr>
            <w:tcW w:w="87" w:type="pct"/>
            <w:tcBorders>
              <w:top w:val="nil"/>
              <w:left w:val="nil"/>
              <w:bottom w:val="nil"/>
              <w:right w:val="nil"/>
            </w:tcBorders>
            <w:shd w:val="clear" w:color="auto" w:fill="auto"/>
            <w:vAlign w:val="bottom"/>
            <w:hideMark/>
          </w:tcPr>
          <w:p w14:paraId="3496BC5B" w14:textId="77777777" w:rsidR="003153FA" w:rsidRPr="007A0E4B" w:rsidRDefault="003153FA" w:rsidP="00061C9E">
            <w:pPr>
              <w:jc w:val="right"/>
              <w:rPr>
                <w:rFonts w:ascii="Calibri" w:hAnsi="Calibri"/>
                <w:color w:val="000000"/>
                <w:sz w:val="20"/>
                <w:szCs w:val="20"/>
              </w:rPr>
            </w:pPr>
          </w:p>
        </w:tc>
        <w:tc>
          <w:tcPr>
            <w:tcW w:w="640" w:type="pct"/>
            <w:tcBorders>
              <w:top w:val="nil"/>
              <w:left w:val="nil"/>
              <w:bottom w:val="nil"/>
              <w:right w:val="nil"/>
            </w:tcBorders>
            <w:shd w:val="clear" w:color="auto" w:fill="auto"/>
            <w:vAlign w:val="bottom"/>
          </w:tcPr>
          <w:p w14:paraId="15C4C1A2" w14:textId="77777777" w:rsidR="003153FA" w:rsidRPr="007A0E4B" w:rsidRDefault="00FA79DC" w:rsidP="00061C9E">
            <w:pPr>
              <w:jc w:val="right"/>
              <w:rPr>
                <w:rFonts w:ascii="Calibri" w:hAnsi="Calibri"/>
                <w:color w:val="000000"/>
                <w:sz w:val="20"/>
                <w:szCs w:val="20"/>
              </w:rPr>
            </w:pPr>
            <w:r>
              <w:rPr>
                <w:rFonts w:ascii="Calibri" w:hAnsi="Calibri"/>
                <w:color w:val="000000"/>
                <w:sz w:val="20"/>
                <w:szCs w:val="20"/>
              </w:rPr>
              <w:t>(55.692)</w:t>
            </w:r>
          </w:p>
        </w:tc>
      </w:tr>
      <w:tr w:rsidR="003153FA" w:rsidRPr="00103670" w14:paraId="5B91ADC3" w14:textId="77777777" w:rsidTr="009A6AAD">
        <w:trPr>
          <w:trHeight w:val="289"/>
        </w:trPr>
        <w:tc>
          <w:tcPr>
            <w:tcW w:w="3149" w:type="pct"/>
            <w:tcBorders>
              <w:top w:val="nil"/>
              <w:left w:val="nil"/>
              <w:bottom w:val="nil"/>
              <w:right w:val="nil"/>
            </w:tcBorders>
            <w:shd w:val="clear" w:color="auto" w:fill="auto"/>
            <w:vAlign w:val="bottom"/>
            <w:hideMark/>
          </w:tcPr>
          <w:p w14:paraId="504D3437" w14:textId="77777777" w:rsidR="003153FA" w:rsidRPr="007A0E4B" w:rsidRDefault="003153FA" w:rsidP="00061C9E">
            <w:pPr>
              <w:ind w:firstLineChars="100" w:firstLine="200"/>
              <w:rPr>
                <w:rFonts w:ascii="Calibri" w:hAnsi="Calibri"/>
                <w:color w:val="000000"/>
                <w:sz w:val="20"/>
                <w:szCs w:val="20"/>
              </w:rPr>
            </w:pPr>
            <w:r w:rsidRPr="007A0E4B">
              <w:rPr>
                <w:rFonts w:ascii="Calibri" w:eastAsia="Calibri" w:hAnsi="Calibri" w:cs="Calibri"/>
                <w:color w:val="000000"/>
                <w:sz w:val="20"/>
                <w:szCs w:val="20"/>
              </w:rPr>
              <w:t>Recebimento de arrendamento e subarrendamento financeiro</w:t>
            </w:r>
          </w:p>
        </w:tc>
        <w:tc>
          <w:tcPr>
            <w:tcW w:w="1124" w:type="pct"/>
            <w:tcBorders>
              <w:top w:val="nil"/>
              <w:left w:val="nil"/>
              <w:bottom w:val="nil"/>
              <w:right w:val="nil"/>
            </w:tcBorders>
            <w:shd w:val="clear" w:color="auto" w:fill="auto"/>
            <w:vAlign w:val="bottom"/>
          </w:tcPr>
          <w:p w14:paraId="3CD8F29B" w14:textId="77777777" w:rsidR="003153FA" w:rsidRPr="007A0E4B" w:rsidRDefault="000F492C" w:rsidP="00061C9E">
            <w:pPr>
              <w:jc w:val="right"/>
              <w:rPr>
                <w:rFonts w:ascii="Calibri" w:hAnsi="Calibri"/>
                <w:color w:val="000000"/>
                <w:sz w:val="20"/>
                <w:szCs w:val="20"/>
              </w:rPr>
            </w:pPr>
            <w:r>
              <w:rPr>
                <w:rFonts w:ascii="Calibri" w:hAnsi="Calibri"/>
                <w:color w:val="000000"/>
                <w:sz w:val="20"/>
                <w:szCs w:val="20"/>
              </w:rPr>
              <w:t>125.152</w:t>
            </w:r>
          </w:p>
        </w:tc>
        <w:tc>
          <w:tcPr>
            <w:tcW w:w="87" w:type="pct"/>
            <w:tcBorders>
              <w:top w:val="nil"/>
              <w:left w:val="nil"/>
              <w:bottom w:val="nil"/>
              <w:right w:val="nil"/>
            </w:tcBorders>
            <w:shd w:val="clear" w:color="auto" w:fill="auto"/>
            <w:vAlign w:val="bottom"/>
            <w:hideMark/>
          </w:tcPr>
          <w:p w14:paraId="69DFE8DE" w14:textId="77777777" w:rsidR="003153FA" w:rsidRPr="007A0E4B" w:rsidRDefault="003153FA" w:rsidP="00061C9E">
            <w:pPr>
              <w:jc w:val="right"/>
              <w:rPr>
                <w:rFonts w:ascii="Calibri" w:hAnsi="Calibri"/>
                <w:color w:val="000000"/>
                <w:sz w:val="20"/>
                <w:szCs w:val="20"/>
              </w:rPr>
            </w:pPr>
          </w:p>
        </w:tc>
        <w:tc>
          <w:tcPr>
            <w:tcW w:w="640" w:type="pct"/>
            <w:tcBorders>
              <w:top w:val="nil"/>
              <w:left w:val="nil"/>
              <w:bottom w:val="nil"/>
              <w:right w:val="nil"/>
            </w:tcBorders>
            <w:shd w:val="clear" w:color="auto" w:fill="auto"/>
            <w:vAlign w:val="bottom"/>
          </w:tcPr>
          <w:p w14:paraId="4DF56E34" w14:textId="77777777" w:rsidR="003153FA" w:rsidRPr="007A0E4B" w:rsidRDefault="00FA79DC" w:rsidP="00061C9E">
            <w:pPr>
              <w:jc w:val="right"/>
              <w:rPr>
                <w:rFonts w:ascii="Calibri" w:hAnsi="Calibri"/>
                <w:color w:val="000000"/>
                <w:sz w:val="20"/>
                <w:szCs w:val="20"/>
              </w:rPr>
            </w:pPr>
            <w:r>
              <w:rPr>
                <w:rFonts w:ascii="Calibri" w:hAnsi="Calibri"/>
                <w:color w:val="000000"/>
                <w:sz w:val="20"/>
                <w:szCs w:val="20"/>
              </w:rPr>
              <w:t>118.558</w:t>
            </w:r>
          </w:p>
        </w:tc>
      </w:tr>
      <w:tr w:rsidR="003153FA" w:rsidRPr="00103670" w14:paraId="7AA05466" w14:textId="77777777" w:rsidTr="009A6AAD">
        <w:trPr>
          <w:trHeight w:val="289"/>
        </w:trPr>
        <w:tc>
          <w:tcPr>
            <w:tcW w:w="3149" w:type="pct"/>
            <w:tcBorders>
              <w:top w:val="nil"/>
              <w:left w:val="nil"/>
              <w:bottom w:val="nil"/>
              <w:right w:val="nil"/>
            </w:tcBorders>
            <w:shd w:val="clear" w:color="auto" w:fill="auto"/>
            <w:vAlign w:val="bottom"/>
          </w:tcPr>
          <w:p w14:paraId="7EC3E8C1" w14:textId="77777777" w:rsidR="003153FA" w:rsidRPr="007A0E4B" w:rsidRDefault="003153FA" w:rsidP="00061C9E">
            <w:pPr>
              <w:ind w:firstLineChars="100" w:firstLine="200"/>
              <w:rPr>
                <w:rFonts w:ascii="Calibri" w:eastAsia="Calibri" w:hAnsi="Calibri" w:cs="Calibri"/>
                <w:color w:val="000000"/>
                <w:sz w:val="20"/>
                <w:szCs w:val="20"/>
              </w:rPr>
            </w:pPr>
            <w:r w:rsidRPr="007A0E4B">
              <w:rPr>
                <w:rFonts w:ascii="Calibri" w:eastAsia="Calibri" w:hAnsi="Calibri" w:cs="Calibri"/>
                <w:color w:val="000000"/>
                <w:sz w:val="20"/>
                <w:szCs w:val="20"/>
              </w:rPr>
              <w:t>Despesas antecipadas</w:t>
            </w:r>
          </w:p>
        </w:tc>
        <w:tc>
          <w:tcPr>
            <w:tcW w:w="1124" w:type="pct"/>
            <w:tcBorders>
              <w:top w:val="nil"/>
              <w:left w:val="nil"/>
              <w:bottom w:val="nil"/>
              <w:right w:val="nil"/>
            </w:tcBorders>
            <w:shd w:val="clear" w:color="auto" w:fill="auto"/>
            <w:vAlign w:val="bottom"/>
          </w:tcPr>
          <w:p w14:paraId="3CC528ED" w14:textId="77777777" w:rsidR="003153FA" w:rsidRPr="007A0E4B" w:rsidRDefault="00BD02E6" w:rsidP="00061C9E">
            <w:pPr>
              <w:jc w:val="right"/>
              <w:rPr>
                <w:rFonts w:ascii="Calibri" w:eastAsia="Calibri" w:hAnsi="Calibri" w:cs="Calibri"/>
                <w:color w:val="000000"/>
                <w:sz w:val="20"/>
                <w:szCs w:val="20"/>
              </w:rPr>
            </w:pPr>
            <w:r>
              <w:rPr>
                <w:rFonts w:ascii="Calibri" w:eastAsia="Calibri" w:hAnsi="Calibri" w:cs="Calibri"/>
                <w:color w:val="000000"/>
                <w:sz w:val="20"/>
                <w:szCs w:val="20"/>
              </w:rPr>
              <w:t>1.049</w:t>
            </w:r>
          </w:p>
        </w:tc>
        <w:tc>
          <w:tcPr>
            <w:tcW w:w="87" w:type="pct"/>
            <w:tcBorders>
              <w:top w:val="nil"/>
              <w:left w:val="nil"/>
              <w:bottom w:val="nil"/>
              <w:right w:val="nil"/>
            </w:tcBorders>
            <w:shd w:val="clear" w:color="auto" w:fill="auto"/>
            <w:vAlign w:val="bottom"/>
          </w:tcPr>
          <w:p w14:paraId="72BFECD4" w14:textId="77777777" w:rsidR="003153FA" w:rsidRPr="007A0E4B" w:rsidRDefault="003153FA" w:rsidP="00061C9E">
            <w:pPr>
              <w:jc w:val="right"/>
              <w:rPr>
                <w:rFonts w:ascii="Calibri" w:hAnsi="Calibri"/>
                <w:color w:val="000000"/>
                <w:sz w:val="20"/>
                <w:szCs w:val="20"/>
              </w:rPr>
            </w:pPr>
          </w:p>
        </w:tc>
        <w:tc>
          <w:tcPr>
            <w:tcW w:w="640" w:type="pct"/>
            <w:tcBorders>
              <w:top w:val="nil"/>
              <w:left w:val="nil"/>
              <w:bottom w:val="nil"/>
              <w:right w:val="nil"/>
            </w:tcBorders>
            <w:shd w:val="clear" w:color="auto" w:fill="auto"/>
            <w:vAlign w:val="bottom"/>
          </w:tcPr>
          <w:p w14:paraId="47ED6DF6" w14:textId="77777777" w:rsidR="003153FA" w:rsidRPr="007A0E4B" w:rsidRDefault="00FA79DC" w:rsidP="00061C9E">
            <w:pPr>
              <w:jc w:val="right"/>
              <w:rPr>
                <w:rFonts w:ascii="Calibri" w:eastAsia="Calibri" w:hAnsi="Calibri" w:cs="Calibri"/>
                <w:color w:val="000000"/>
                <w:sz w:val="20"/>
                <w:szCs w:val="20"/>
              </w:rPr>
            </w:pPr>
            <w:r>
              <w:rPr>
                <w:rFonts w:ascii="Calibri" w:eastAsia="Calibri" w:hAnsi="Calibri" w:cs="Calibri"/>
                <w:color w:val="000000"/>
                <w:sz w:val="20"/>
                <w:szCs w:val="20"/>
              </w:rPr>
              <w:t>1.052</w:t>
            </w:r>
          </w:p>
        </w:tc>
      </w:tr>
      <w:tr w:rsidR="003153FA" w:rsidRPr="00103670" w14:paraId="3779CD05" w14:textId="77777777" w:rsidTr="009A6AAD">
        <w:trPr>
          <w:trHeight w:hRule="exact" w:val="529"/>
        </w:trPr>
        <w:tc>
          <w:tcPr>
            <w:tcW w:w="3149" w:type="pct"/>
            <w:tcBorders>
              <w:top w:val="nil"/>
              <w:left w:val="nil"/>
              <w:bottom w:val="nil"/>
              <w:right w:val="nil"/>
            </w:tcBorders>
            <w:shd w:val="clear" w:color="auto" w:fill="auto"/>
            <w:vAlign w:val="bottom"/>
            <w:hideMark/>
          </w:tcPr>
          <w:p w14:paraId="73D2CBAE" w14:textId="77777777" w:rsidR="003153FA" w:rsidRDefault="003153FA" w:rsidP="00061C9E">
            <w:pPr>
              <w:ind w:firstLineChars="100" w:firstLine="200"/>
              <w:rPr>
                <w:rFonts w:ascii="Calibri" w:eastAsia="Calibri" w:hAnsi="Calibri" w:cs="Calibri"/>
                <w:color w:val="000000"/>
                <w:sz w:val="20"/>
                <w:szCs w:val="20"/>
              </w:rPr>
            </w:pPr>
            <w:r w:rsidRPr="007A0E4B">
              <w:rPr>
                <w:rFonts w:ascii="Calibri" w:eastAsia="Calibri" w:hAnsi="Calibri" w:cs="Calibri"/>
                <w:color w:val="000000"/>
                <w:sz w:val="20"/>
                <w:szCs w:val="20"/>
              </w:rPr>
              <w:t>Impostos e contribuições a recuperar</w:t>
            </w:r>
          </w:p>
          <w:p w14:paraId="78DCD183" w14:textId="77777777" w:rsidR="000B53C9" w:rsidRPr="007A0E4B" w:rsidRDefault="000B53C9" w:rsidP="00061C9E">
            <w:pPr>
              <w:ind w:firstLineChars="100" w:firstLine="200"/>
              <w:rPr>
                <w:rFonts w:ascii="Calibri" w:hAnsi="Calibri"/>
                <w:color w:val="000000"/>
                <w:sz w:val="20"/>
                <w:szCs w:val="20"/>
              </w:rPr>
            </w:pPr>
            <w:r>
              <w:rPr>
                <w:rFonts w:ascii="Calibri" w:hAnsi="Calibri"/>
                <w:color w:val="000000"/>
                <w:sz w:val="20"/>
                <w:szCs w:val="20"/>
              </w:rPr>
              <w:t>Outros ativos</w:t>
            </w:r>
          </w:p>
        </w:tc>
        <w:tc>
          <w:tcPr>
            <w:tcW w:w="1124" w:type="pct"/>
            <w:tcBorders>
              <w:top w:val="nil"/>
              <w:left w:val="nil"/>
              <w:bottom w:val="nil"/>
              <w:right w:val="nil"/>
            </w:tcBorders>
            <w:shd w:val="clear" w:color="auto" w:fill="auto"/>
            <w:vAlign w:val="bottom"/>
          </w:tcPr>
          <w:p w14:paraId="4A5E7FCE" w14:textId="4E28631A" w:rsidR="003153FA" w:rsidRDefault="00BD02E6" w:rsidP="00061C9E">
            <w:pPr>
              <w:jc w:val="right"/>
              <w:rPr>
                <w:rFonts w:ascii="Calibri" w:hAnsi="Calibri"/>
                <w:color w:val="000000"/>
                <w:sz w:val="20"/>
                <w:szCs w:val="20"/>
              </w:rPr>
            </w:pPr>
            <w:r>
              <w:rPr>
                <w:rFonts w:ascii="Calibri" w:hAnsi="Calibri"/>
                <w:color w:val="000000"/>
                <w:sz w:val="20"/>
                <w:szCs w:val="20"/>
              </w:rPr>
              <w:t>(14.</w:t>
            </w:r>
            <w:r w:rsidR="00864C9A">
              <w:rPr>
                <w:rFonts w:ascii="Calibri" w:hAnsi="Calibri"/>
                <w:color w:val="000000"/>
                <w:sz w:val="20"/>
                <w:szCs w:val="20"/>
              </w:rPr>
              <w:t>2</w:t>
            </w:r>
            <w:r w:rsidR="008A3DE4">
              <w:rPr>
                <w:rFonts w:ascii="Calibri" w:hAnsi="Calibri"/>
                <w:color w:val="000000"/>
                <w:sz w:val="20"/>
                <w:szCs w:val="20"/>
              </w:rPr>
              <w:t>71</w:t>
            </w:r>
            <w:r>
              <w:rPr>
                <w:rFonts w:ascii="Calibri" w:hAnsi="Calibri"/>
                <w:color w:val="000000"/>
                <w:sz w:val="20"/>
                <w:szCs w:val="20"/>
              </w:rPr>
              <w:t>)</w:t>
            </w:r>
          </w:p>
          <w:p w14:paraId="2659ED5C" w14:textId="77777777" w:rsidR="000B53C9" w:rsidRPr="007A0E4B" w:rsidRDefault="000B53C9" w:rsidP="00061C9E">
            <w:pPr>
              <w:jc w:val="right"/>
              <w:rPr>
                <w:rFonts w:ascii="Calibri" w:hAnsi="Calibri"/>
                <w:color w:val="000000"/>
                <w:sz w:val="20"/>
                <w:szCs w:val="20"/>
              </w:rPr>
            </w:pPr>
            <w:r>
              <w:rPr>
                <w:rFonts w:ascii="Calibri" w:hAnsi="Calibri"/>
                <w:color w:val="000000"/>
                <w:sz w:val="20"/>
                <w:szCs w:val="20"/>
              </w:rPr>
              <w:t>(778)</w:t>
            </w:r>
          </w:p>
        </w:tc>
        <w:tc>
          <w:tcPr>
            <w:tcW w:w="87" w:type="pct"/>
            <w:tcBorders>
              <w:top w:val="nil"/>
              <w:left w:val="nil"/>
              <w:bottom w:val="nil"/>
              <w:right w:val="nil"/>
            </w:tcBorders>
            <w:shd w:val="clear" w:color="auto" w:fill="auto"/>
            <w:vAlign w:val="bottom"/>
            <w:hideMark/>
          </w:tcPr>
          <w:p w14:paraId="62F3AEFF" w14:textId="77777777" w:rsidR="003153FA" w:rsidRPr="007A0E4B" w:rsidRDefault="003153FA" w:rsidP="00061C9E">
            <w:pPr>
              <w:jc w:val="right"/>
              <w:rPr>
                <w:rFonts w:ascii="Calibri" w:hAnsi="Calibri"/>
                <w:color w:val="000000"/>
                <w:sz w:val="20"/>
                <w:szCs w:val="20"/>
              </w:rPr>
            </w:pPr>
          </w:p>
        </w:tc>
        <w:tc>
          <w:tcPr>
            <w:tcW w:w="640" w:type="pct"/>
            <w:tcBorders>
              <w:top w:val="nil"/>
              <w:left w:val="nil"/>
              <w:bottom w:val="nil"/>
              <w:right w:val="nil"/>
            </w:tcBorders>
            <w:shd w:val="clear" w:color="auto" w:fill="auto"/>
            <w:vAlign w:val="bottom"/>
          </w:tcPr>
          <w:p w14:paraId="398D5EE7" w14:textId="77777777" w:rsidR="003153FA" w:rsidRDefault="00FA79DC" w:rsidP="00061C9E">
            <w:pPr>
              <w:jc w:val="right"/>
              <w:rPr>
                <w:rFonts w:ascii="Calibri" w:hAnsi="Calibri"/>
                <w:color w:val="000000"/>
                <w:sz w:val="20"/>
                <w:szCs w:val="20"/>
              </w:rPr>
            </w:pPr>
            <w:r>
              <w:rPr>
                <w:rFonts w:ascii="Calibri" w:hAnsi="Calibri"/>
                <w:color w:val="000000"/>
                <w:sz w:val="20"/>
                <w:szCs w:val="20"/>
              </w:rPr>
              <w:t>8.164</w:t>
            </w:r>
          </w:p>
          <w:p w14:paraId="7F7E9DD4" w14:textId="77777777" w:rsidR="000B53C9" w:rsidRPr="007A0E4B" w:rsidRDefault="000B53C9" w:rsidP="00061C9E">
            <w:pPr>
              <w:jc w:val="right"/>
              <w:rPr>
                <w:rFonts w:ascii="Calibri" w:hAnsi="Calibri"/>
                <w:color w:val="000000"/>
                <w:sz w:val="20"/>
                <w:szCs w:val="20"/>
              </w:rPr>
            </w:pPr>
            <w:r>
              <w:rPr>
                <w:rFonts w:ascii="Calibri" w:hAnsi="Calibri"/>
                <w:color w:val="000000"/>
                <w:sz w:val="20"/>
                <w:szCs w:val="20"/>
              </w:rPr>
              <w:t>-</w:t>
            </w:r>
          </w:p>
        </w:tc>
      </w:tr>
      <w:tr w:rsidR="003153FA" w:rsidRPr="00103670" w14:paraId="0EDDA7B8" w14:textId="77777777" w:rsidTr="009A6AAD">
        <w:trPr>
          <w:trHeight w:val="139"/>
        </w:trPr>
        <w:tc>
          <w:tcPr>
            <w:tcW w:w="3149" w:type="pct"/>
            <w:tcBorders>
              <w:top w:val="nil"/>
              <w:left w:val="nil"/>
              <w:bottom w:val="nil"/>
              <w:right w:val="nil"/>
            </w:tcBorders>
            <w:shd w:val="clear" w:color="auto" w:fill="auto"/>
            <w:vAlign w:val="bottom"/>
            <w:hideMark/>
          </w:tcPr>
          <w:p w14:paraId="56BB0E29" w14:textId="77777777" w:rsidR="003153FA" w:rsidRPr="007A0E4B" w:rsidRDefault="003153FA" w:rsidP="00061C9E">
            <w:pPr>
              <w:ind w:firstLineChars="100" w:firstLine="200"/>
              <w:rPr>
                <w:rFonts w:ascii="Calibri" w:hAnsi="Calibri"/>
                <w:color w:val="000000"/>
                <w:sz w:val="20"/>
                <w:szCs w:val="20"/>
              </w:rPr>
            </w:pPr>
          </w:p>
        </w:tc>
        <w:tc>
          <w:tcPr>
            <w:tcW w:w="1124" w:type="pct"/>
            <w:tcBorders>
              <w:top w:val="nil"/>
              <w:left w:val="nil"/>
              <w:bottom w:val="nil"/>
              <w:right w:val="nil"/>
            </w:tcBorders>
            <w:shd w:val="clear" w:color="auto" w:fill="auto"/>
            <w:vAlign w:val="bottom"/>
          </w:tcPr>
          <w:p w14:paraId="611B1076" w14:textId="77777777" w:rsidR="003153FA" w:rsidRPr="007A0E4B" w:rsidRDefault="003153FA" w:rsidP="00861F82">
            <w:pPr>
              <w:jc w:val="right"/>
              <w:rPr>
                <w:rFonts w:ascii="Calibri" w:hAnsi="Calibri"/>
                <w:color w:val="000000"/>
                <w:sz w:val="20"/>
                <w:szCs w:val="20"/>
              </w:rPr>
            </w:pPr>
          </w:p>
        </w:tc>
        <w:tc>
          <w:tcPr>
            <w:tcW w:w="87" w:type="pct"/>
            <w:tcBorders>
              <w:top w:val="nil"/>
              <w:left w:val="nil"/>
              <w:bottom w:val="nil"/>
              <w:right w:val="nil"/>
            </w:tcBorders>
            <w:shd w:val="clear" w:color="auto" w:fill="auto"/>
            <w:vAlign w:val="bottom"/>
            <w:hideMark/>
          </w:tcPr>
          <w:p w14:paraId="66536957" w14:textId="77777777" w:rsidR="003153FA" w:rsidRPr="007A0E4B" w:rsidRDefault="003153FA" w:rsidP="00061C9E">
            <w:pPr>
              <w:jc w:val="right"/>
              <w:rPr>
                <w:rFonts w:ascii="Calibri" w:hAnsi="Calibri"/>
                <w:color w:val="000000"/>
                <w:sz w:val="20"/>
                <w:szCs w:val="20"/>
              </w:rPr>
            </w:pPr>
          </w:p>
        </w:tc>
        <w:tc>
          <w:tcPr>
            <w:tcW w:w="640" w:type="pct"/>
            <w:tcBorders>
              <w:top w:val="nil"/>
              <w:left w:val="nil"/>
              <w:bottom w:val="nil"/>
              <w:right w:val="nil"/>
            </w:tcBorders>
            <w:shd w:val="clear" w:color="auto" w:fill="auto"/>
            <w:vAlign w:val="bottom"/>
          </w:tcPr>
          <w:p w14:paraId="28FD0CB8" w14:textId="77777777" w:rsidR="003153FA" w:rsidRPr="007A0E4B" w:rsidRDefault="003153FA" w:rsidP="00061C9E">
            <w:pPr>
              <w:jc w:val="right"/>
              <w:rPr>
                <w:rFonts w:ascii="Calibri" w:hAnsi="Calibri"/>
                <w:color w:val="000000"/>
                <w:sz w:val="20"/>
                <w:szCs w:val="20"/>
              </w:rPr>
            </w:pPr>
          </w:p>
        </w:tc>
      </w:tr>
      <w:tr w:rsidR="003153FA" w:rsidRPr="00103670" w14:paraId="663E442E" w14:textId="77777777" w:rsidTr="009A6AAD">
        <w:trPr>
          <w:trHeight w:val="289"/>
        </w:trPr>
        <w:tc>
          <w:tcPr>
            <w:tcW w:w="3149" w:type="pct"/>
            <w:tcBorders>
              <w:top w:val="nil"/>
              <w:left w:val="nil"/>
              <w:bottom w:val="nil"/>
              <w:right w:val="nil"/>
            </w:tcBorders>
            <w:shd w:val="clear" w:color="auto" w:fill="auto"/>
            <w:vAlign w:val="bottom"/>
            <w:hideMark/>
          </w:tcPr>
          <w:p w14:paraId="6877EC26" w14:textId="77777777" w:rsidR="003153FA" w:rsidRPr="00103670" w:rsidRDefault="003153FA" w:rsidP="00061C9E">
            <w:pPr>
              <w:ind w:firstLineChars="100" w:firstLine="200"/>
              <w:rPr>
                <w:rFonts w:ascii="Calibri" w:hAnsi="Calibri"/>
                <w:color w:val="000000"/>
                <w:sz w:val="20"/>
                <w:szCs w:val="20"/>
              </w:rPr>
            </w:pPr>
            <w:r w:rsidRPr="00103670">
              <w:rPr>
                <w:rFonts w:ascii="Calibri" w:eastAsia="Calibri" w:hAnsi="Calibri" w:cs="Calibri"/>
                <w:color w:val="000000"/>
                <w:sz w:val="20"/>
                <w:szCs w:val="20"/>
              </w:rPr>
              <w:t>Aumento (Redução) de passivos</w:t>
            </w:r>
          </w:p>
        </w:tc>
        <w:tc>
          <w:tcPr>
            <w:tcW w:w="1124" w:type="pct"/>
            <w:tcBorders>
              <w:top w:val="nil"/>
              <w:left w:val="nil"/>
              <w:right w:val="nil"/>
            </w:tcBorders>
            <w:shd w:val="clear" w:color="000000" w:fill="FFFFFF"/>
            <w:vAlign w:val="bottom"/>
          </w:tcPr>
          <w:p w14:paraId="5BAB5162" w14:textId="77777777" w:rsidR="003153FA" w:rsidRPr="00103670" w:rsidRDefault="003153FA" w:rsidP="00061C9E">
            <w:pPr>
              <w:jc w:val="right"/>
              <w:rPr>
                <w:rFonts w:ascii="Calibri" w:hAnsi="Calibri"/>
                <w:color w:val="000000"/>
                <w:sz w:val="20"/>
                <w:szCs w:val="20"/>
              </w:rPr>
            </w:pPr>
          </w:p>
        </w:tc>
        <w:tc>
          <w:tcPr>
            <w:tcW w:w="87" w:type="pct"/>
            <w:tcBorders>
              <w:top w:val="nil"/>
              <w:left w:val="nil"/>
              <w:right w:val="nil"/>
            </w:tcBorders>
            <w:shd w:val="clear" w:color="000000" w:fill="FFFFFF"/>
            <w:vAlign w:val="bottom"/>
            <w:hideMark/>
          </w:tcPr>
          <w:p w14:paraId="565E05CD" w14:textId="77777777" w:rsidR="003153FA" w:rsidRPr="00103670" w:rsidRDefault="003153FA" w:rsidP="00061C9E">
            <w:pPr>
              <w:jc w:val="right"/>
              <w:rPr>
                <w:rFonts w:ascii="Calibri" w:hAnsi="Calibri"/>
                <w:color w:val="000000"/>
                <w:sz w:val="20"/>
                <w:szCs w:val="20"/>
              </w:rPr>
            </w:pPr>
            <w:r w:rsidRPr="00103670">
              <w:rPr>
                <w:rFonts w:ascii="Calibri" w:eastAsia="Calibri" w:hAnsi="Calibri" w:cs="Calibri"/>
                <w:color w:val="000000"/>
                <w:sz w:val="20"/>
                <w:szCs w:val="20"/>
              </w:rPr>
              <w:t> </w:t>
            </w:r>
          </w:p>
        </w:tc>
        <w:tc>
          <w:tcPr>
            <w:tcW w:w="640" w:type="pct"/>
            <w:tcBorders>
              <w:top w:val="nil"/>
              <w:left w:val="nil"/>
              <w:right w:val="nil"/>
            </w:tcBorders>
            <w:shd w:val="clear" w:color="auto" w:fill="auto"/>
            <w:vAlign w:val="bottom"/>
          </w:tcPr>
          <w:p w14:paraId="70116435" w14:textId="77777777" w:rsidR="003153FA" w:rsidRPr="00103670" w:rsidRDefault="003153FA" w:rsidP="00061C9E">
            <w:pPr>
              <w:jc w:val="right"/>
              <w:rPr>
                <w:rFonts w:ascii="Calibri" w:hAnsi="Calibri"/>
                <w:color w:val="000000"/>
                <w:sz w:val="20"/>
                <w:szCs w:val="20"/>
              </w:rPr>
            </w:pPr>
          </w:p>
        </w:tc>
      </w:tr>
      <w:tr w:rsidR="003153FA" w:rsidRPr="00103670" w14:paraId="458E3F6E" w14:textId="77777777" w:rsidTr="009A6AAD">
        <w:trPr>
          <w:trHeight w:val="289"/>
        </w:trPr>
        <w:tc>
          <w:tcPr>
            <w:tcW w:w="3149" w:type="pct"/>
            <w:tcBorders>
              <w:top w:val="nil"/>
              <w:left w:val="nil"/>
              <w:bottom w:val="nil"/>
              <w:right w:val="nil"/>
            </w:tcBorders>
            <w:shd w:val="clear" w:color="auto" w:fill="auto"/>
            <w:vAlign w:val="bottom"/>
            <w:hideMark/>
          </w:tcPr>
          <w:p w14:paraId="7DCA8D85" w14:textId="77777777" w:rsidR="003153FA" w:rsidRPr="00103670" w:rsidRDefault="003153FA" w:rsidP="00061C9E">
            <w:pPr>
              <w:rPr>
                <w:rFonts w:ascii="Calibri" w:hAnsi="Calibri"/>
                <w:color w:val="000000"/>
                <w:sz w:val="20"/>
                <w:szCs w:val="20"/>
              </w:rPr>
            </w:pPr>
            <w:r w:rsidRPr="00103670">
              <w:rPr>
                <w:rFonts w:ascii="Calibri" w:eastAsia="Calibri" w:hAnsi="Calibri" w:cs="Calibri"/>
                <w:color w:val="000000"/>
                <w:sz w:val="20"/>
                <w:szCs w:val="20"/>
              </w:rPr>
              <w:t>Fornecedores</w:t>
            </w:r>
          </w:p>
        </w:tc>
        <w:tc>
          <w:tcPr>
            <w:tcW w:w="1124" w:type="pct"/>
            <w:tcBorders>
              <w:top w:val="nil"/>
              <w:left w:val="nil"/>
              <w:right w:val="nil"/>
            </w:tcBorders>
            <w:shd w:val="clear" w:color="auto" w:fill="auto"/>
            <w:vAlign w:val="bottom"/>
          </w:tcPr>
          <w:p w14:paraId="5EA42E56" w14:textId="1A7C1BBB" w:rsidR="003153FA" w:rsidRPr="00103670" w:rsidRDefault="000F492C" w:rsidP="00061C9E">
            <w:pPr>
              <w:jc w:val="right"/>
              <w:rPr>
                <w:rFonts w:ascii="Calibri" w:hAnsi="Calibri"/>
                <w:color w:val="000000"/>
                <w:sz w:val="20"/>
                <w:szCs w:val="20"/>
              </w:rPr>
            </w:pPr>
            <w:r>
              <w:rPr>
                <w:rFonts w:ascii="Calibri" w:hAnsi="Calibri"/>
                <w:color w:val="000000"/>
                <w:sz w:val="20"/>
                <w:szCs w:val="20"/>
              </w:rPr>
              <w:t>(</w:t>
            </w:r>
            <w:r w:rsidR="008A3DE4">
              <w:rPr>
                <w:rFonts w:ascii="Calibri" w:hAnsi="Calibri"/>
                <w:color w:val="000000"/>
                <w:sz w:val="20"/>
                <w:szCs w:val="20"/>
              </w:rPr>
              <w:t>1.187</w:t>
            </w:r>
            <w:r>
              <w:rPr>
                <w:rFonts w:ascii="Calibri" w:hAnsi="Calibri"/>
                <w:color w:val="000000"/>
                <w:sz w:val="20"/>
                <w:szCs w:val="20"/>
              </w:rPr>
              <w:t>)</w:t>
            </w:r>
          </w:p>
        </w:tc>
        <w:tc>
          <w:tcPr>
            <w:tcW w:w="87" w:type="pct"/>
            <w:tcBorders>
              <w:top w:val="nil"/>
              <w:left w:val="nil"/>
              <w:right w:val="nil"/>
            </w:tcBorders>
            <w:shd w:val="clear" w:color="000000" w:fill="FFFFFF"/>
            <w:vAlign w:val="bottom"/>
            <w:hideMark/>
          </w:tcPr>
          <w:p w14:paraId="5B927F5E" w14:textId="77777777" w:rsidR="003153FA" w:rsidRPr="00103670" w:rsidRDefault="003153FA" w:rsidP="00061C9E">
            <w:pPr>
              <w:jc w:val="right"/>
              <w:rPr>
                <w:rFonts w:ascii="Calibri" w:hAnsi="Calibri"/>
                <w:color w:val="000000"/>
                <w:sz w:val="20"/>
                <w:szCs w:val="20"/>
              </w:rPr>
            </w:pPr>
            <w:r w:rsidRPr="00103670">
              <w:rPr>
                <w:rFonts w:ascii="Calibri" w:eastAsia="Calibri" w:hAnsi="Calibri" w:cs="Calibri"/>
                <w:color w:val="000000"/>
                <w:sz w:val="20"/>
                <w:szCs w:val="20"/>
              </w:rPr>
              <w:t> </w:t>
            </w:r>
          </w:p>
        </w:tc>
        <w:tc>
          <w:tcPr>
            <w:tcW w:w="640" w:type="pct"/>
            <w:tcBorders>
              <w:top w:val="nil"/>
              <w:left w:val="nil"/>
              <w:right w:val="nil"/>
            </w:tcBorders>
            <w:shd w:val="clear" w:color="auto" w:fill="auto"/>
            <w:vAlign w:val="bottom"/>
          </w:tcPr>
          <w:p w14:paraId="1E2D2918" w14:textId="77777777" w:rsidR="003153FA" w:rsidRPr="00103670" w:rsidRDefault="00FA79DC" w:rsidP="00061C9E">
            <w:pPr>
              <w:jc w:val="right"/>
              <w:rPr>
                <w:rFonts w:ascii="Calibri" w:hAnsi="Calibri"/>
                <w:color w:val="000000"/>
                <w:sz w:val="20"/>
                <w:szCs w:val="20"/>
              </w:rPr>
            </w:pPr>
            <w:r>
              <w:rPr>
                <w:rFonts w:ascii="Calibri" w:hAnsi="Calibri"/>
                <w:color w:val="000000"/>
                <w:sz w:val="20"/>
                <w:szCs w:val="20"/>
              </w:rPr>
              <w:t>(1.618)</w:t>
            </w:r>
          </w:p>
        </w:tc>
      </w:tr>
      <w:tr w:rsidR="003153FA" w:rsidRPr="00103670" w14:paraId="7A4B2A47" w14:textId="77777777" w:rsidTr="009A6AAD">
        <w:trPr>
          <w:trHeight w:hRule="exact" w:val="289"/>
        </w:trPr>
        <w:tc>
          <w:tcPr>
            <w:tcW w:w="3149" w:type="pct"/>
            <w:tcBorders>
              <w:top w:val="nil"/>
              <w:left w:val="nil"/>
              <w:bottom w:val="nil"/>
              <w:right w:val="nil"/>
            </w:tcBorders>
            <w:shd w:val="clear" w:color="auto" w:fill="auto"/>
            <w:vAlign w:val="bottom"/>
            <w:hideMark/>
          </w:tcPr>
          <w:p w14:paraId="7D244443" w14:textId="77777777" w:rsidR="003153FA" w:rsidRPr="00103670" w:rsidRDefault="003153FA" w:rsidP="00061C9E">
            <w:pPr>
              <w:ind w:firstLineChars="100" w:firstLine="200"/>
              <w:rPr>
                <w:rFonts w:ascii="Calibri" w:hAnsi="Calibri"/>
                <w:color w:val="000000"/>
                <w:sz w:val="20"/>
                <w:szCs w:val="20"/>
              </w:rPr>
            </w:pPr>
            <w:r w:rsidRPr="00103670">
              <w:rPr>
                <w:rFonts w:ascii="Calibri" w:eastAsia="Calibri" w:hAnsi="Calibri" w:cs="Calibri"/>
                <w:color w:val="000000"/>
                <w:sz w:val="20"/>
                <w:szCs w:val="20"/>
              </w:rPr>
              <w:t xml:space="preserve">Outros passivos </w:t>
            </w:r>
          </w:p>
        </w:tc>
        <w:tc>
          <w:tcPr>
            <w:tcW w:w="1124" w:type="pct"/>
            <w:tcBorders>
              <w:top w:val="nil"/>
              <w:left w:val="nil"/>
              <w:right w:val="nil"/>
            </w:tcBorders>
            <w:shd w:val="clear" w:color="auto" w:fill="auto"/>
            <w:vAlign w:val="bottom"/>
          </w:tcPr>
          <w:p w14:paraId="735BAE5B" w14:textId="77777777" w:rsidR="003153FA" w:rsidRPr="00103670" w:rsidRDefault="000F492C" w:rsidP="00061C9E">
            <w:pPr>
              <w:jc w:val="right"/>
              <w:rPr>
                <w:rFonts w:ascii="Calibri" w:hAnsi="Calibri"/>
                <w:color w:val="000000"/>
                <w:sz w:val="20"/>
                <w:szCs w:val="20"/>
              </w:rPr>
            </w:pPr>
            <w:r>
              <w:rPr>
                <w:rFonts w:ascii="Calibri" w:hAnsi="Calibri"/>
                <w:color w:val="000000"/>
                <w:sz w:val="20"/>
                <w:szCs w:val="20"/>
              </w:rPr>
              <w:t>42</w:t>
            </w:r>
          </w:p>
        </w:tc>
        <w:tc>
          <w:tcPr>
            <w:tcW w:w="87" w:type="pct"/>
            <w:tcBorders>
              <w:top w:val="nil"/>
              <w:left w:val="nil"/>
              <w:right w:val="nil"/>
            </w:tcBorders>
            <w:shd w:val="clear" w:color="000000" w:fill="FFFFFF"/>
            <w:vAlign w:val="bottom"/>
            <w:hideMark/>
          </w:tcPr>
          <w:p w14:paraId="1F3CC82E" w14:textId="77777777" w:rsidR="003153FA" w:rsidRPr="00103670" w:rsidRDefault="003153FA" w:rsidP="00061C9E">
            <w:pPr>
              <w:jc w:val="right"/>
              <w:rPr>
                <w:rFonts w:ascii="Calibri" w:hAnsi="Calibri"/>
                <w:color w:val="000000"/>
                <w:sz w:val="20"/>
                <w:szCs w:val="20"/>
              </w:rPr>
            </w:pPr>
            <w:r w:rsidRPr="00103670">
              <w:rPr>
                <w:rFonts w:ascii="Calibri" w:eastAsia="Calibri" w:hAnsi="Calibri" w:cs="Calibri"/>
                <w:color w:val="000000"/>
                <w:sz w:val="20"/>
                <w:szCs w:val="20"/>
              </w:rPr>
              <w:t> </w:t>
            </w:r>
          </w:p>
        </w:tc>
        <w:tc>
          <w:tcPr>
            <w:tcW w:w="640" w:type="pct"/>
            <w:tcBorders>
              <w:top w:val="nil"/>
              <w:left w:val="nil"/>
              <w:right w:val="nil"/>
            </w:tcBorders>
            <w:shd w:val="clear" w:color="auto" w:fill="auto"/>
            <w:vAlign w:val="bottom"/>
          </w:tcPr>
          <w:p w14:paraId="79D84E92" w14:textId="77777777" w:rsidR="003153FA" w:rsidRPr="00103670" w:rsidRDefault="00FA79DC" w:rsidP="00061C9E">
            <w:pPr>
              <w:jc w:val="right"/>
              <w:rPr>
                <w:rFonts w:ascii="Calibri" w:hAnsi="Calibri"/>
                <w:color w:val="000000"/>
                <w:sz w:val="20"/>
                <w:szCs w:val="20"/>
              </w:rPr>
            </w:pPr>
            <w:r>
              <w:rPr>
                <w:rFonts w:ascii="Calibri" w:hAnsi="Calibri"/>
                <w:color w:val="000000"/>
                <w:sz w:val="20"/>
                <w:szCs w:val="20"/>
              </w:rPr>
              <w:t>18</w:t>
            </w:r>
          </w:p>
        </w:tc>
      </w:tr>
      <w:tr w:rsidR="003153FA" w:rsidRPr="00103670" w14:paraId="3F266988" w14:textId="77777777" w:rsidTr="009A6AAD">
        <w:trPr>
          <w:trHeight w:hRule="exact" w:val="303"/>
        </w:trPr>
        <w:tc>
          <w:tcPr>
            <w:tcW w:w="3149" w:type="pct"/>
            <w:tcBorders>
              <w:top w:val="nil"/>
              <w:left w:val="nil"/>
              <w:bottom w:val="nil"/>
              <w:right w:val="nil"/>
            </w:tcBorders>
            <w:shd w:val="clear" w:color="auto" w:fill="auto"/>
            <w:vAlign w:val="bottom"/>
            <w:hideMark/>
          </w:tcPr>
          <w:p w14:paraId="30A1CDB8" w14:textId="77777777" w:rsidR="003153FA" w:rsidRPr="00103670" w:rsidRDefault="003153FA" w:rsidP="00061C9E">
            <w:pPr>
              <w:ind w:firstLineChars="100" w:firstLine="200"/>
              <w:rPr>
                <w:rFonts w:ascii="Calibri" w:hAnsi="Calibri"/>
                <w:color w:val="000000"/>
                <w:sz w:val="20"/>
                <w:szCs w:val="20"/>
              </w:rPr>
            </w:pPr>
            <w:r>
              <w:rPr>
                <w:rFonts w:ascii="Calibri" w:eastAsia="Calibri" w:hAnsi="Calibri" w:cs="Calibri"/>
                <w:color w:val="000000"/>
                <w:sz w:val="20"/>
                <w:szCs w:val="20"/>
              </w:rPr>
              <w:t xml:space="preserve">     </w:t>
            </w:r>
            <w:r w:rsidRPr="00103670">
              <w:rPr>
                <w:rFonts w:ascii="Calibri" w:eastAsia="Calibri" w:hAnsi="Calibri" w:cs="Calibri"/>
                <w:color w:val="000000"/>
                <w:sz w:val="20"/>
                <w:szCs w:val="20"/>
              </w:rPr>
              <w:t>Impostos e contribuições a recolher</w:t>
            </w:r>
          </w:p>
        </w:tc>
        <w:tc>
          <w:tcPr>
            <w:tcW w:w="1124" w:type="pct"/>
            <w:tcBorders>
              <w:top w:val="nil"/>
              <w:left w:val="nil"/>
              <w:right w:val="nil"/>
            </w:tcBorders>
            <w:shd w:val="clear" w:color="auto" w:fill="auto"/>
            <w:vAlign w:val="bottom"/>
          </w:tcPr>
          <w:p w14:paraId="4A5DE349" w14:textId="77777777" w:rsidR="003153FA" w:rsidRPr="00103670" w:rsidRDefault="000F492C" w:rsidP="00061C9E">
            <w:pPr>
              <w:jc w:val="right"/>
              <w:rPr>
                <w:rFonts w:ascii="Calibri" w:hAnsi="Calibri"/>
                <w:color w:val="000000"/>
                <w:sz w:val="20"/>
                <w:szCs w:val="20"/>
              </w:rPr>
            </w:pPr>
            <w:r>
              <w:rPr>
                <w:rFonts w:ascii="Calibri" w:hAnsi="Calibri"/>
                <w:color w:val="000000"/>
                <w:sz w:val="20"/>
                <w:szCs w:val="20"/>
              </w:rPr>
              <w:t>(382)</w:t>
            </w:r>
          </w:p>
        </w:tc>
        <w:tc>
          <w:tcPr>
            <w:tcW w:w="87" w:type="pct"/>
            <w:tcBorders>
              <w:top w:val="nil"/>
              <w:left w:val="nil"/>
              <w:right w:val="nil"/>
            </w:tcBorders>
            <w:shd w:val="clear" w:color="000000" w:fill="FFFFFF"/>
            <w:vAlign w:val="bottom"/>
            <w:hideMark/>
          </w:tcPr>
          <w:p w14:paraId="0EE54063" w14:textId="77777777" w:rsidR="003153FA" w:rsidRPr="00103670" w:rsidRDefault="003153FA" w:rsidP="00061C9E">
            <w:pPr>
              <w:jc w:val="right"/>
              <w:rPr>
                <w:rFonts w:ascii="Calibri" w:hAnsi="Calibri"/>
                <w:color w:val="000000"/>
                <w:sz w:val="20"/>
                <w:szCs w:val="20"/>
              </w:rPr>
            </w:pPr>
          </w:p>
        </w:tc>
        <w:tc>
          <w:tcPr>
            <w:tcW w:w="640" w:type="pct"/>
            <w:tcBorders>
              <w:top w:val="nil"/>
              <w:left w:val="nil"/>
              <w:right w:val="nil"/>
            </w:tcBorders>
            <w:shd w:val="clear" w:color="auto" w:fill="auto"/>
            <w:vAlign w:val="bottom"/>
          </w:tcPr>
          <w:p w14:paraId="0BE3D9C7" w14:textId="77777777" w:rsidR="003153FA" w:rsidRPr="00103670" w:rsidRDefault="00FA79DC" w:rsidP="00061C9E">
            <w:pPr>
              <w:jc w:val="right"/>
              <w:rPr>
                <w:rFonts w:ascii="Calibri" w:hAnsi="Calibri"/>
                <w:color w:val="000000"/>
                <w:sz w:val="20"/>
                <w:szCs w:val="20"/>
              </w:rPr>
            </w:pPr>
            <w:r>
              <w:rPr>
                <w:rFonts w:ascii="Calibri" w:hAnsi="Calibri"/>
                <w:color w:val="000000"/>
                <w:sz w:val="20"/>
                <w:szCs w:val="20"/>
              </w:rPr>
              <w:t>-</w:t>
            </w:r>
          </w:p>
        </w:tc>
      </w:tr>
      <w:tr w:rsidR="003153FA" w:rsidRPr="00103670" w14:paraId="6C1E25F3" w14:textId="77777777" w:rsidTr="009A6AAD">
        <w:trPr>
          <w:trHeight w:hRule="exact" w:val="303"/>
        </w:trPr>
        <w:tc>
          <w:tcPr>
            <w:tcW w:w="3149" w:type="pct"/>
            <w:tcBorders>
              <w:top w:val="nil"/>
              <w:left w:val="nil"/>
              <w:bottom w:val="nil"/>
              <w:right w:val="nil"/>
            </w:tcBorders>
            <w:shd w:val="clear" w:color="auto" w:fill="auto"/>
            <w:vAlign w:val="bottom"/>
          </w:tcPr>
          <w:p w14:paraId="3FAB4FC3" w14:textId="77777777" w:rsidR="003153FA" w:rsidRPr="00103670" w:rsidRDefault="003153FA" w:rsidP="00061C9E">
            <w:pPr>
              <w:rPr>
                <w:rFonts w:ascii="Calibri" w:eastAsia="Calibri" w:hAnsi="Calibri" w:cs="Calibri"/>
                <w:color w:val="000000"/>
                <w:sz w:val="20"/>
                <w:szCs w:val="20"/>
              </w:rPr>
            </w:pPr>
            <w:r w:rsidRPr="00103670">
              <w:rPr>
                <w:rFonts w:ascii="Calibri" w:eastAsia="Calibri" w:hAnsi="Calibri" w:cs="Calibri"/>
                <w:color w:val="000000"/>
                <w:sz w:val="20"/>
                <w:szCs w:val="20"/>
              </w:rPr>
              <w:t xml:space="preserve">Imposto de </w:t>
            </w:r>
            <w:r>
              <w:rPr>
                <w:rFonts w:ascii="Calibri" w:eastAsia="Calibri" w:hAnsi="Calibri" w:cs="Calibri"/>
                <w:color w:val="000000"/>
                <w:sz w:val="20"/>
                <w:szCs w:val="20"/>
              </w:rPr>
              <w:t>r</w:t>
            </w:r>
            <w:r w:rsidRPr="00103670">
              <w:rPr>
                <w:rFonts w:ascii="Calibri" w:eastAsia="Calibri" w:hAnsi="Calibri" w:cs="Calibri"/>
                <w:color w:val="000000"/>
                <w:sz w:val="20"/>
                <w:szCs w:val="20"/>
              </w:rPr>
              <w:t xml:space="preserve">enda e </w:t>
            </w:r>
            <w:r>
              <w:rPr>
                <w:rFonts w:ascii="Calibri" w:eastAsia="Calibri" w:hAnsi="Calibri" w:cs="Calibri"/>
                <w:color w:val="000000"/>
                <w:sz w:val="20"/>
                <w:szCs w:val="20"/>
              </w:rPr>
              <w:t>c</w:t>
            </w:r>
            <w:r w:rsidRPr="00103670">
              <w:rPr>
                <w:rFonts w:ascii="Calibri" w:eastAsia="Calibri" w:hAnsi="Calibri" w:cs="Calibri"/>
                <w:color w:val="000000"/>
                <w:sz w:val="20"/>
                <w:szCs w:val="20"/>
              </w:rPr>
              <w:t>ontribuição social pagos</w:t>
            </w:r>
          </w:p>
        </w:tc>
        <w:tc>
          <w:tcPr>
            <w:tcW w:w="1124" w:type="pct"/>
            <w:tcBorders>
              <w:top w:val="nil"/>
              <w:left w:val="nil"/>
              <w:right w:val="nil"/>
            </w:tcBorders>
            <w:shd w:val="clear" w:color="auto" w:fill="auto"/>
            <w:vAlign w:val="bottom"/>
          </w:tcPr>
          <w:p w14:paraId="2A1FBF03" w14:textId="77777777" w:rsidR="003153FA" w:rsidRPr="00103670" w:rsidRDefault="000F492C" w:rsidP="00E33E33">
            <w:pPr>
              <w:jc w:val="right"/>
              <w:rPr>
                <w:rFonts w:ascii="Calibri" w:eastAsia="Calibri" w:hAnsi="Calibri" w:cs="Calibri"/>
                <w:color w:val="000000"/>
                <w:sz w:val="20"/>
                <w:szCs w:val="20"/>
              </w:rPr>
            </w:pPr>
            <w:r>
              <w:rPr>
                <w:rFonts w:ascii="Calibri" w:eastAsia="Calibri" w:hAnsi="Calibri" w:cs="Calibri"/>
                <w:color w:val="000000"/>
                <w:sz w:val="20"/>
                <w:szCs w:val="20"/>
              </w:rPr>
              <w:t>(183)</w:t>
            </w:r>
          </w:p>
        </w:tc>
        <w:tc>
          <w:tcPr>
            <w:tcW w:w="87" w:type="pct"/>
            <w:tcBorders>
              <w:top w:val="nil"/>
              <w:left w:val="nil"/>
              <w:right w:val="nil"/>
            </w:tcBorders>
            <w:shd w:val="clear" w:color="000000" w:fill="FFFFFF"/>
            <w:vAlign w:val="bottom"/>
          </w:tcPr>
          <w:p w14:paraId="1EEFA165" w14:textId="77777777" w:rsidR="003153FA" w:rsidRPr="00103670" w:rsidRDefault="003153FA" w:rsidP="00061C9E">
            <w:pPr>
              <w:rPr>
                <w:rFonts w:ascii="Calibri" w:eastAsia="Calibri" w:hAnsi="Calibri" w:cs="Calibri"/>
                <w:color w:val="000000"/>
                <w:sz w:val="20"/>
                <w:szCs w:val="20"/>
              </w:rPr>
            </w:pPr>
          </w:p>
        </w:tc>
        <w:tc>
          <w:tcPr>
            <w:tcW w:w="640" w:type="pct"/>
            <w:tcBorders>
              <w:top w:val="nil"/>
              <w:left w:val="nil"/>
              <w:right w:val="nil"/>
            </w:tcBorders>
            <w:shd w:val="clear" w:color="auto" w:fill="auto"/>
            <w:vAlign w:val="bottom"/>
          </w:tcPr>
          <w:p w14:paraId="6A0F6838" w14:textId="77777777" w:rsidR="003153FA" w:rsidRPr="00103670" w:rsidRDefault="00FA79DC" w:rsidP="00061C9E">
            <w:pPr>
              <w:jc w:val="right"/>
              <w:rPr>
                <w:rFonts w:ascii="Calibri" w:eastAsia="Calibri" w:hAnsi="Calibri" w:cs="Calibri"/>
                <w:color w:val="000000"/>
                <w:sz w:val="20"/>
                <w:szCs w:val="20"/>
              </w:rPr>
            </w:pPr>
            <w:r>
              <w:rPr>
                <w:rFonts w:ascii="Calibri" w:eastAsia="Calibri" w:hAnsi="Calibri" w:cs="Calibri"/>
                <w:color w:val="000000"/>
                <w:sz w:val="20"/>
                <w:szCs w:val="20"/>
              </w:rPr>
              <w:t>(193)</w:t>
            </w:r>
          </w:p>
        </w:tc>
      </w:tr>
      <w:tr w:rsidR="003153FA" w:rsidRPr="00103670" w14:paraId="149BA341" w14:textId="77777777" w:rsidTr="009A6AAD">
        <w:trPr>
          <w:trHeight w:hRule="exact" w:val="303"/>
        </w:trPr>
        <w:tc>
          <w:tcPr>
            <w:tcW w:w="3149" w:type="pct"/>
            <w:tcBorders>
              <w:top w:val="single" w:sz="8" w:space="0" w:color="000000"/>
              <w:left w:val="nil"/>
              <w:bottom w:val="single" w:sz="8" w:space="0" w:color="000000"/>
              <w:right w:val="nil"/>
            </w:tcBorders>
            <w:shd w:val="clear" w:color="auto" w:fill="auto"/>
            <w:vAlign w:val="bottom"/>
          </w:tcPr>
          <w:p w14:paraId="5BA2D3E9" w14:textId="77777777" w:rsidR="003153FA" w:rsidRPr="00103670" w:rsidRDefault="003153FA" w:rsidP="00061C9E">
            <w:pPr>
              <w:ind w:firstLineChars="100" w:firstLine="200"/>
              <w:rPr>
                <w:rFonts w:ascii="Calibri" w:eastAsia="Calibri" w:hAnsi="Calibri" w:cs="Calibri"/>
                <w:color w:val="000000"/>
                <w:sz w:val="20"/>
                <w:szCs w:val="20"/>
              </w:rPr>
            </w:pPr>
            <w:r w:rsidRPr="00103670">
              <w:rPr>
                <w:rFonts w:ascii="Calibri" w:eastAsia="Calibri" w:hAnsi="Calibri" w:cs="Calibri"/>
                <w:color w:val="000000"/>
                <w:sz w:val="20"/>
                <w:szCs w:val="20"/>
              </w:rPr>
              <w:t xml:space="preserve">Recursos líquidos gerados </w:t>
            </w:r>
            <w:r>
              <w:rPr>
                <w:rFonts w:ascii="Calibri" w:eastAsia="Calibri" w:hAnsi="Calibri" w:cs="Calibri"/>
                <w:color w:val="000000"/>
                <w:sz w:val="20"/>
                <w:szCs w:val="20"/>
              </w:rPr>
              <w:t>pelas</w:t>
            </w:r>
            <w:r w:rsidRPr="00103670">
              <w:rPr>
                <w:rFonts w:ascii="Calibri" w:eastAsia="Calibri" w:hAnsi="Calibri" w:cs="Calibri"/>
                <w:color w:val="000000"/>
                <w:sz w:val="20"/>
                <w:szCs w:val="20"/>
              </w:rPr>
              <w:t xml:space="preserve"> atividades operacionais</w:t>
            </w:r>
          </w:p>
        </w:tc>
        <w:tc>
          <w:tcPr>
            <w:tcW w:w="1124" w:type="pct"/>
            <w:tcBorders>
              <w:top w:val="single" w:sz="4" w:space="0" w:color="auto"/>
              <w:left w:val="nil"/>
              <w:bottom w:val="single" w:sz="8" w:space="0" w:color="000000"/>
              <w:right w:val="nil"/>
            </w:tcBorders>
            <w:shd w:val="clear" w:color="auto" w:fill="auto"/>
            <w:vAlign w:val="bottom"/>
          </w:tcPr>
          <w:p w14:paraId="10A87C92" w14:textId="0D3C3DEF" w:rsidR="003153FA" w:rsidRPr="00103670" w:rsidRDefault="000B53C9" w:rsidP="00061C9E">
            <w:pPr>
              <w:ind w:left="27"/>
              <w:jc w:val="right"/>
              <w:rPr>
                <w:rFonts w:ascii="Calibri" w:eastAsia="Calibri" w:hAnsi="Calibri" w:cs="Calibri"/>
                <w:color w:val="000000"/>
                <w:sz w:val="20"/>
                <w:szCs w:val="20"/>
              </w:rPr>
            </w:pPr>
            <w:r>
              <w:rPr>
                <w:rFonts w:ascii="Calibri" w:eastAsia="Calibri" w:hAnsi="Calibri" w:cs="Calibri"/>
                <w:color w:val="000000"/>
                <w:sz w:val="20"/>
                <w:szCs w:val="20"/>
              </w:rPr>
              <w:t>108.</w:t>
            </w:r>
            <w:r w:rsidR="0080257D">
              <w:rPr>
                <w:rFonts w:ascii="Calibri" w:eastAsia="Calibri" w:hAnsi="Calibri" w:cs="Calibri"/>
                <w:color w:val="000000"/>
                <w:sz w:val="20"/>
                <w:szCs w:val="20"/>
              </w:rPr>
              <w:t>464</w:t>
            </w:r>
          </w:p>
        </w:tc>
        <w:tc>
          <w:tcPr>
            <w:tcW w:w="87" w:type="pct"/>
            <w:tcBorders>
              <w:top w:val="single" w:sz="4" w:space="0" w:color="auto"/>
              <w:left w:val="nil"/>
              <w:bottom w:val="single" w:sz="8" w:space="0" w:color="000000"/>
              <w:right w:val="nil"/>
            </w:tcBorders>
            <w:shd w:val="clear" w:color="auto" w:fill="auto"/>
            <w:vAlign w:val="bottom"/>
          </w:tcPr>
          <w:p w14:paraId="2ABFA83C" w14:textId="77777777" w:rsidR="003153FA" w:rsidRPr="00103670" w:rsidRDefault="003153FA" w:rsidP="00061C9E">
            <w:pPr>
              <w:jc w:val="right"/>
              <w:rPr>
                <w:rFonts w:ascii="Calibri" w:eastAsia="Calibri" w:hAnsi="Calibri" w:cs="Calibri"/>
                <w:color w:val="000000"/>
                <w:sz w:val="20"/>
                <w:szCs w:val="20"/>
              </w:rPr>
            </w:pPr>
          </w:p>
        </w:tc>
        <w:tc>
          <w:tcPr>
            <w:tcW w:w="640" w:type="pct"/>
            <w:tcBorders>
              <w:top w:val="single" w:sz="4" w:space="0" w:color="auto"/>
              <w:left w:val="nil"/>
              <w:bottom w:val="single" w:sz="8" w:space="0" w:color="000000"/>
              <w:right w:val="nil"/>
            </w:tcBorders>
            <w:shd w:val="clear" w:color="auto" w:fill="auto"/>
            <w:vAlign w:val="bottom"/>
          </w:tcPr>
          <w:p w14:paraId="15A5CC4F" w14:textId="77777777" w:rsidR="003153FA" w:rsidRPr="00103670" w:rsidRDefault="00FA79DC" w:rsidP="00E33E33">
            <w:pPr>
              <w:jc w:val="right"/>
              <w:rPr>
                <w:rFonts w:ascii="Calibri" w:eastAsia="Calibri" w:hAnsi="Calibri" w:cs="Calibri"/>
                <w:color w:val="000000"/>
                <w:sz w:val="20"/>
                <w:szCs w:val="20"/>
              </w:rPr>
            </w:pPr>
            <w:r>
              <w:rPr>
                <w:rFonts w:ascii="Calibri" w:eastAsia="Calibri" w:hAnsi="Calibri" w:cs="Calibri"/>
                <w:color w:val="000000"/>
                <w:sz w:val="20"/>
                <w:szCs w:val="20"/>
              </w:rPr>
              <w:t>120.460</w:t>
            </w:r>
          </w:p>
        </w:tc>
      </w:tr>
      <w:tr w:rsidR="003153FA" w:rsidRPr="00103670" w14:paraId="17828730" w14:textId="77777777" w:rsidTr="009A6AAD">
        <w:trPr>
          <w:trHeight w:hRule="exact" w:val="401"/>
        </w:trPr>
        <w:tc>
          <w:tcPr>
            <w:tcW w:w="3149" w:type="pct"/>
            <w:tcBorders>
              <w:top w:val="nil"/>
              <w:left w:val="nil"/>
              <w:bottom w:val="nil"/>
              <w:right w:val="nil"/>
            </w:tcBorders>
            <w:shd w:val="clear" w:color="auto" w:fill="auto"/>
            <w:vAlign w:val="bottom"/>
            <w:hideMark/>
          </w:tcPr>
          <w:p w14:paraId="31D2C310" w14:textId="77777777" w:rsidR="003153FA" w:rsidRPr="00103670" w:rsidRDefault="003153FA" w:rsidP="00061C9E">
            <w:pPr>
              <w:rPr>
                <w:rFonts w:ascii="Calibri" w:hAnsi="Calibri"/>
                <w:color w:val="000000"/>
                <w:sz w:val="20"/>
                <w:szCs w:val="20"/>
              </w:rPr>
            </w:pPr>
          </w:p>
        </w:tc>
        <w:tc>
          <w:tcPr>
            <w:tcW w:w="1124" w:type="pct"/>
            <w:tcBorders>
              <w:top w:val="nil"/>
              <w:left w:val="nil"/>
              <w:bottom w:val="nil"/>
              <w:right w:val="nil"/>
            </w:tcBorders>
            <w:shd w:val="clear" w:color="auto" w:fill="auto"/>
            <w:vAlign w:val="bottom"/>
          </w:tcPr>
          <w:p w14:paraId="7D921D77" w14:textId="77777777" w:rsidR="003153FA" w:rsidRPr="00103670" w:rsidRDefault="003153FA">
            <w:pPr>
              <w:jc w:val="right"/>
              <w:rPr>
                <w:rFonts w:ascii="Calibri" w:hAnsi="Calibri"/>
                <w:color w:val="000000"/>
                <w:sz w:val="20"/>
                <w:szCs w:val="20"/>
              </w:rPr>
            </w:pPr>
          </w:p>
        </w:tc>
        <w:tc>
          <w:tcPr>
            <w:tcW w:w="87" w:type="pct"/>
            <w:tcBorders>
              <w:top w:val="nil"/>
              <w:left w:val="nil"/>
              <w:bottom w:val="nil"/>
              <w:right w:val="nil"/>
            </w:tcBorders>
            <w:shd w:val="clear" w:color="auto" w:fill="auto"/>
            <w:vAlign w:val="bottom"/>
          </w:tcPr>
          <w:p w14:paraId="69816A92" w14:textId="77777777" w:rsidR="003153FA" w:rsidRPr="00103670" w:rsidRDefault="003153FA" w:rsidP="00061C9E">
            <w:pPr>
              <w:jc w:val="right"/>
              <w:rPr>
                <w:rFonts w:ascii="Calibri" w:hAnsi="Calibri"/>
                <w:color w:val="000000"/>
                <w:sz w:val="20"/>
                <w:szCs w:val="20"/>
              </w:rPr>
            </w:pPr>
          </w:p>
        </w:tc>
        <w:tc>
          <w:tcPr>
            <w:tcW w:w="640" w:type="pct"/>
            <w:tcBorders>
              <w:top w:val="nil"/>
              <w:left w:val="nil"/>
              <w:bottom w:val="nil"/>
              <w:right w:val="nil"/>
            </w:tcBorders>
            <w:shd w:val="clear" w:color="auto" w:fill="auto"/>
            <w:vAlign w:val="bottom"/>
          </w:tcPr>
          <w:p w14:paraId="24E2451F" w14:textId="77777777" w:rsidR="003153FA" w:rsidRPr="00103670" w:rsidRDefault="003153FA" w:rsidP="00061C9E">
            <w:pPr>
              <w:jc w:val="right"/>
              <w:rPr>
                <w:rFonts w:ascii="Calibri" w:hAnsi="Calibri"/>
                <w:color w:val="000000"/>
                <w:sz w:val="20"/>
                <w:szCs w:val="20"/>
              </w:rPr>
            </w:pPr>
          </w:p>
        </w:tc>
      </w:tr>
      <w:tr w:rsidR="003153FA" w:rsidRPr="00103670" w14:paraId="67343B14" w14:textId="77777777" w:rsidTr="009A6AAD">
        <w:trPr>
          <w:trHeight w:val="289"/>
        </w:trPr>
        <w:tc>
          <w:tcPr>
            <w:tcW w:w="3149" w:type="pct"/>
            <w:tcBorders>
              <w:top w:val="nil"/>
              <w:left w:val="nil"/>
              <w:bottom w:val="nil"/>
              <w:right w:val="nil"/>
            </w:tcBorders>
            <w:shd w:val="clear" w:color="auto" w:fill="auto"/>
            <w:hideMark/>
          </w:tcPr>
          <w:p w14:paraId="0588F683" w14:textId="77777777" w:rsidR="003153FA" w:rsidRPr="00103670" w:rsidRDefault="003153FA" w:rsidP="00061C9E">
            <w:pPr>
              <w:rPr>
                <w:rFonts w:ascii="Calibri" w:hAnsi="Calibri"/>
                <w:color w:val="000000"/>
                <w:sz w:val="20"/>
                <w:szCs w:val="20"/>
              </w:rPr>
            </w:pPr>
            <w:r w:rsidRPr="00103670">
              <w:rPr>
                <w:rFonts w:ascii="Calibri" w:eastAsia="Calibri" w:hAnsi="Calibri" w:cs="Calibri"/>
                <w:b/>
                <w:bCs/>
                <w:color w:val="000000"/>
                <w:sz w:val="20"/>
                <w:szCs w:val="20"/>
              </w:rPr>
              <w:t>Fluxo de caixa de atividades de investimento</w:t>
            </w:r>
          </w:p>
        </w:tc>
        <w:tc>
          <w:tcPr>
            <w:tcW w:w="1124" w:type="pct"/>
            <w:tcBorders>
              <w:top w:val="nil"/>
              <w:left w:val="nil"/>
              <w:bottom w:val="nil"/>
              <w:right w:val="nil"/>
            </w:tcBorders>
            <w:shd w:val="clear" w:color="auto" w:fill="auto"/>
            <w:vAlign w:val="bottom"/>
            <w:hideMark/>
          </w:tcPr>
          <w:p w14:paraId="7265AA4C" w14:textId="77777777" w:rsidR="003153FA" w:rsidRPr="00103670" w:rsidRDefault="003153FA" w:rsidP="00061C9E">
            <w:pPr>
              <w:jc w:val="right"/>
              <w:rPr>
                <w:rFonts w:ascii="Calibri" w:hAnsi="Calibri"/>
                <w:color w:val="000000"/>
                <w:sz w:val="20"/>
                <w:szCs w:val="20"/>
              </w:rPr>
            </w:pPr>
          </w:p>
        </w:tc>
        <w:tc>
          <w:tcPr>
            <w:tcW w:w="87" w:type="pct"/>
            <w:tcBorders>
              <w:top w:val="nil"/>
              <w:left w:val="nil"/>
              <w:bottom w:val="nil"/>
              <w:right w:val="nil"/>
            </w:tcBorders>
            <w:shd w:val="clear" w:color="auto" w:fill="auto"/>
            <w:vAlign w:val="bottom"/>
            <w:hideMark/>
          </w:tcPr>
          <w:p w14:paraId="414313FB" w14:textId="77777777" w:rsidR="003153FA" w:rsidRPr="00103670" w:rsidRDefault="003153FA" w:rsidP="00061C9E">
            <w:pPr>
              <w:jc w:val="right"/>
              <w:rPr>
                <w:rFonts w:ascii="Calibri" w:hAnsi="Calibri"/>
                <w:color w:val="000000"/>
                <w:sz w:val="20"/>
                <w:szCs w:val="20"/>
              </w:rPr>
            </w:pPr>
          </w:p>
        </w:tc>
        <w:tc>
          <w:tcPr>
            <w:tcW w:w="640" w:type="pct"/>
            <w:tcBorders>
              <w:top w:val="nil"/>
              <w:left w:val="nil"/>
              <w:bottom w:val="nil"/>
              <w:right w:val="nil"/>
            </w:tcBorders>
            <w:shd w:val="clear" w:color="auto" w:fill="auto"/>
            <w:vAlign w:val="bottom"/>
          </w:tcPr>
          <w:p w14:paraId="45624D17" w14:textId="77777777" w:rsidR="003153FA" w:rsidRPr="00103670" w:rsidRDefault="003153FA" w:rsidP="00061C9E">
            <w:pPr>
              <w:jc w:val="right"/>
              <w:rPr>
                <w:rFonts w:ascii="Calibri" w:hAnsi="Calibri"/>
                <w:color w:val="000000"/>
                <w:sz w:val="20"/>
                <w:szCs w:val="20"/>
              </w:rPr>
            </w:pPr>
          </w:p>
        </w:tc>
      </w:tr>
      <w:tr w:rsidR="003153FA" w:rsidRPr="00103670" w14:paraId="579F73EC" w14:textId="77777777" w:rsidTr="009A6AAD">
        <w:trPr>
          <w:trHeight w:val="289"/>
        </w:trPr>
        <w:tc>
          <w:tcPr>
            <w:tcW w:w="3149" w:type="pct"/>
            <w:tcBorders>
              <w:top w:val="nil"/>
              <w:left w:val="nil"/>
              <w:bottom w:val="nil"/>
              <w:right w:val="nil"/>
            </w:tcBorders>
            <w:shd w:val="clear" w:color="auto" w:fill="auto"/>
            <w:vAlign w:val="bottom"/>
            <w:hideMark/>
          </w:tcPr>
          <w:p w14:paraId="59CB524B" w14:textId="77777777" w:rsidR="003153FA" w:rsidRPr="00103670" w:rsidRDefault="003153FA" w:rsidP="00061C9E">
            <w:pPr>
              <w:rPr>
                <w:rFonts w:ascii="Calibri" w:hAnsi="Calibri"/>
                <w:b/>
                <w:bCs/>
                <w:color w:val="000000"/>
                <w:sz w:val="20"/>
                <w:szCs w:val="20"/>
              </w:rPr>
            </w:pPr>
            <w:r w:rsidRPr="00103670">
              <w:rPr>
                <w:rFonts w:ascii="Calibri" w:eastAsia="Calibri" w:hAnsi="Calibri" w:cs="Calibri"/>
                <w:color w:val="000000"/>
                <w:sz w:val="20"/>
                <w:szCs w:val="20"/>
              </w:rPr>
              <w:t>Investimentos em recebíveis de ativos financeiros</w:t>
            </w:r>
          </w:p>
        </w:tc>
        <w:tc>
          <w:tcPr>
            <w:tcW w:w="1124" w:type="pct"/>
            <w:tcBorders>
              <w:top w:val="nil"/>
              <w:left w:val="nil"/>
              <w:bottom w:val="nil"/>
              <w:right w:val="nil"/>
            </w:tcBorders>
            <w:shd w:val="clear" w:color="auto" w:fill="auto"/>
            <w:vAlign w:val="bottom"/>
          </w:tcPr>
          <w:p w14:paraId="6820F3E4" w14:textId="77777777" w:rsidR="003153FA" w:rsidRPr="00103670" w:rsidRDefault="00244FF9" w:rsidP="00061C9E">
            <w:pPr>
              <w:jc w:val="right"/>
              <w:rPr>
                <w:rFonts w:ascii="Calibri" w:hAnsi="Calibri"/>
                <w:color w:val="000000"/>
                <w:sz w:val="20"/>
                <w:szCs w:val="20"/>
              </w:rPr>
            </w:pPr>
            <w:r>
              <w:rPr>
                <w:rFonts w:ascii="Calibri" w:hAnsi="Calibri"/>
                <w:color w:val="000000"/>
                <w:sz w:val="20"/>
                <w:szCs w:val="20"/>
              </w:rPr>
              <w:t>80.917</w:t>
            </w:r>
          </w:p>
        </w:tc>
        <w:tc>
          <w:tcPr>
            <w:tcW w:w="87" w:type="pct"/>
            <w:tcBorders>
              <w:top w:val="nil"/>
              <w:left w:val="nil"/>
              <w:bottom w:val="nil"/>
              <w:right w:val="nil"/>
            </w:tcBorders>
            <w:shd w:val="clear" w:color="auto" w:fill="auto"/>
            <w:vAlign w:val="bottom"/>
            <w:hideMark/>
          </w:tcPr>
          <w:p w14:paraId="53395A34" w14:textId="77777777" w:rsidR="003153FA" w:rsidRPr="00103670" w:rsidRDefault="003153FA" w:rsidP="00061C9E">
            <w:pPr>
              <w:jc w:val="right"/>
              <w:rPr>
                <w:rFonts w:ascii="Calibri" w:hAnsi="Calibri"/>
                <w:color w:val="000000"/>
                <w:sz w:val="20"/>
                <w:szCs w:val="20"/>
              </w:rPr>
            </w:pPr>
          </w:p>
        </w:tc>
        <w:tc>
          <w:tcPr>
            <w:tcW w:w="640" w:type="pct"/>
            <w:tcBorders>
              <w:top w:val="nil"/>
              <w:left w:val="nil"/>
              <w:bottom w:val="nil"/>
              <w:right w:val="nil"/>
            </w:tcBorders>
            <w:shd w:val="clear" w:color="auto" w:fill="auto"/>
            <w:vAlign w:val="bottom"/>
          </w:tcPr>
          <w:p w14:paraId="5A4657B4" w14:textId="77777777" w:rsidR="003153FA" w:rsidRPr="00103670" w:rsidRDefault="00FA79DC" w:rsidP="00061C9E">
            <w:pPr>
              <w:jc w:val="right"/>
              <w:rPr>
                <w:rFonts w:ascii="Calibri" w:hAnsi="Calibri"/>
                <w:color w:val="000000"/>
                <w:sz w:val="20"/>
                <w:szCs w:val="20"/>
              </w:rPr>
            </w:pPr>
            <w:r>
              <w:rPr>
                <w:rFonts w:ascii="Calibri" w:hAnsi="Calibri"/>
                <w:color w:val="000000"/>
                <w:sz w:val="20"/>
                <w:szCs w:val="20"/>
              </w:rPr>
              <w:t>(42.834)</w:t>
            </w:r>
          </w:p>
        </w:tc>
      </w:tr>
      <w:tr w:rsidR="003153FA" w:rsidRPr="00103670" w14:paraId="765E3283" w14:textId="77777777" w:rsidTr="009A6AAD">
        <w:trPr>
          <w:trHeight w:val="289"/>
        </w:trPr>
        <w:tc>
          <w:tcPr>
            <w:tcW w:w="3149" w:type="pct"/>
            <w:tcBorders>
              <w:top w:val="nil"/>
              <w:left w:val="nil"/>
              <w:bottom w:val="nil"/>
              <w:right w:val="nil"/>
            </w:tcBorders>
            <w:shd w:val="clear" w:color="auto" w:fill="auto"/>
            <w:vAlign w:val="bottom"/>
            <w:hideMark/>
          </w:tcPr>
          <w:p w14:paraId="1B2F1547" w14:textId="77777777" w:rsidR="003153FA" w:rsidRPr="00103670" w:rsidRDefault="003153FA" w:rsidP="00061C9E">
            <w:pPr>
              <w:rPr>
                <w:rFonts w:ascii="Calibri" w:hAnsi="Calibri"/>
                <w:color w:val="000000"/>
                <w:sz w:val="20"/>
                <w:szCs w:val="20"/>
              </w:rPr>
            </w:pPr>
            <w:r>
              <w:rPr>
                <w:rFonts w:ascii="Calibri" w:eastAsia="Calibri" w:hAnsi="Calibri" w:cs="Calibri"/>
                <w:color w:val="000000"/>
                <w:sz w:val="20"/>
                <w:szCs w:val="20"/>
              </w:rPr>
              <w:t>Venda de ativo imobilizado</w:t>
            </w:r>
          </w:p>
        </w:tc>
        <w:tc>
          <w:tcPr>
            <w:tcW w:w="1124" w:type="pct"/>
            <w:tcBorders>
              <w:top w:val="nil"/>
              <w:left w:val="nil"/>
              <w:bottom w:val="nil"/>
              <w:right w:val="nil"/>
            </w:tcBorders>
            <w:shd w:val="clear" w:color="auto" w:fill="auto"/>
            <w:vAlign w:val="bottom"/>
          </w:tcPr>
          <w:p w14:paraId="785017E3" w14:textId="77777777" w:rsidR="003153FA" w:rsidRPr="00103670" w:rsidRDefault="00244FF9" w:rsidP="00061C9E">
            <w:pPr>
              <w:jc w:val="right"/>
              <w:rPr>
                <w:rFonts w:ascii="Calibri" w:hAnsi="Calibri"/>
                <w:color w:val="000000"/>
                <w:sz w:val="20"/>
                <w:szCs w:val="20"/>
              </w:rPr>
            </w:pPr>
            <w:r>
              <w:rPr>
                <w:rFonts w:ascii="Calibri" w:hAnsi="Calibri"/>
                <w:color w:val="000000"/>
                <w:sz w:val="20"/>
                <w:szCs w:val="20"/>
              </w:rPr>
              <w:t>-</w:t>
            </w:r>
          </w:p>
        </w:tc>
        <w:tc>
          <w:tcPr>
            <w:tcW w:w="87" w:type="pct"/>
            <w:tcBorders>
              <w:top w:val="nil"/>
              <w:left w:val="nil"/>
              <w:bottom w:val="nil"/>
              <w:right w:val="nil"/>
            </w:tcBorders>
            <w:shd w:val="clear" w:color="auto" w:fill="auto"/>
            <w:vAlign w:val="bottom"/>
            <w:hideMark/>
          </w:tcPr>
          <w:p w14:paraId="33B14A2A" w14:textId="77777777" w:rsidR="003153FA" w:rsidRPr="00103670" w:rsidRDefault="003153FA" w:rsidP="00061C9E">
            <w:pPr>
              <w:jc w:val="right"/>
              <w:rPr>
                <w:rFonts w:ascii="Calibri" w:hAnsi="Calibri"/>
                <w:color w:val="000000"/>
                <w:sz w:val="20"/>
                <w:szCs w:val="20"/>
              </w:rPr>
            </w:pPr>
          </w:p>
        </w:tc>
        <w:tc>
          <w:tcPr>
            <w:tcW w:w="640" w:type="pct"/>
            <w:tcBorders>
              <w:top w:val="nil"/>
              <w:left w:val="nil"/>
              <w:bottom w:val="nil"/>
              <w:right w:val="nil"/>
            </w:tcBorders>
            <w:shd w:val="clear" w:color="auto" w:fill="auto"/>
            <w:vAlign w:val="bottom"/>
          </w:tcPr>
          <w:p w14:paraId="3376F9E9" w14:textId="77777777" w:rsidR="003153FA" w:rsidRPr="00103670" w:rsidRDefault="00FA79DC" w:rsidP="00061C9E">
            <w:pPr>
              <w:jc w:val="right"/>
              <w:rPr>
                <w:rFonts w:ascii="Calibri" w:hAnsi="Calibri"/>
                <w:color w:val="000000"/>
                <w:sz w:val="20"/>
                <w:szCs w:val="20"/>
              </w:rPr>
            </w:pPr>
            <w:r>
              <w:rPr>
                <w:rFonts w:ascii="Calibri" w:hAnsi="Calibri"/>
                <w:color w:val="000000"/>
                <w:sz w:val="20"/>
                <w:szCs w:val="20"/>
              </w:rPr>
              <w:t>52.374</w:t>
            </w:r>
          </w:p>
        </w:tc>
      </w:tr>
      <w:tr w:rsidR="003153FA" w:rsidRPr="00103670" w14:paraId="693C3EB4" w14:textId="77777777" w:rsidTr="009A6AAD">
        <w:trPr>
          <w:trHeight w:val="289"/>
        </w:trPr>
        <w:tc>
          <w:tcPr>
            <w:tcW w:w="3149" w:type="pct"/>
            <w:tcBorders>
              <w:top w:val="single" w:sz="8" w:space="0" w:color="000000"/>
              <w:left w:val="nil"/>
              <w:bottom w:val="single" w:sz="8" w:space="0" w:color="000000"/>
              <w:right w:val="nil"/>
            </w:tcBorders>
            <w:shd w:val="clear" w:color="auto" w:fill="auto"/>
            <w:vAlign w:val="bottom"/>
          </w:tcPr>
          <w:p w14:paraId="16C4C7C0" w14:textId="141D4171" w:rsidR="003153FA" w:rsidRPr="00103670" w:rsidRDefault="003153FA" w:rsidP="00061C9E">
            <w:pPr>
              <w:rPr>
                <w:rFonts w:ascii="Calibri" w:eastAsia="Calibri" w:hAnsi="Calibri" w:cs="Calibri"/>
                <w:color w:val="000000"/>
                <w:sz w:val="20"/>
                <w:szCs w:val="20"/>
              </w:rPr>
            </w:pPr>
            <w:r w:rsidRPr="00103670">
              <w:rPr>
                <w:rFonts w:ascii="Calibri" w:eastAsia="Calibri" w:hAnsi="Calibri" w:cs="Calibri"/>
                <w:color w:val="000000"/>
                <w:sz w:val="20"/>
                <w:szCs w:val="20"/>
              </w:rPr>
              <w:t xml:space="preserve">Recursos líquidos </w:t>
            </w:r>
            <w:r w:rsidR="000265D3">
              <w:rPr>
                <w:rFonts w:ascii="Calibri" w:eastAsia="Calibri" w:hAnsi="Calibri" w:cs="Calibri"/>
                <w:color w:val="000000"/>
                <w:sz w:val="20"/>
                <w:szCs w:val="20"/>
              </w:rPr>
              <w:t xml:space="preserve">gerados pelas </w:t>
            </w:r>
            <w:r w:rsidRPr="00103670">
              <w:rPr>
                <w:rFonts w:ascii="Calibri" w:eastAsia="Calibri" w:hAnsi="Calibri" w:cs="Calibri"/>
                <w:color w:val="000000"/>
                <w:sz w:val="20"/>
                <w:szCs w:val="20"/>
              </w:rPr>
              <w:t>atividades de investimentos</w:t>
            </w:r>
          </w:p>
        </w:tc>
        <w:tc>
          <w:tcPr>
            <w:tcW w:w="1124" w:type="pct"/>
            <w:tcBorders>
              <w:top w:val="single" w:sz="8" w:space="0" w:color="000000"/>
              <w:left w:val="nil"/>
              <w:bottom w:val="single" w:sz="8" w:space="0" w:color="000000"/>
              <w:right w:val="nil"/>
            </w:tcBorders>
            <w:shd w:val="clear" w:color="auto" w:fill="auto"/>
            <w:vAlign w:val="bottom"/>
          </w:tcPr>
          <w:p w14:paraId="162FC37B" w14:textId="77777777" w:rsidR="003153FA" w:rsidRDefault="00244FF9" w:rsidP="00061C9E">
            <w:pPr>
              <w:jc w:val="right"/>
              <w:rPr>
                <w:rFonts w:ascii="Calibri" w:hAnsi="Calibri"/>
                <w:color w:val="000000"/>
                <w:sz w:val="20"/>
                <w:szCs w:val="20"/>
              </w:rPr>
            </w:pPr>
            <w:r>
              <w:rPr>
                <w:rFonts w:ascii="Calibri" w:hAnsi="Calibri"/>
                <w:color w:val="000000"/>
                <w:sz w:val="20"/>
                <w:szCs w:val="20"/>
              </w:rPr>
              <w:t>80.917</w:t>
            </w:r>
          </w:p>
        </w:tc>
        <w:tc>
          <w:tcPr>
            <w:tcW w:w="87" w:type="pct"/>
            <w:tcBorders>
              <w:top w:val="single" w:sz="8" w:space="0" w:color="000000"/>
              <w:left w:val="nil"/>
              <w:bottom w:val="single" w:sz="8" w:space="0" w:color="000000"/>
              <w:right w:val="nil"/>
            </w:tcBorders>
            <w:shd w:val="clear" w:color="auto" w:fill="auto"/>
            <w:vAlign w:val="bottom"/>
          </w:tcPr>
          <w:p w14:paraId="416AF809" w14:textId="77777777" w:rsidR="003153FA" w:rsidRPr="00103670" w:rsidRDefault="003153FA" w:rsidP="00061C9E">
            <w:pPr>
              <w:jc w:val="right"/>
              <w:rPr>
                <w:rFonts w:ascii="Calibri" w:hAnsi="Calibri"/>
                <w:color w:val="000000"/>
                <w:sz w:val="20"/>
                <w:szCs w:val="20"/>
              </w:rPr>
            </w:pPr>
            <w:r w:rsidRPr="00103670">
              <w:rPr>
                <w:rFonts w:ascii="Calibri" w:eastAsia="Calibri" w:hAnsi="Calibri" w:cs="Calibri"/>
                <w:color w:val="000000"/>
                <w:sz w:val="20"/>
                <w:szCs w:val="20"/>
              </w:rPr>
              <w:t> </w:t>
            </w:r>
          </w:p>
        </w:tc>
        <w:tc>
          <w:tcPr>
            <w:tcW w:w="640" w:type="pct"/>
            <w:tcBorders>
              <w:top w:val="single" w:sz="8" w:space="0" w:color="000000"/>
              <w:left w:val="nil"/>
              <w:bottom w:val="single" w:sz="8" w:space="0" w:color="000000"/>
              <w:right w:val="nil"/>
            </w:tcBorders>
            <w:shd w:val="clear" w:color="auto" w:fill="auto"/>
            <w:vAlign w:val="bottom"/>
          </w:tcPr>
          <w:p w14:paraId="3FBA4D82" w14:textId="77777777" w:rsidR="003153FA" w:rsidRDefault="00FA79DC" w:rsidP="00061C9E">
            <w:pPr>
              <w:jc w:val="right"/>
              <w:rPr>
                <w:rFonts w:ascii="Calibri" w:eastAsia="Calibri" w:hAnsi="Calibri" w:cs="Calibri"/>
                <w:color w:val="000000"/>
                <w:sz w:val="20"/>
                <w:szCs w:val="20"/>
              </w:rPr>
            </w:pPr>
            <w:r>
              <w:rPr>
                <w:rFonts w:ascii="Calibri" w:eastAsia="Calibri" w:hAnsi="Calibri" w:cs="Calibri"/>
                <w:color w:val="000000"/>
                <w:sz w:val="20"/>
                <w:szCs w:val="20"/>
              </w:rPr>
              <w:t>9.540</w:t>
            </w:r>
          </w:p>
        </w:tc>
      </w:tr>
      <w:tr w:rsidR="003153FA" w:rsidRPr="00103670" w14:paraId="3FA426DA" w14:textId="77777777" w:rsidTr="009A6AAD">
        <w:trPr>
          <w:trHeight w:hRule="exact" w:val="543"/>
        </w:trPr>
        <w:tc>
          <w:tcPr>
            <w:tcW w:w="3149" w:type="pct"/>
            <w:tcBorders>
              <w:top w:val="single" w:sz="8" w:space="0" w:color="000000"/>
              <w:left w:val="nil"/>
              <w:right w:val="nil"/>
            </w:tcBorders>
            <w:shd w:val="clear" w:color="auto" w:fill="auto"/>
            <w:vAlign w:val="bottom"/>
            <w:hideMark/>
          </w:tcPr>
          <w:p w14:paraId="473E6E5C" w14:textId="77777777" w:rsidR="003153FA" w:rsidRDefault="003153FA" w:rsidP="00061C9E">
            <w:pPr>
              <w:rPr>
                <w:rFonts w:ascii="Calibri" w:eastAsia="Calibri" w:hAnsi="Calibri" w:cs="Calibri"/>
                <w:color w:val="000000"/>
                <w:sz w:val="20"/>
                <w:szCs w:val="20"/>
              </w:rPr>
            </w:pPr>
          </w:p>
          <w:p w14:paraId="411C99A3" w14:textId="77777777" w:rsidR="003153FA" w:rsidRDefault="003153FA" w:rsidP="00061C9E">
            <w:pPr>
              <w:rPr>
                <w:rFonts w:ascii="Calibri" w:eastAsia="Calibri" w:hAnsi="Calibri" w:cs="Calibri"/>
                <w:color w:val="000000"/>
                <w:sz w:val="20"/>
                <w:szCs w:val="20"/>
              </w:rPr>
            </w:pPr>
          </w:p>
          <w:p w14:paraId="013ED05F" w14:textId="77777777" w:rsidR="003153FA" w:rsidRPr="00103670" w:rsidRDefault="003153FA" w:rsidP="00061C9E">
            <w:pPr>
              <w:rPr>
                <w:rFonts w:ascii="Calibri" w:hAnsi="Calibri"/>
                <w:color w:val="000000"/>
                <w:sz w:val="20"/>
                <w:szCs w:val="20"/>
              </w:rPr>
            </w:pPr>
          </w:p>
        </w:tc>
        <w:tc>
          <w:tcPr>
            <w:tcW w:w="1124" w:type="pct"/>
            <w:tcBorders>
              <w:top w:val="single" w:sz="8" w:space="0" w:color="000000"/>
              <w:left w:val="nil"/>
              <w:right w:val="nil"/>
            </w:tcBorders>
            <w:shd w:val="clear" w:color="auto" w:fill="auto"/>
            <w:vAlign w:val="bottom"/>
          </w:tcPr>
          <w:p w14:paraId="61CC6AEE" w14:textId="77777777" w:rsidR="003153FA" w:rsidRPr="00103670" w:rsidRDefault="003153FA" w:rsidP="00061C9E">
            <w:pPr>
              <w:jc w:val="right"/>
              <w:rPr>
                <w:rFonts w:ascii="Calibri" w:hAnsi="Calibri"/>
                <w:color w:val="000000"/>
                <w:sz w:val="20"/>
                <w:szCs w:val="20"/>
              </w:rPr>
            </w:pPr>
          </w:p>
        </w:tc>
        <w:tc>
          <w:tcPr>
            <w:tcW w:w="87" w:type="pct"/>
            <w:tcBorders>
              <w:top w:val="single" w:sz="8" w:space="0" w:color="000000"/>
              <w:left w:val="nil"/>
              <w:right w:val="nil"/>
            </w:tcBorders>
            <w:shd w:val="clear" w:color="auto" w:fill="auto"/>
            <w:vAlign w:val="bottom"/>
            <w:hideMark/>
          </w:tcPr>
          <w:p w14:paraId="7A2F22EC" w14:textId="77777777" w:rsidR="003153FA" w:rsidRPr="00103670" w:rsidRDefault="003153FA" w:rsidP="00061C9E">
            <w:pPr>
              <w:jc w:val="right"/>
              <w:rPr>
                <w:rFonts w:ascii="Calibri" w:hAnsi="Calibri"/>
                <w:color w:val="000000"/>
                <w:sz w:val="20"/>
                <w:szCs w:val="20"/>
              </w:rPr>
            </w:pPr>
          </w:p>
        </w:tc>
        <w:tc>
          <w:tcPr>
            <w:tcW w:w="640" w:type="pct"/>
            <w:tcBorders>
              <w:top w:val="single" w:sz="8" w:space="0" w:color="000000"/>
              <w:left w:val="nil"/>
              <w:right w:val="nil"/>
            </w:tcBorders>
            <w:shd w:val="clear" w:color="auto" w:fill="auto"/>
            <w:vAlign w:val="bottom"/>
          </w:tcPr>
          <w:p w14:paraId="7D5BA3B4" w14:textId="77777777" w:rsidR="003153FA" w:rsidRPr="00103670" w:rsidRDefault="003153FA" w:rsidP="00061C9E">
            <w:pPr>
              <w:jc w:val="right"/>
              <w:rPr>
                <w:rFonts w:ascii="Calibri" w:hAnsi="Calibri"/>
                <w:color w:val="000000"/>
                <w:sz w:val="20"/>
                <w:szCs w:val="20"/>
              </w:rPr>
            </w:pPr>
          </w:p>
        </w:tc>
      </w:tr>
      <w:tr w:rsidR="003153FA" w:rsidRPr="00103670" w14:paraId="3E0F6F41" w14:textId="77777777" w:rsidTr="009A6AAD">
        <w:trPr>
          <w:trHeight w:hRule="exact" w:val="303"/>
        </w:trPr>
        <w:tc>
          <w:tcPr>
            <w:tcW w:w="3149" w:type="pct"/>
            <w:tcBorders>
              <w:left w:val="nil"/>
              <w:right w:val="nil"/>
            </w:tcBorders>
            <w:shd w:val="clear" w:color="auto" w:fill="auto"/>
          </w:tcPr>
          <w:p w14:paraId="177359C8" w14:textId="77777777" w:rsidR="003153FA" w:rsidRPr="00103670" w:rsidRDefault="003153FA" w:rsidP="00061C9E">
            <w:pPr>
              <w:rPr>
                <w:rFonts w:ascii="Calibri" w:eastAsia="Calibri" w:hAnsi="Calibri" w:cs="Calibri"/>
                <w:color w:val="000000"/>
                <w:sz w:val="20"/>
                <w:szCs w:val="20"/>
              </w:rPr>
            </w:pPr>
            <w:r w:rsidRPr="00E5356B">
              <w:rPr>
                <w:rFonts w:ascii="Calibri" w:eastAsia="Calibri" w:hAnsi="Calibri" w:cs="Calibri"/>
                <w:b/>
                <w:bCs/>
                <w:color w:val="000000"/>
                <w:sz w:val="20"/>
                <w:szCs w:val="20"/>
              </w:rPr>
              <w:t xml:space="preserve">Fluxo de caixa de atividades de </w:t>
            </w:r>
            <w:r>
              <w:rPr>
                <w:rFonts w:ascii="Calibri" w:eastAsia="Calibri" w:hAnsi="Calibri" w:cs="Calibri"/>
                <w:b/>
                <w:bCs/>
                <w:color w:val="000000"/>
                <w:sz w:val="20"/>
                <w:szCs w:val="20"/>
              </w:rPr>
              <w:t>financiamento</w:t>
            </w:r>
          </w:p>
        </w:tc>
        <w:tc>
          <w:tcPr>
            <w:tcW w:w="1124" w:type="pct"/>
            <w:tcBorders>
              <w:left w:val="nil"/>
              <w:right w:val="nil"/>
            </w:tcBorders>
            <w:shd w:val="clear" w:color="auto" w:fill="auto"/>
            <w:vAlign w:val="bottom"/>
          </w:tcPr>
          <w:p w14:paraId="3F48064D" w14:textId="77777777" w:rsidR="003153FA" w:rsidRPr="00103670" w:rsidRDefault="003153FA" w:rsidP="00061C9E">
            <w:pPr>
              <w:jc w:val="right"/>
              <w:rPr>
                <w:rFonts w:ascii="Calibri" w:eastAsia="Calibri" w:hAnsi="Calibri" w:cs="Calibri"/>
                <w:color w:val="000000"/>
                <w:sz w:val="20"/>
                <w:szCs w:val="20"/>
              </w:rPr>
            </w:pPr>
          </w:p>
        </w:tc>
        <w:tc>
          <w:tcPr>
            <w:tcW w:w="87" w:type="pct"/>
            <w:tcBorders>
              <w:left w:val="nil"/>
              <w:right w:val="nil"/>
            </w:tcBorders>
            <w:shd w:val="clear" w:color="auto" w:fill="auto"/>
            <w:vAlign w:val="bottom"/>
          </w:tcPr>
          <w:p w14:paraId="49269E1A" w14:textId="77777777" w:rsidR="003153FA" w:rsidRPr="00103670" w:rsidRDefault="003153FA" w:rsidP="00061C9E">
            <w:pPr>
              <w:jc w:val="right"/>
              <w:rPr>
                <w:rFonts w:ascii="Calibri" w:eastAsia="Calibri" w:hAnsi="Calibri" w:cs="Calibri"/>
                <w:color w:val="000000"/>
                <w:sz w:val="20"/>
                <w:szCs w:val="20"/>
              </w:rPr>
            </w:pPr>
          </w:p>
        </w:tc>
        <w:tc>
          <w:tcPr>
            <w:tcW w:w="640" w:type="pct"/>
            <w:tcBorders>
              <w:left w:val="nil"/>
              <w:right w:val="nil"/>
            </w:tcBorders>
            <w:shd w:val="clear" w:color="auto" w:fill="auto"/>
            <w:vAlign w:val="bottom"/>
          </w:tcPr>
          <w:p w14:paraId="698C1506" w14:textId="77777777" w:rsidR="003153FA" w:rsidRPr="00103670" w:rsidRDefault="003153FA" w:rsidP="00061C9E">
            <w:pPr>
              <w:jc w:val="right"/>
              <w:rPr>
                <w:rFonts w:ascii="Calibri" w:eastAsia="Calibri" w:hAnsi="Calibri" w:cs="Calibri"/>
                <w:color w:val="000000"/>
                <w:sz w:val="20"/>
                <w:szCs w:val="20"/>
              </w:rPr>
            </w:pPr>
          </w:p>
        </w:tc>
      </w:tr>
      <w:tr w:rsidR="003153FA" w:rsidRPr="00103670" w14:paraId="7D6A84BF" w14:textId="77777777" w:rsidTr="009A6AAD">
        <w:trPr>
          <w:trHeight w:val="303"/>
        </w:trPr>
        <w:tc>
          <w:tcPr>
            <w:tcW w:w="3149" w:type="pct"/>
            <w:tcBorders>
              <w:left w:val="nil"/>
              <w:right w:val="nil"/>
            </w:tcBorders>
            <w:shd w:val="clear" w:color="auto" w:fill="auto"/>
          </w:tcPr>
          <w:p w14:paraId="712BF5EA" w14:textId="77777777" w:rsidR="003153FA" w:rsidRPr="00103670" w:rsidRDefault="003153FA" w:rsidP="00061C9E">
            <w:pPr>
              <w:rPr>
                <w:rFonts w:ascii="Calibri" w:hAnsi="Calibri"/>
                <w:color w:val="000000"/>
                <w:sz w:val="20"/>
                <w:szCs w:val="20"/>
              </w:rPr>
            </w:pPr>
            <w:r w:rsidRPr="000B402F">
              <w:rPr>
                <w:rFonts w:ascii="Calibri" w:eastAsia="Calibri" w:hAnsi="Calibri" w:cs="Calibri"/>
                <w:bCs/>
                <w:color w:val="000000"/>
                <w:sz w:val="20"/>
                <w:szCs w:val="20"/>
              </w:rPr>
              <w:t>Dividendos pagos</w:t>
            </w:r>
          </w:p>
        </w:tc>
        <w:tc>
          <w:tcPr>
            <w:tcW w:w="1124" w:type="pct"/>
            <w:tcBorders>
              <w:left w:val="nil"/>
              <w:right w:val="nil"/>
            </w:tcBorders>
            <w:shd w:val="clear" w:color="auto" w:fill="auto"/>
            <w:vAlign w:val="bottom"/>
          </w:tcPr>
          <w:p w14:paraId="3E860207" w14:textId="77777777" w:rsidR="003153FA" w:rsidRPr="00103670" w:rsidRDefault="00244FF9" w:rsidP="00061C9E">
            <w:pPr>
              <w:jc w:val="right"/>
              <w:rPr>
                <w:rFonts w:ascii="Calibri" w:hAnsi="Calibri"/>
                <w:color w:val="000000"/>
                <w:sz w:val="20"/>
                <w:szCs w:val="20"/>
              </w:rPr>
            </w:pPr>
            <w:r>
              <w:rPr>
                <w:rFonts w:ascii="Calibri" w:hAnsi="Calibri"/>
                <w:color w:val="000000"/>
                <w:sz w:val="20"/>
                <w:szCs w:val="20"/>
              </w:rPr>
              <w:t>(64.471)</w:t>
            </w:r>
          </w:p>
        </w:tc>
        <w:tc>
          <w:tcPr>
            <w:tcW w:w="87" w:type="pct"/>
            <w:tcBorders>
              <w:left w:val="nil"/>
              <w:right w:val="nil"/>
            </w:tcBorders>
            <w:shd w:val="clear" w:color="auto" w:fill="auto"/>
            <w:vAlign w:val="bottom"/>
          </w:tcPr>
          <w:p w14:paraId="36088F4D" w14:textId="77777777" w:rsidR="003153FA" w:rsidRPr="00103670" w:rsidRDefault="003153FA" w:rsidP="00061C9E">
            <w:pPr>
              <w:jc w:val="right"/>
              <w:rPr>
                <w:rFonts w:ascii="Calibri" w:hAnsi="Calibri"/>
                <w:color w:val="000000"/>
                <w:sz w:val="20"/>
                <w:szCs w:val="20"/>
              </w:rPr>
            </w:pPr>
          </w:p>
        </w:tc>
        <w:tc>
          <w:tcPr>
            <w:tcW w:w="640" w:type="pct"/>
            <w:tcBorders>
              <w:left w:val="nil"/>
              <w:right w:val="nil"/>
            </w:tcBorders>
            <w:shd w:val="clear" w:color="auto" w:fill="auto"/>
            <w:vAlign w:val="bottom"/>
          </w:tcPr>
          <w:p w14:paraId="016E3EC4" w14:textId="77777777" w:rsidR="003153FA" w:rsidRPr="00103670" w:rsidRDefault="00FA79DC" w:rsidP="00061C9E">
            <w:pPr>
              <w:jc w:val="right"/>
              <w:rPr>
                <w:rFonts w:ascii="Calibri" w:hAnsi="Calibri"/>
                <w:color w:val="000000"/>
                <w:sz w:val="20"/>
                <w:szCs w:val="20"/>
              </w:rPr>
            </w:pPr>
            <w:r>
              <w:rPr>
                <w:rFonts w:ascii="Calibri" w:hAnsi="Calibri"/>
                <w:color w:val="000000"/>
                <w:sz w:val="20"/>
                <w:szCs w:val="20"/>
              </w:rPr>
              <w:t>(38.852)</w:t>
            </w:r>
          </w:p>
        </w:tc>
      </w:tr>
      <w:tr w:rsidR="003153FA" w:rsidRPr="00103670" w14:paraId="655C3A18" w14:textId="77777777" w:rsidTr="009A6AAD">
        <w:trPr>
          <w:trHeight w:val="303"/>
        </w:trPr>
        <w:tc>
          <w:tcPr>
            <w:tcW w:w="3149" w:type="pct"/>
            <w:tcBorders>
              <w:left w:val="nil"/>
              <w:right w:val="nil"/>
            </w:tcBorders>
            <w:shd w:val="clear" w:color="auto" w:fill="auto"/>
          </w:tcPr>
          <w:p w14:paraId="7A737F48" w14:textId="77777777" w:rsidR="003153FA" w:rsidRPr="000B402F" w:rsidRDefault="003153FA" w:rsidP="00061C9E">
            <w:pPr>
              <w:rPr>
                <w:rFonts w:ascii="Calibri" w:eastAsia="Calibri" w:hAnsi="Calibri" w:cs="Calibri"/>
                <w:bCs/>
                <w:color w:val="000000"/>
                <w:sz w:val="20"/>
                <w:szCs w:val="20"/>
              </w:rPr>
            </w:pPr>
            <w:r>
              <w:rPr>
                <w:rFonts w:ascii="Calibri" w:eastAsia="Calibri" w:hAnsi="Calibri" w:cs="Calibri"/>
                <w:color w:val="000000"/>
                <w:sz w:val="20"/>
                <w:szCs w:val="20"/>
              </w:rPr>
              <w:t>P</w:t>
            </w:r>
            <w:r w:rsidRPr="00B17DC9">
              <w:rPr>
                <w:rFonts w:ascii="Calibri" w:eastAsia="Calibri" w:hAnsi="Calibri" w:cs="Calibri"/>
                <w:color w:val="000000"/>
                <w:sz w:val="20"/>
                <w:szCs w:val="20"/>
              </w:rPr>
              <w:t>agamento de arrendamento financeiro - EMAE</w:t>
            </w:r>
          </w:p>
        </w:tc>
        <w:tc>
          <w:tcPr>
            <w:tcW w:w="1124" w:type="pct"/>
            <w:tcBorders>
              <w:left w:val="nil"/>
              <w:right w:val="nil"/>
            </w:tcBorders>
            <w:shd w:val="clear" w:color="auto" w:fill="auto"/>
            <w:vAlign w:val="bottom"/>
          </w:tcPr>
          <w:p w14:paraId="3BE6E81D" w14:textId="77777777" w:rsidR="003153FA" w:rsidRPr="00103670" w:rsidRDefault="00244FF9" w:rsidP="00061C9E">
            <w:pPr>
              <w:jc w:val="right"/>
              <w:rPr>
                <w:rFonts w:ascii="Calibri" w:hAnsi="Calibri"/>
                <w:color w:val="000000"/>
                <w:sz w:val="20"/>
                <w:szCs w:val="20"/>
              </w:rPr>
            </w:pPr>
            <w:r>
              <w:rPr>
                <w:rFonts w:ascii="Calibri" w:hAnsi="Calibri"/>
                <w:color w:val="000000"/>
                <w:sz w:val="20"/>
                <w:szCs w:val="20"/>
              </w:rPr>
              <w:t>(124.909)</w:t>
            </w:r>
          </w:p>
        </w:tc>
        <w:tc>
          <w:tcPr>
            <w:tcW w:w="87" w:type="pct"/>
            <w:tcBorders>
              <w:left w:val="nil"/>
              <w:right w:val="nil"/>
            </w:tcBorders>
            <w:shd w:val="clear" w:color="auto" w:fill="auto"/>
            <w:vAlign w:val="bottom"/>
          </w:tcPr>
          <w:p w14:paraId="24637D39" w14:textId="77777777" w:rsidR="003153FA" w:rsidRPr="00103670" w:rsidRDefault="003153FA" w:rsidP="00061C9E">
            <w:pPr>
              <w:jc w:val="right"/>
              <w:rPr>
                <w:rFonts w:ascii="Calibri" w:hAnsi="Calibri"/>
                <w:color w:val="000000"/>
                <w:sz w:val="20"/>
                <w:szCs w:val="20"/>
              </w:rPr>
            </w:pPr>
          </w:p>
        </w:tc>
        <w:tc>
          <w:tcPr>
            <w:tcW w:w="640" w:type="pct"/>
            <w:tcBorders>
              <w:left w:val="nil"/>
              <w:right w:val="nil"/>
            </w:tcBorders>
            <w:shd w:val="clear" w:color="auto" w:fill="auto"/>
            <w:vAlign w:val="bottom"/>
          </w:tcPr>
          <w:p w14:paraId="17C7C1A3" w14:textId="77777777" w:rsidR="003153FA" w:rsidRPr="00103670" w:rsidRDefault="00FA79DC" w:rsidP="00061C9E">
            <w:pPr>
              <w:jc w:val="right"/>
              <w:rPr>
                <w:rFonts w:ascii="Calibri" w:hAnsi="Calibri"/>
                <w:color w:val="000000"/>
                <w:sz w:val="20"/>
                <w:szCs w:val="20"/>
              </w:rPr>
            </w:pPr>
            <w:r>
              <w:rPr>
                <w:rFonts w:ascii="Calibri" w:hAnsi="Calibri"/>
                <w:color w:val="000000"/>
                <w:sz w:val="20"/>
                <w:szCs w:val="20"/>
              </w:rPr>
              <w:t>(91.148)</w:t>
            </w:r>
          </w:p>
        </w:tc>
      </w:tr>
      <w:tr w:rsidR="003153FA" w:rsidRPr="00103670" w14:paraId="3D30825C" w14:textId="77777777" w:rsidTr="009A6AAD">
        <w:trPr>
          <w:trHeight w:val="303"/>
        </w:trPr>
        <w:tc>
          <w:tcPr>
            <w:tcW w:w="3149" w:type="pct"/>
            <w:tcBorders>
              <w:top w:val="single" w:sz="4" w:space="0" w:color="auto"/>
              <w:left w:val="nil"/>
              <w:bottom w:val="nil"/>
              <w:right w:val="nil"/>
            </w:tcBorders>
            <w:shd w:val="clear" w:color="auto" w:fill="auto"/>
            <w:vAlign w:val="bottom"/>
          </w:tcPr>
          <w:p w14:paraId="1E2D872F" w14:textId="77777777" w:rsidR="003153FA" w:rsidRPr="00B17DC9" w:rsidRDefault="003153FA" w:rsidP="00061C9E">
            <w:pPr>
              <w:rPr>
                <w:rFonts w:ascii="Calibri" w:eastAsia="Calibri" w:hAnsi="Calibri" w:cs="Calibri"/>
                <w:color w:val="000000"/>
                <w:sz w:val="20"/>
                <w:szCs w:val="20"/>
              </w:rPr>
            </w:pPr>
            <w:r w:rsidRPr="00E5356B">
              <w:rPr>
                <w:rFonts w:ascii="Calibri" w:eastAsia="Calibri" w:hAnsi="Calibri" w:cs="Calibri"/>
                <w:color w:val="000000"/>
                <w:sz w:val="20"/>
                <w:szCs w:val="20"/>
              </w:rPr>
              <w:t>Recursos líquidos</w:t>
            </w:r>
            <w:r>
              <w:rPr>
                <w:rFonts w:ascii="Calibri" w:eastAsia="Calibri" w:hAnsi="Calibri" w:cs="Calibri"/>
                <w:color w:val="000000"/>
                <w:sz w:val="20"/>
                <w:szCs w:val="20"/>
              </w:rPr>
              <w:t xml:space="preserve"> </w:t>
            </w:r>
            <w:r w:rsidR="000265D3">
              <w:rPr>
                <w:rFonts w:ascii="Calibri" w:eastAsia="Calibri" w:hAnsi="Calibri" w:cs="Calibri"/>
                <w:color w:val="000000"/>
                <w:sz w:val="20"/>
                <w:szCs w:val="20"/>
              </w:rPr>
              <w:t>utilizados pel</w:t>
            </w:r>
            <w:r>
              <w:rPr>
                <w:rFonts w:ascii="Calibri" w:eastAsia="Calibri" w:hAnsi="Calibri" w:cs="Calibri"/>
                <w:color w:val="000000"/>
                <w:sz w:val="20"/>
                <w:szCs w:val="20"/>
              </w:rPr>
              <w:t>as atividades de financiamentos</w:t>
            </w:r>
          </w:p>
        </w:tc>
        <w:tc>
          <w:tcPr>
            <w:tcW w:w="1124" w:type="pct"/>
            <w:tcBorders>
              <w:top w:val="single" w:sz="4" w:space="0" w:color="auto"/>
              <w:left w:val="nil"/>
              <w:bottom w:val="nil"/>
              <w:right w:val="nil"/>
            </w:tcBorders>
            <w:shd w:val="clear" w:color="auto" w:fill="auto"/>
            <w:vAlign w:val="bottom"/>
          </w:tcPr>
          <w:p w14:paraId="53A7CF18" w14:textId="77777777" w:rsidR="003153FA" w:rsidRPr="00B01E40" w:rsidRDefault="00244FF9" w:rsidP="00061C9E">
            <w:pPr>
              <w:jc w:val="right"/>
              <w:rPr>
                <w:rFonts w:ascii="Calibri" w:hAnsi="Calibri"/>
                <w:color w:val="000000"/>
                <w:sz w:val="20"/>
                <w:szCs w:val="20"/>
              </w:rPr>
            </w:pPr>
            <w:r>
              <w:rPr>
                <w:rFonts w:ascii="Calibri" w:hAnsi="Calibri"/>
                <w:color w:val="000000"/>
                <w:sz w:val="20"/>
                <w:szCs w:val="20"/>
              </w:rPr>
              <w:t>(189.380)</w:t>
            </w:r>
          </w:p>
        </w:tc>
        <w:tc>
          <w:tcPr>
            <w:tcW w:w="87" w:type="pct"/>
            <w:tcBorders>
              <w:top w:val="single" w:sz="4" w:space="0" w:color="auto"/>
              <w:left w:val="nil"/>
              <w:bottom w:val="nil"/>
              <w:right w:val="nil"/>
            </w:tcBorders>
            <w:shd w:val="clear" w:color="auto" w:fill="auto"/>
            <w:vAlign w:val="bottom"/>
          </w:tcPr>
          <w:p w14:paraId="67C0AE53" w14:textId="77777777" w:rsidR="003153FA" w:rsidRPr="00103670" w:rsidRDefault="003153FA" w:rsidP="00061C9E">
            <w:pPr>
              <w:jc w:val="right"/>
              <w:rPr>
                <w:rFonts w:ascii="Calibri" w:hAnsi="Calibri"/>
                <w:color w:val="000000"/>
                <w:sz w:val="20"/>
                <w:szCs w:val="20"/>
              </w:rPr>
            </w:pPr>
            <w:r w:rsidRPr="00E5356B">
              <w:rPr>
                <w:rFonts w:ascii="Calibri" w:eastAsia="Calibri" w:hAnsi="Calibri" w:cs="Calibri"/>
                <w:color w:val="000000"/>
                <w:sz w:val="20"/>
                <w:szCs w:val="20"/>
              </w:rPr>
              <w:t> </w:t>
            </w:r>
          </w:p>
        </w:tc>
        <w:tc>
          <w:tcPr>
            <w:tcW w:w="640" w:type="pct"/>
            <w:tcBorders>
              <w:top w:val="single" w:sz="4" w:space="0" w:color="auto"/>
              <w:left w:val="nil"/>
              <w:bottom w:val="nil"/>
              <w:right w:val="nil"/>
            </w:tcBorders>
            <w:shd w:val="clear" w:color="auto" w:fill="auto"/>
            <w:vAlign w:val="bottom"/>
          </w:tcPr>
          <w:p w14:paraId="65EC817D" w14:textId="77777777" w:rsidR="003153FA" w:rsidRPr="00103670" w:rsidRDefault="00FA79DC" w:rsidP="00061C9E">
            <w:pPr>
              <w:jc w:val="right"/>
              <w:rPr>
                <w:rFonts w:ascii="Calibri" w:hAnsi="Calibri"/>
                <w:color w:val="000000"/>
                <w:sz w:val="20"/>
                <w:szCs w:val="20"/>
              </w:rPr>
            </w:pPr>
            <w:r>
              <w:rPr>
                <w:rFonts w:ascii="Calibri" w:hAnsi="Calibri"/>
                <w:color w:val="000000"/>
                <w:sz w:val="20"/>
                <w:szCs w:val="20"/>
              </w:rPr>
              <w:t>(130.000)</w:t>
            </w:r>
          </w:p>
        </w:tc>
      </w:tr>
      <w:tr w:rsidR="003153FA" w:rsidRPr="00103670" w14:paraId="4C7EEB24" w14:textId="77777777" w:rsidTr="009A6AAD">
        <w:trPr>
          <w:trHeight w:val="303"/>
        </w:trPr>
        <w:tc>
          <w:tcPr>
            <w:tcW w:w="3149" w:type="pct"/>
            <w:tcBorders>
              <w:top w:val="single" w:sz="4" w:space="0" w:color="auto"/>
              <w:left w:val="nil"/>
              <w:bottom w:val="nil"/>
              <w:right w:val="nil"/>
            </w:tcBorders>
            <w:shd w:val="clear" w:color="auto" w:fill="auto"/>
          </w:tcPr>
          <w:p w14:paraId="0905D71F" w14:textId="77777777" w:rsidR="003153FA" w:rsidRPr="00103670" w:rsidRDefault="003153FA" w:rsidP="00061C9E">
            <w:pPr>
              <w:rPr>
                <w:rFonts w:ascii="Calibri" w:hAnsi="Calibri"/>
                <w:color w:val="000000"/>
                <w:sz w:val="20"/>
                <w:szCs w:val="20"/>
              </w:rPr>
            </w:pPr>
          </w:p>
        </w:tc>
        <w:tc>
          <w:tcPr>
            <w:tcW w:w="1124" w:type="pct"/>
            <w:tcBorders>
              <w:top w:val="single" w:sz="4" w:space="0" w:color="auto"/>
              <w:left w:val="nil"/>
              <w:bottom w:val="nil"/>
              <w:right w:val="nil"/>
            </w:tcBorders>
            <w:shd w:val="clear" w:color="auto" w:fill="auto"/>
            <w:vAlign w:val="bottom"/>
          </w:tcPr>
          <w:p w14:paraId="401A6F9E" w14:textId="77777777" w:rsidR="003153FA" w:rsidRPr="00103670" w:rsidRDefault="003153FA" w:rsidP="00061C9E">
            <w:pPr>
              <w:jc w:val="right"/>
              <w:rPr>
                <w:rFonts w:ascii="Calibri" w:hAnsi="Calibri"/>
                <w:color w:val="000000"/>
                <w:sz w:val="20"/>
                <w:szCs w:val="20"/>
              </w:rPr>
            </w:pPr>
          </w:p>
        </w:tc>
        <w:tc>
          <w:tcPr>
            <w:tcW w:w="87" w:type="pct"/>
            <w:tcBorders>
              <w:top w:val="single" w:sz="4" w:space="0" w:color="auto"/>
              <w:left w:val="nil"/>
              <w:bottom w:val="nil"/>
              <w:right w:val="nil"/>
            </w:tcBorders>
            <w:shd w:val="clear" w:color="auto" w:fill="auto"/>
            <w:vAlign w:val="bottom"/>
          </w:tcPr>
          <w:p w14:paraId="5138D272" w14:textId="77777777" w:rsidR="003153FA" w:rsidRPr="00103670" w:rsidRDefault="003153FA" w:rsidP="00061C9E">
            <w:pPr>
              <w:jc w:val="right"/>
              <w:rPr>
                <w:rFonts w:ascii="Calibri" w:hAnsi="Calibri"/>
                <w:color w:val="000000"/>
                <w:sz w:val="20"/>
                <w:szCs w:val="20"/>
              </w:rPr>
            </w:pPr>
          </w:p>
        </w:tc>
        <w:tc>
          <w:tcPr>
            <w:tcW w:w="640" w:type="pct"/>
            <w:tcBorders>
              <w:top w:val="single" w:sz="4" w:space="0" w:color="auto"/>
              <w:left w:val="nil"/>
              <w:bottom w:val="nil"/>
              <w:right w:val="nil"/>
            </w:tcBorders>
            <w:shd w:val="clear" w:color="auto" w:fill="auto"/>
            <w:vAlign w:val="bottom"/>
          </w:tcPr>
          <w:p w14:paraId="0BEE3549" w14:textId="77777777" w:rsidR="003153FA" w:rsidRPr="00103670" w:rsidRDefault="003153FA" w:rsidP="00061C9E">
            <w:pPr>
              <w:jc w:val="right"/>
              <w:rPr>
                <w:rFonts w:ascii="Calibri" w:hAnsi="Calibri"/>
                <w:color w:val="000000"/>
                <w:sz w:val="20"/>
                <w:szCs w:val="20"/>
              </w:rPr>
            </w:pPr>
          </w:p>
        </w:tc>
      </w:tr>
      <w:tr w:rsidR="003153FA" w:rsidRPr="00103670" w14:paraId="7414A767" w14:textId="77777777" w:rsidTr="009A6AAD">
        <w:trPr>
          <w:trHeight w:val="303"/>
        </w:trPr>
        <w:tc>
          <w:tcPr>
            <w:tcW w:w="3149" w:type="pct"/>
            <w:tcBorders>
              <w:top w:val="single" w:sz="8" w:space="0" w:color="auto"/>
              <w:left w:val="nil"/>
              <w:bottom w:val="single" w:sz="8" w:space="0" w:color="auto"/>
              <w:right w:val="nil"/>
            </w:tcBorders>
            <w:shd w:val="clear" w:color="000000" w:fill="FFFFFF"/>
            <w:vAlign w:val="bottom"/>
          </w:tcPr>
          <w:p w14:paraId="3C0F91B4" w14:textId="77777777" w:rsidR="003153FA" w:rsidRPr="00103670" w:rsidRDefault="003153FA" w:rsidP="00061C9E">
            <w:pPr>
              <w:rPr>
                <w:rFonts w:ascii="Calibri" w:hAnsi="Calibri"/>
                <w:color w:val="000000"/>
                <w:sz w:val="20"/>
                <w:szCs w:val="20"/>
              </w:rPr>
            </w:pPr>
            <w:r w:rsidRPr="00103670">
              <w:rPr>
                <w:rFonts w:ascii="Calibri" w:hAnsi="Calibri"/>
                <w:sz w:val="20"/>
                <w:szCs w:val="20"/>
              </w:rPr>
              <w:t>Redução</w:t>
            </w:r>
            <w:r>
              <w:rPr>
                <w:rFonts w:ascii="Calibri" w:hAnsi="Calibri"/>
                <w:sz w:val="20"/>
                <w:szCs w:val="20"/>
              </w:rPr>
              <w:t>/Aumento</w:t>
            </w:r>
            <w:r w:rsidRPr="00103670">
              <w:rPr>
                <w:rFonts w:ascii="Calibri" w:hAnsi="Calibri"/>
                <w:sz w:val="20"/>
                <w:szCs w:val="20"/>
              </w:rPr>
              <w:t xml:space="preserve"> de caixa e equivalentes de caixa no </w:t>
            </w:r>
            <w:r>
              <w:rPr>
                <w:rFonts w:ascii="Calibri" w:hAnsi="Calibri"/>
                <w:sz w:val="20"/>
                <w:szCs w:val="20"/>
              </w:rPr>
              <w:t>exercício</w:t>
            </w:r>
          </w:p>
        </w:tc>
        <w:tc>
          <w:tcPr>
            <w:tcW w:w="1124" w:type="pct"/>
            <w:tcBorders>
              <w:top w:val="single" w:sz="8" w:space="0" w:color="auto"/>
              <w:left w:val="nil"/>
              <w:bottom w:val="single" w:sz="8" w:space="0" w:color="auto"/>
              <w:right w:val="nil"/>
            </w:tcBorders>
            <w:shd w:val="clear" w:color="000000" w:fill="FFFFFF"/>
            <w:vAlign w:val="bottom"/>
          </w:tcPr>
          <w:p w14:paraId="3C558720" w14:textId="11C060D8" w:rsidR="003153FA" w:rsidRPr="00103670" w:rsidRDefault="00B50D5E" w:rsidP="00061C9E">
            <w:pPr>
              <w:jc w:val="right"/>
              <w:rPr>
                <w:rFonts w:ascii="Calibri" w:hAnsi="Calibri"/>
                <w:color w:val="000000"/>
                <w:sz w:val="20"/>
                <w:szCs w:val="20"/>
              </w:rPr>
            </w:pPr>
            <w:r>
              <w:rPr>
                <w:rFonts w:ascii="Calibri" w:hAnsi="Calibri"/>
                <w:color w:val="000000"/>
                <w:sz w:val="20"/>
                <w:szCs w:val="20"/>
              </w:rPr>
              <w:t>1</w:t>
            </w:r>
          </w:p>
        </w:tc>
        <w:tc>
          <w:tcPr>
            <w:tcW w:w="87" w:type="pct"/>
            <w:tcBorders>
              <w:top w:val="single" w:sz="8" w:space="0" w:color="auto"/>
              <w:left w:val="nil"/>
              <w:bottom w:val="single" w:sz="8" w:space="0" w:color="auto"/>
              <w:right w:val="nil"/>
            </w:tcBorders>
            <w:shd w:val="clear" w:color="000000" w:fill="FFFFFF"/>
            <w:vAlign w:val="bottom"/>
          </w:tcPr>
          <w:p w14:paraId="382D9D35" w14:textId="77777777" w:rsidR="003153FA" w:rsidRPr="00103670" w:rsidRDefault="003153FA" w:rsidP="00061C9E">
            <w:pPr>
              <w:jc w:val="right"/>
              <w:rPr>
                <w:rFonts w:ascii="Calibri" w:hAnsi="Calibri"/>
                <w:color w:val="000000"/>
                <w:sz w:val="20"/>
                <w:szCs w:val="20"/>
              </w:rPr>
            </w:pPr>
            <w:r w:rsidRPr="00103670">
              <w:rPr>
                <w:rFonts w:ascii="Calibri" w:hAnsi="Calibri"/>
                <w:color w:val="000000"/>
                <w:sz w:val="20"/>
                <w:szCs w:val="20"/>
              </w:rPr>
              <w:t> </w:t>
            </w:r>
          </w:p>
        </w:tc>
        <w:tc>
          <w:tcPr>
            <w:tcW w:w="640" w:type="pct"/>
            <w:tcBorders>
              <w:top w:val="single" w:sz="8" w:space="0" w:color="auto"/>
              <w:left w:val="nil"/>
              <w:bottom w:val="single" w:sz="8" w:space="0" w:color="auto"/>
              <w:right w:val="nil"/>
            </w:tcBorders>
            <w:shd w:val="clear" w:color="000000" w:fill="FFFFFF"/>
            <w:vAlign w:val="bottom"/>
          </w:tcPr>
          <w:p w14:paraId="48F4D824" w14:textId="77777777" w:rsidR="003153FA" w:rsidRPr="00103670" w:rsidRDefault="00244FF9" w:rsidP="00061C9E">
            <w:pPr>
              <w:jc w:val="right"/>
              <w:rPr>
                <w:rFonts w:ascii="Calibri" w:hAnsi="Calibri"/>
                <w:color w:val="000000"/>
                <w:sz w:val="20"/>
                <w:szCs w:val="20"/>
              </w:rPr>
            </w:pPr>
            <w:r>
              <w:rPr>
                <w:rFonts w:ascii="Calibri" w:hAnsi="Calibri"/>
                <w:color w:val="000000"/>
                <w:sz w:val="20"/>
                <w:szCs w:val="20"/>
              </w:rPr>
              <w:t>-</w:t>
            </w:r>
          </w:p>
        </w:tc>
      </w:tr>
      <w:tr w:rsidR="003153FA" w:rsidRPr="00103670" w14:paraId="02341723" w14:textId="77777777" w:rsidTr="009A6AAD">
        <w:trPr>
          <w:trHeight w:val="303"/>
        </w:trPr>
        <w:tc>
          <w:tcPr>
            <w:tcW w:w="3149" w:type="pct"/>
            <w:tcBorders>
              <w:top w:val="nil"/>
              <w:left w:val="nil"/>
              <w:bottom w:val="nil"/>
              <w:right w:val="nil"/>
            </w:tcBorders>
            <w:shd w:val="clear" w:color="auto" w:fill="auto"/>
            <w:hideMark/>
          </w:tcPr>
          <w:p w14:paraId="576721D0" w14:textId="77777777" w:rsidR="003153FA" w:rsidRPr="00103670" w:rsidRDefault="003153FA" w:rsidP="00061C9E">
            <w:pPr>
              <w:rPr>
                <w:rFonts w:ascii="Calibri" w:hAnsi="Calibri"/>
                <w:sz w:val="20"/>
                <w:szCs w:val="20"/>
              </w:rPr>
            </w:pPr>
          </w:p>
        </w:tc>
        <w:tc>
          <w:tcPr>
            <w:tcW w:w="1124" w:type="pct"/>
            <w:tcBorders>
              <w:top w:val="nil"/>
              <w:left w:val="nil"/>
              <w:bottom w:val="nil"/>
              <w:right w:val="nil"/>
            </w:tcBorders>
            <w:shd w:val="clear" w:color="auto" w:fill="auto"/>
            <w:vAlign w:val="bottom"/>
          </w:tcPr>
          <w:p w14:paraId="2A890B18" w14:textId="77777777" w:rsidR="003153FA" w:rsidRPr="00103670" w:rsidRDefault="003153FA" w:rsidP="00061C9E">
            <w:pPr>
              <w:jc w:val="right"/>
              <w:rPr>
                <w:rFonts w:ascii="Calibri" w:hAnsi="Calibri"/>
                <w:sz w:val="20"/>
                <w:szCs w:val="20"/>
              </w:rPr>
            </w:pPr>
          </w:p>
        </w:tc>
        <w:tc>
          <w:tcPr>
            <w:tcW w:w="87" w:type="pct"/>
            <w:tcBorders>
              <w:top w:val="nil"/>
              <w:left w:val="nil"/>
              <w:bottom w:val="nil"/>
              <w:right w:val="nil"/>
            </w:tcBorders>
            <w:shd w:val="clear" w:color="auto" w:fill="auto"/>
            <w:vAlign w:val="bottom"/>
            <w:hideMark/>
          </w:tcPr>
          <w:p w14:paraId="667B6C16" w14:textId="77777777" w:rsidR="003153FA" w:rsidRPr="00103670" w:rsidRDefault="003153FA" w:rsidP="00061C9E">
            <w:pPr>
              <w:jc w:val="right"/>
              <w:rPr>
                <w:rFonts w:ascii="Calibri" w:hAnsi="Calibri"/>
                <w:color w:val="000000"/>
                <w:sz w:val="20"/>
                <w:szCs w:val="20"/>
              </w:rPr>
            </w:pPr>
          </w:p>
        </w:tc>
        <w:tc>
          <w:tcPr>
            <w:tcW w:w="640" w:type="pct"/>
            <w:tcBorders>
              <w:top w:val="nil"/>
              <w:left w:val="nil"/>
              <w:bottom w:val="nil"/>
              <w:right w:val="nil"/>
            </w:tcBorders>
            <w:shd w:val="clear" w:color="auto" w:fill="auto"/>
            <w:vAlign w:val="bottom"/>
          </w:tcPr>
          <w:p w14:paraId="27EE7610" w14:textId="77777777" w:rsidR="003153FA" w:rsidRPr="00103670" w:rsidRDefault="003153FA" w:rsidP="00061C9E">
            <w:pPr>
              <w:jc w:val="right"/>
              <w:rPr>
                <w:rFonts w:ascii="Calibri" w:hAnsi="Calibri"/>
                <w:sz w:val="20"/>
                <w:szCs w:val="20"/>
              </w:rPr>
            </w:pPr>
          </w:p>
        </w:tc>
      </w:tr>
      <w:tr w:rsidR="003153FA" w:rsidRPr="00103670" w14:paraId="5F944C2F" w14:textId="77777777" w:rsidTr="009A6AAD">
        <w:trPr>
          <w:trHeight w:val="289"/>
        </w:trPr>
        <w:tc>
          <w:tcPr>
            <w:tcW w:w="3149" w:type="pct"/>
            <w:tcBorders>
              <w:top w:val="nil"/>
              <w:left w:val="nil"/>
              <w:bottom w:val="nil"/>
              <w:right w:val="nil"/>
            </w:tcBorders>
            <w:shd w:val="clear" w:color="auto" w:fill="auto"/>
            <w:hideMark/>
          </w:tcPr>
          <w:p w14:paraId="23684C98" w14:textId="77777777" w:rsidR="003153FA" w:rsidRPr="00103670" w:rsidRDefault="003153FA" w:rsidP="00061C9E">
            <w:pPr>
              <w:rPr>
                <w:rFonts w:ascii="Calibri" w:hAnsi="Calibri"/>
                <w:color w:val="000000"/>
                <w:sz w:val="20"/>
                <w:szCs w:val="20"/>
              </w:rPr>
            </w:pPr>
            <w:r w:rsidRPr="00103670">
              <w:rPr>
                <w:rFonts w:ascii="Calibri" w:eastAsia="Calibri" w:hAnsi="Calibri" w:cs="Calibri"/>
                <w:color w:val="000000"/>
                <w:sz w:val="20"/>
                <w:szCs w:val="20"/>
              </w:rPr>
              <w:t xml:space="preserve">Caixa e equivalentes de caixa no início do </w:t>
            </w:r>
            <w:r>
              <w:rPr>
                <w:rFonts w:ascii="Calibri" w:eastAsia="Calibri" w:hAnsi="Calibri" w:cs="Calibri"/>
                <w:color w:val="000000"/>
                <w:sz w:val="20"/>
                <w:szCs w:val="20"/>
              </w:rPr>
              <w:t>exercício</w:t>
            </w:r>
          </w:p>
        </w:tc>
        <w:tc>
          <w:tcPr>
            <w:tcW w:w="1124" w:type="pct"/>
            <w:tcBorders>
              <w:top w:val="nil"/>
              <w:left w:val="nil"/>
              <w:bottom w:val="nil"/>
              <w:right w:val="nil"/>
            </w:tcBorders>
            <w:shd w:val="clear" w:color="auto" w:fill="auto"/>
            <w:vAlign w:val="bottom"/>
          </w:tcPr>
          <w:p w14:paraId="734F2382" w14:textId="77777777" w:rsidR="003153FA" w:rsidRPr="00103670" w:rsidRDefault="00244FF9" w:rsidP="00061C9E">
            <w:pPr>
              <w:jc w:val="right"/>
              <w:rPr>
                <w:rFonts w:ascii="Calibri" w:hAnsi="Calibri"/>
                <w:color w:val="000000"/>
                <w:sz w:val="20"/>
                <w:szCs w:val="20"/>
              </w:rPr>
            </w:pPr>
            <w:r>
              <w:rPr>
                <w:rFonts w:ascii="Calibri" w:hAnsi="Calibri"/>
                <w:color w:val="000000"/>
                <w:sz w:val="20"/>
                <w:szCs w:val="20"/>
              </w:rPr>
              <w:t>3</w:t>
            </w:r>
          </w:p>
        </w:tc>
        <w:tc>
          <w:tcPr>
            <w:tcW w:w="87" w:type="pct"/>
            <w:tcBorders>
              <w:top w:val="nil"/>
              <w:left w:val="nil"/>
              <w:bottom w:val="nil"/>
              <w:right w:val="nil"/>
            </w:tcBorders>
            <w:shd w:val="clear" w:color="auto" w:fill="auto"/>
            <w:vAlign w:val="bottom"/>
            <w:hideMark/>
          </w:tcPr>
          <w:p w14:paraId="3E121D39" w14:textId="77777777" w:rsidR="003153FA" w:rsidRPr="00103670" w:rsidRDefault="003153FA" w:rsidP="00061C9E">
            <w:pPr>
              <w:jc w:val="right"/>
              <w:rPr>
                <w:rFonts w:ascii="Calibri" w:hAnsi="Calibri"/>
                <w:color w:val="000000"/>
                <w:sz w:val="20"/>
                <w:szCs w:val="20"/>
              </w:rPr>
            </w:pPr>
          </w:p>
        </w:tc>
        <w:tc>
          <w:tcPr>
            <w:tcW w:w="640" w:type="pct"/>
            <w:tcBorders>
              <w:top w:val="nil"/>
              <w:left w:val="nil"/>
              <w:bottom w:val="nil"/>
              <w:right w:val="nil"/>
            </w:tcBorders>
            <w:shd w:val="clear" w:color="auto" w:fill="auto"/>
            <w:vAlign w:val="bottom"/>
          </w:tcPr>
          <w:p w14:paraId="57F7FC3B" w14:textId="77777777" w:rsidR="003153FA" w:rsidRPr="00103670" w:rsidRDefault="00FA79DC" w:rsidP="00061C9E">
            <w:pPr>
              <w:jc w:val="right"/>
              <w:rPr>
                <w:rFonts w:ascii="Calibri" w:hAnsi="Calibri"/>
                <w:color w:val="000000"/>
                <w:sz w:val="20"/>
                <w:szCs w:val="20"/>
              </w:rPr>
            </w:pPr>
            <w:r>
              <w:rPr>
                <w:rFonts w:ascii="Calibri" w:hAnsi="Calibri"/>
                <w:color w:val="000000"/>
                <w:sz w:val="20"/>
                <w:szCs w:val="20"/>
              </w:rPr>
              <w:t>3</w:t>
            </w:r>
          </w:p>
        </w:tc>
      </w:tr>
      <w:tr w:rsidR="003153FA" w:rsidRPr="00103670" w14:paraId="69AA1930" w14:textId="77777777" w:rsidTr="009A6AAD">
        <w:trPr>
          <w:trHeight w:val="289"/>
        </w:trPr>
        <w:tc>
          <w:tcPr>
            <w:tcW w:w="3149" w:type="pct"/>
            <w:tcBorders>
              <w:top w:val="nil"/>
              <w:left w:val="nil"/>
              <w:bottom w:val="nil"/>
              <w:right w:val="nil"/>
            </w:tcBorders>
            <w:shd w:val="clear" w:color="auto" w:fill="auto"/>
            <w:hideMark/>
          </w:tcPr>
          <w:p w14:paraId="573B7E5D" w14:textId="77777777" w:rsidR="003153FA" w:rsidRPr="00103670" w:rsidRDefault="003153FA" w:rsidP="00061C9E">
            <w:pPr>
              <w:rPr>
                <w:rFonts w:ascii="Calibri" w:hAnsi="Calibri"/>
                <w:color w:val="000000"/>
                <w:sz w:val="20"/>
                <w:szCs w:val="20"/>
              </w:rPr>
            </w:pPr>
          </w:p>
        </w:tc>
        <w:tc>
          <w:tcPr>
            <w:tcW w:w="1124" w:type="pct"/>
            <w:tcBorders>
              <w:top w:val="nil"/>
              <w:left w:val="nil"/>
              <w:bottom w:val="nil"/>
              <w:right w:val="nil"/>
            </w:tcBorders>
            <w:shd w:val="clear" w:color="auto" w:fill="auto"/>
            <w:vAlign w:val="bottom"/>
          </w:tcPr>
          <w:p w14:paraId="206BA714" w14:textId="77777777" w:rsidR="003153FA" w:rsidRPr="00103670" w:rsidRDefault="003153FA" w:rsidP="00061C9E">
            <w:pPr>
              <w:jc w:val="right"/>
              <w:rPr>
                <w:rFonts w:ascii="Calibri" w:hAnsi="Calibri"/>
                <w:color w:val="000000"/>
                <w:sz w:val="20"/>
                <w:szCs w:val="20"/>
              </w:rPr>
            </w:pPr>
          </w:p>
        </w:tc>
        <w:tc>
          <w:tcPr>
            <w:tcW w:w="87" w:type="pct"/>
            <w:tcBorders>
              <w:top w:val="nil"/>
              <w:left w:val="nil"/>
              <w:bottom w:val="nil"/>
              <w:right w:val="nil"/>
            </w:tcBorders>
            <w:shd w:val="clear" w:color="auto" w:fill="auto"/>
            <w:vAlign w:val="bottom"/>
            <w:hideMark/>
          </w:tcPr>
          <w:p w14:paraId="5CF57651" w14:textId="77777777" w:rsidR="003153FA" w:rsidRPr="00103670" w:rsidRDefault="003153FA" w:rsidP="00061C9E">
            <w:pPr>
              <w:jc w:val="right"/>
              <w:rPr>
                <w:rFonts w:ascii="Calibri" w:hAnsi="Calibri"/>
                <w:color w:val="000000"/>
                <w:sz w:val="20"/>
                <w:szCs w:val="20"/>
              </w:rPr>
            </w:pPr>
          </w:p>
        </w:tc>
        <w:tc>
          <w:tcPr>
            <w:tcW w:w="640" w:type="pct"/>
            <w:tcBorders>
              <w:top w:val="nil"/>
              <w:left w:val="nil"/>
              <w:bottom w:val="nil"/>
              <w:right w:val="nil"/>
            </w:tcBorders>
            <w:shd w:val="clear" w:color="auto" w:fill="auto"/>
            <w:vAlign w:val="bottom"/>
          </w:tcPr>
          <w:p w14:paraId="4FC8E947" w14:textId="77777777" w:rsidR="003153FA" w:rsidRPr="00103670" w:rsidRDefault="003153FA" w:rsidP="00061C9E">
            <w:pPr>
              <w:jc w:val="right"/>
              <w:rPr>
                <w:rFonts w:ascii="Calibri" w:hAnsi="Calibri"/>
                <w:color w:val="000000"/>
                <w:sz w:val="20"/>
                <w:szCs w:val="20"/>
              </w:rPr>
            </w:pPr>
          </w:p>
        </w:tc>
      </w:tr>
      <w:tr w:rsidR="003153FA" w:rsidRPr="00103670" w14:paraId="2B140EC5" w14:textId="77777777" w:rsidTr="009A6AAD">
        <w:trPr>
          <w:trHeight w:val="303"/>
        </w:trPr>
        <w:tc>
          <w:tcPr>
            <w:tcW w:w="3149" w:type="pct"/>
            <w:tcBorders>
              <w:top w:val="single" w:sz="8" w:space="0" w:color="000000"/>
              <w:left w:val="nil"/>
              <w:bottom w:val="single" w:sz="8" w:space="0" w:color="000000"/>
              <w:right w:val="nil"/>
            </w:tcBorders>
            <w:shd w:val="clear" w:color="000000" w:fill="D9D9D9"/>
            <w:hideMark/>
          </w:tcPr>
          <w:p w14:paraId="3D9542D2" w14:textId="77777777" w:rsidR="003153FA" w:rsidRPr="00103670" w:rsidRDefault="003153FA" w:rsidP="00061C9E">
            <w:pPr>
              <w:rPr>
                <w:rFonts w:ascii="Calibri" w:hAnsi="Calibri"/>
                <w:color w:val="000000"/>
                <w:sz w:val="20"/>
                <w:szCs w:val="20"/>
              </w:rPr>
            </w:pPr>
            <w:r w:rsidRPr="00103670">
              <w:rPr>
                <w:rFonts w:ascii="Calibri" w:eastAsia="Calibri" w:hAnsi="Calibri" w:cs="Calibri"/>
                <w:color w:val="000000"/>
                <w:sz w:val="20"/>
                <w:szCs w:val="20"/>
              </w:rPr>
              <w:t xml:space="preserve">Caixa e equivalentes de caixa no fim do </w:t>
            </w:r>
            <w:r>
              <w:rPr>
                <w:rFonts w:ascii="Calibri" w:eastAsia="Calibri" w:hAnsi="Calibri" w:cs="Calibri"/>
                <w:color w:val="000000"/>
                <w:sz w:val="20"/>
                <w:szCs w:val="20"/>
              </w:rPr>
              <w:t>exercício</w:t>
            </w:r>
          </w:p>
        </w:tc>
        <w:tc>
          <w:tcPr>
            <w:tcW w:w="1124" w:type="pct"/>
            <w:tcBorders>
              <w:top w:val="single" w:sz="8" w:space="0" w:color="000000"/>
              <w:left w:val="nil"/>
              <w:bottom w:val="single" w:sz="8" w:space="0" w:color="000000"/>
              <w:right w:val="nil"/>
            </w:tcBorders>
            <w:shd w:val="clear" w:color="000000" w:fill="D9D9D9"/>
            <w:vAlign w:val="bottom"/>
          </w:tcPr>
          <w:p w14:paraId="223139D9" w14:textId="77777777" w:rsidR="003153FA" w:rsidRPr="00103670" w:rsidRDefault="00244FF9" w:rsidP="00061C9E">
            <w:pPr>
              <w:jc w:val="right"/>
              <w:rPr>
                <w:rFonts w:ascii="Calibri" w:hAnsi="Calibri"/>
                <w:color w:val="000000"/>
                <w:sz w:val="20"/>
                <w:szCs w:val="20"/>
              </w:rPr>
            </w:pPr>
            <w:r>
              <w:rPr>
                <w:rFonts w:ascii="Calibri" w:hAnsi="Calibri"/>
                <w:color w:val="000000"/>
                <w:sz w:val="20"/>
                <w:szCs w:val="20"/>
              </w:rPr>
              <w:t>4</w:t>
            </w:r>
          </w:p>
        </w:tc>
        <w:tc>
          <w:tcPr>
            <w:tcW w:w="87" w:type="pct"/>
            <w:tcBorders>
              <w:top w:val="single" w:sz="8" w:space="0" w:color="000000"/>
              <w:left w:val="nil"/>
              <w:bottom w:val="single" w:sz="8" w:space="0" w:color="000000"/>
              <w:right w:val="nil"/>
            </w:tcBorders>
            <w:shd w:val="clear" w:color="000000" w:fill="D9D9D9"/>
            <w:vAlign w:val="bottom"/>
            <w:hideMark/>
          </w:tcPr>
          <w:p w14:paraId="5584FF37" w14:textId="77777777" w:rsidR="003153FA" w:rsidRPr="00103670" w:rsidRDefault="003153FA" w:rsidP="00061C9E">
            <w:pPr>
              <w:jc w:val="right"/>
              <w:rPr>
                <w:rFonts w:ascii="Calibri" w:hAnsi="Calibri"/>
                <w:color w:val="000000"/>
                <w:sz w:val="20"/>
                <w:szCs w:val="20"/>
              </w:rPr>
            </w:pPr>
            <w:r w:rsidRPr="00103670">
              <w:rPr>
                <w:rFonts w:ascii="Calibri" w:eastAsia="Calibri" w:hAnsi="Calibri" w:cs="Calibri"/>
                <w:color w:val="000000"/>
                <w:sz w:val="20"/>
                <w:szCs w:val="20"/>
              </w:rPr>
              <w:t> </w:t>
            </w:r>
          </w:p>
        </w:tc>
        <w:tc>
          <w:tcPr>
            <w:tcW w:w="640" w:type="pct"/>
            <w:tcBorders>
              <w:top w:val="single" w:sz="8" w:space="0" w:color="000000"/>
              <w:left w:val="nil"/>
              <w:bottom w:val="single" w:sz="8" w:space="0" w:color="000000"/>
              <w:right w:val="nil"/>
            </w:tcBorders>
            <w:shd w:val="clear" w:color="000000" w:fill="D9D9D9"/>
            <w:vAlign w:val="bottom"/>
          </w:tcPr>
          <w:p w14:paraId="6A3FC276" w14:textId="77777777" w:rsidR="003153FA" w:rsidRPr="00103670" w:rsidRDefault="00FA79DC" w:rsidP="00061C9E">
            <w:pPr>
              <w:jc w:val="right"/>
              <w:rPr>
                <w:rFonts w:ascii="Calibri" w:hAnsi="Calibri"/>
                <w:color w:val="000000"/>
                <w:sz w:val="20"/>
                <w:szCs w:val="20"/>
              </w:rPr>
            </w:pPr>
            <w:r>
              <w:rPr>
                <w:rFonts w:ascii="Calibri" w:hAnsi="Calibri"/>
                <w:color w:val="000000"/>
                <w:sz w:val="20"/>
                <w:szCs w:val="20"/>
              </w:rPr>
              <w:t>3</w:t>
            </w:r>
          </w:p>
        </w:tc>
      </w:tr>
    </w:tbl>
    <w:p w14:paraId="10981876" w14:textId="77777777" w:rsidR="00574CAF" w:rsidRPr="00A16D35" w:rsidRDefault="009B3041" w:rsidP="00574CAF">
      <w:pPr>
        <w:pStyle w:val="DMDFP-CabealhoTtuloDemonstrao"/>
      </w:pPr>
      <w:bookmarkStart w:id="16" w:name="_Toc94190761"/>
      <w:r w:rsidRPr="00A16D35">
        <w:lastRenderedPageBreak/>
        <w:t xml:space="preserve">Demonstração do </w:t>
      </w:r>
      <w:r>
        <w:t>Valor Adicionado</w:t>
      </w:r>
      <w:bookmarkEnd w:id="16"/>
    </w:p>
    <w:p w14:paraId="35EF2608" w14:textId="3D1CB8C5" w:rsidR="00574CAF" w:rsidRPr="00A16D35" w:rsidRDefault="00784FB8" w:rsidP="00574CAF">
      <w:pPr>
        <w:pStyle w:val="DMDFP-Cabealhotextoitlico"/>
        <w:pBdr>
          <w:bottom w:val="single" w:sz="12" w:space="1" w:color="auto"/>
        </w:pBdr>
      </w:pPr>
      <w:r w:rsidRPr="00D31125">
        <w:rPr>
          <w:sz w:val="22"/>
          <w:szCs w:val="22"/>
        </w:rPr>
        <w:t xml:space="preserve">Exercícios findos em 31 de dezembro </w:t>
      </w:r>
      <w:r w:rsidR="009B3041">
        <w:t xml:space="preserve">(Em milhares de reais, exceto quando indicado </w:t>
      </w:r>
      <w:r w:rsidR="00DF6923">
        <w:t>de outra forma</w:t>
      </w:r>
      <w:r w:rsidR="009B3041">
        <w:t>)</w:t>
      </w:r>
    </w:p>
    <w:p w14:paraId="3292DF78" w14:textId="77777777" w:rsidR="00574CAF" w:rsidRDefault="00574CAF" w:rsidP="00574CAF">
      <w:pPr>
        <w:pStyle w:val="DMDFP-Pagrgrafodeespaamento"/>
      </w:pPr>
    </w:p>
    <w:tbl>
      <w:tblPr>
        <w:tblW w:w="5356" w:type="pct"/>
        <w:tblLayout w:type="fixed"/>
        <w:tblCellMar>
          <w:left w:w="70" w:type="dxa"/>
          <w:right w:w="70" w:type="dxa"/>
        </w:tblCellMar>
        <w:tblLook w:val="04A0" w:firstRow="1" w:lastRow="0" w:firstColumn="1" w:lastColumn="0" w:noHBand="0" w:noVBand="1"/>
      </w:tblPr>
      <w:tblGrid>
        <w:gridCol w:w="6004"/>
        <w:gridCol w:w="1356"/>
        <w:gridCol w:w="181"/>
        <w:gridCol w:w="848"/>
        <w:gridCol w:w="1696"/>
        <w:gridCol w:w="846"/>
      </w:tblGrid>
      <w:tr w:rsidR="00582D66" w:rsidRPr="00582D66" w14:paraId="113BDEA2" w14:textId="77777777" w:rsidTr="00B63A1D">
        <w:trPr>
          <w:gridAfter w:val="1"/>
          <w:wAfter w:w="387" w:type="pct"/>
          <w:trHeight w:val="281"/>
        </w:trPr>
        <w:tc>
          <w:tcPr>
            <w:tcW w:w="2746" w:type="pct"/>
            <w:tcBorders>
              <w:top w:val="nil"/>
              <w:left w:val="nil"/>
              <w:bottom w:val="nil"/>
              <w:right w:val="nil"/>
            </w:tcBorders>
            <w:shd w:val="clear" w:color="auto" w:fill="auto"/>
            <w:hideMark/>
          </w:tcPr>
          <w:p w14:paraId="4793BAE9" w14:textId="77777777" w:rsidR="00582D66" w:rsidRPr="00582D66" w:rsidRDefault="00582D66" w:rsidP="007B6181">
            <w:pPr>
              <w:rPr>
                <w:rFonts w:ascii="Calibri" w:hAnsi="Calibri"/>
                <w:b/>
                <w:bCs/>
                <w:color w:val="000000"/>
                <w:sz w:val="20"/>
                <w:szCs w:val="20"/>
              </w:rPr>
            </w:pPr>
            <w:bookmarkStart w:id="17" w:name="DOC_TBL00006_1_1"/>
            <w:bookmarkEnd w:id="15"/>
            <w:bookmarkEnd w:id="17"/>
          </w:p>
        </w:tc>
        <w:tc>
          <w:tcPr>
            <w:tcW w:w="620" w:type="pct"/>
            <w:tcBorders>
              <w:top w:val="single" w:sz="8" w:space="0" w:color="000000"/>
              <w:left w:val="nil"/>
              <w:bottom w:val="single" w:sz="8" w:space="0" w:color="auto"/>
              <w:right w:val="nil"/>
            </w:tcBorders>
            <w:shd w:val="clear" w:color="auto" w:fill="auto"/>
            <w:vAlign w:val="bottom"/>
            <w:hideMark/>
          </w:tcPr>
          <w:p w14:paraId="09765EF4" w14:textId="77777777" w:rsidR="00582D66" w:rsidRPr="003323B4" w:rsidRDefault="00C049CD">
            <w:pPr>
              <w:jc w:val="right"/>
              <w:rPr>
                <w:rFonts w:ascii="Calibri" w:hAnsi="Calibri"/>
                <w:b/>
                <w:bCs/>
                <w:color w:val="000000"/>
                <w:sz w:val="20"/>
                <w:szCs w:val="20"/>
              </w:rPr>
            </w:pPr>
            <w:r>
              <w:rPr>
                <w:rFonts w:ascii="Calibri" w:eastAsia="Calibri" w:hAnsi="Calibri" w:cs="Calibri"/>
                <w:b/>
                <w:bCs/>
                <w:color w:val="000000"/>
                <w:sz w:val="20"/>
                <w:szCs w:val="20"/>
              </w:rPr>
              <w:t>202</w:t>
            </w:r>
            <w:r w:rsidR="004854D3">
              <w:rPr>
                <w:rFonts w:ascii="Calibri" w:eastAsia="Calibri" w:hAnsi="Calibri" w:cs="Calibri"/>
                <w:b/>
                <w:bCs/>
                <w:color w:val="000000"/>
                <w:sz w:val="20"/>
                <w:szCs w:val="20"/>
              </w:rPr>
              <w:t>1</w:t>
            </w:r>
          </w:p>
        </w:tc>
        <w:tc>
          <w:tcPr>
            <w:tcW w:w="83" w:type="pct"/>
            <w:tcBorders>
              <w:top w:val="single" w:sz="8" w:space="0" w:color="000000"/>
              <w:left w:val="nil"/>
              <w:bottom w:val="single" w:sz="8" w:space="0" w:color="auto"/>
              <w:right w:val="nil"/>
            </w:tcBorders>
            <w:shd w:val="clear" w:color="auto" w:fill="auto"/>
            <w:vAlign w:val="bottom"/>
            <w:hideMark/>
          </w:tcPr>
          <w:p w14:paraId="1D25761B" w14:textId="77777777" w:rsidR="00582D66" w:rsidRPr="003323B4" w:rsidRDefault="00582D66" w:rsidP="00582D66">
            <w:pPr>
              <w:jc w:val="right"/>
              <w:rPr>
                <w:rFonts w:ascii="Calibri" w:hAnsi="Calibri"/>
                <w:b/>
                <w:bCs/>
                <w:color w:val="000000"/>
                <w:sz w:val="20"/>
                <w:szCs w:val="20"/>
              </w:rPr>
            </w:pPr>
            <w:r w:rsidRPr="003323B4">
              <w:rPr>
                <w:rFonts w:ascii="Calibri" w:eastAsia="Calibri" w:hAnsi="Calibri" w:cs="Calibri"/>
                <w:b/>
                <w:bCs/>
                <w:color w:val="000000"/>
                <w:sz w:val="20"/>
                <w:szCs w:val="20"/>
              </w:rPr>
              <w:t> </w:t>
            </w:r>
          </w:p>
        </w:tc>
        <w:tc>
          <w:tcPr>
            <w:tcW w:w="1164" w:type="pct"/>
            <w:gridSpan w:val="2"/>
            <w:tcBorders>
              <w:top w:val="single" w:sz="8" w:space="0" w:color="000000"/>
              <w:left w:val="nil"/>
              <w:bottom w:val="single" w:sz="8" w:space="0" w:color="auto"/>
              <w:right w:val="nil"/>
            </w:tcBorders>
            <w:shd w:val="clear" w:color="auto" w:fill="auto"/>
            <w:vAlign w:val="bottom"/>
            <w:hideMark/>
          </w:tcPr>
          <w:p w14:paraId="4130BDE1" w14:textId="77777777" w:rsidR="00605356" w:rsidRPr="003323B4" w:rsidRDefault="00605356" w:rsidP="00582D66">
            <w:pPr>
              <w:jc w:val="right"/>
              <w:rPr>
                <w:rFonts w:ascii="Calibri" w:eastAsia="Calibri" w:hAnsi="Calibri" w:cs="Calibri"/>
                <w:b/>
                <w:bCs/>
                <w:color w:val="000000"/>
                <w:sz w:val="20"/>
                <w:szCs w:val="20"/>
              </w:rPr>
            </w:pPr>
          </w:p>
          <w:p w14:paraId="05F132F0" w14:textId="77777777" w:rsidR="00582D66" w:rsidRPr="003323B4" w:rsidRDefault="001077A8" w:rsidP="004854D3">
            <w:pPr>
              <w:jc w:val="right"/>
              <w:rPr>
                <w:rFonts w:ascii="Calibri" w:hAnsi="Calibri"/>
                <w:b/>
                <w:bCs/>
                <w:color w:val="000000"/>
                <w:sz w:val="20"/>
                <w:szCs w:val="20"/>
              </w:rPr>
            </w:pPr>
            <w:r w:rsidRPr="003323B4">
              <w:rPr>
                <w:rFonts w:ascii="Calibri" w:hAnsi="Calibri"/>
                <w:b/>
                <w:bCs/>
                <w:color w:val="000000"/>
                <w:sz w:val="20"/>
                <w:szCs w:val="20"/>
              </w:rPr>
              <w:t>20</w:t>
            </w:r>
            <w:r w:rsidR="004854D3">
              <w:rPr>
                <w:rFonts w:ascii="Calibri" w:hAnsi="Calibri"/>
                <w:b/>
                <w:bCs/>
                <w:color w:val="000000"/>
                <w:sz w:val="20"/>
                <w:szCs w:val="20"/>
              </w:rPr>
              <w:t>20</w:t>
            </w:r>
          </w:p>
        </w:tc>
      </w:tr>
      <w:tr w:rsidR="00582D66" w:rsidRPr="00582D66" w14:paraId="149970F2" w14:textId="77777777" w:rsidTr="00B63A1D">
        <w:trPr>
          <w:gridAfter w:val="1"/>
          <w:wAfter w:w="387" w:type="pct"/>
          <w:trHeight w:hRule="exact" w:val="266"/>
        </w:trPr>
        <w:tc>
          <w:tcPr>
            <w:tcW w:w="2746" w:type="pct"/>
            <w:tcBorders>
              <w:top w:val="nil"/>
              <w:left w:val="nil"/>
              <w:right w:val="nil"/>
            </w:tcBorders>
            <w:shd w:val="clear" w:color="auto" w:fill="auto"/>
            <w:vAlign w:val="bottom"/>
            <w:hideMark/>
          </w:tcPr>
          <w:p w14:paraId="40D89E3B" w14:textId="77777777" w:rsidR="00582D66" w:rsidRPr="00582D66" w:rsidRDefault="00582D66" w:rsidP="00582D66">
            <w:pPr>
              <w:rPr>
                <w:rFonts w:ascii="Calibri" w:hAnsi="Calibri"/>
                <w:color w:val="000000"/>
                <w:sz w:val="20"/>
                <w:szCs w:val="20"/>
              </w:rPr>
            </w:pPr>
          </w:p>
        </w:tc>
        <w:tc>
          <w:tcPr>
            <w:tcW w:w="620" w:type="pct"/>
            <w:tcBorders>
              <w:top w:val="nil"/>
              <w:left w:val="nil"/>
              <w:right w:val="nil"/>
            </w:tcBorders>
            <w:shd w:val="clear" w:color="auto" w:fill="auto"/>
            <w:hideMark/>
          </w:tcPr>
          <w:p w14:paraId="513B0BCF" w14:textId="77777777" w:rsidR="00582D66" w:rsidRPr="00582D66" w:rsidRDefault="00582D66" w:rsidP="00582D66">
            <w:pPr>
              <w:jc w:val="center"/>
              <w:rPr>
                <w:rFonts w:ascii="Calibri" w:hAnsi="Calibri"/>
                <w:b/>
                <w:bCs/>
                <w:color w:val="000000"/>
                <w:sz w:val="20"/>
                <w:szCs w:val="20"/>
              </w:rPr>
            </w:pPr>
          </w:p>
        </w:tc>
        <w:tc>
          <w:tcPr>
            <w:tcW w:w="83" w:type="pct"/>
            <w:tcBorders>
              <w:top w:val="nil"/>
              <w:left w:val="nil"/>
              <w:right w:val="nil"/>
            </w:tcBorders>
            <w:shd w:val="clear" w:color="auto" w:fill="auto"/>
            <w:hideMark/>
          </w:tcPr>
          <w:p w14:paraId="6140DDE3" w14:textId="77777777" w:rsidR="00582D66" w:rsidRPr="00582D66" w:rsidRDefault="00582D66" w:rsidP="00582D66">
            <w:pPr>
              <w:jc w:val="center"/>
              <w:rPr>
                <w:rFonts w:ascii="Calibri" w:hAnsi="Calibri"/>
                <w:b/>
                <w:bCs/>
                <w:color w:val="000000"/>
                <w:sz w:val="20"/>
                <w:szCs w:val="20"/>
              </w:rPr>
            </w:pPr>
          </w:p>
        </w:tc>
        <w:tc>
          <w:tcPr>
            <w:tcW w:w="1164" w:type="pct"/>
            <w:gridSpan w:val="2"/>
            <w:tcBorders>
              <w:top w:val="nil"/>
              <w:left w:val="nil"/>
              <w:right w:val="nil"/>
            </w:tcBorders>
            <w:shd w:val="clear" w:color="auto" w:fill="auto"/>
            <w:hideMark/>
          </w:tcPr>
          <w:p w14:paraId="108D3791" w14:textId="77777777" w:rsidR="00582D66" w:rsidRPr="00582D66" w:rsidRDefault="00582D66" w:rsidP="00582D66">
            <w:pPr>
              <w:jc w:val="center"/>
              <w:rPr>
                <w:rFonts w:ascii="Calibri" w:hAnsi="Calibri"/>
                <w:b/>
                <w:bCs/>
                <w:color w:val="000000"/>
                <w:sz w:val="20"/>
                <w:szCs w:val="20"/>
              </w:rPr>
            </w:pPr>
          </w:p>
        </w:tc>
      </w:tr>
      <w:tr w:rsidR="00582D66" w:rsidRPr="00582D66" w14:paraId="7C4EBD87" w14:textId="77777777" w:rsidTr="00B63A1D">
        <w:trPr>
          <w:gridAfter w:val="1"/>
          <w:wAfter w:w="387" w:type="pct"/>
          <w:trHeight w:hRule="exact" w:val="281"/>
        </w:trPr>
        <w:tc>
          <w:tcPr>
            <w:tcW w:w="2746" w:type="pct"/>
            <w:tcBorders>
              <w:top w:val="nil"/>
              <w:left w:val="nil"/>
              <w:right w:val="nil"/>
            </w:tcBorders>
            <w:shd w:val="clear" w:color="auto" w:fill="auto"/>
            <w:hideMark/>
          </w:tcPr>
          <w:p w14:paraId="5D8EC163" w14:textId="77777777" w:rsidR="00582D66" w:rsidRPr="007124BA" w:rsidRDefault="005B635D" w:rsidP="00582D66">
            <w:pPr>
              <w:rPr>
                <w:rFonts w:ascii="Calibri" w:eastAsia="Calibri" w:hAnsi="Calibri" w:cs="Calibri"/>
                <w:b/>
                <w:bCs/>
                <w:color w:val="000000"/>
                <w:sz w:val="20"/>
                <w:szCs w:val="20"/>
              </w:rPr>
            </w:pPr>
            <w:r w:rsidRPr="007124BA">
              <w:rPr>
                <w:rFonts w:ascii="Calibri" w:eastAsia="Calibri" w:hAnsi="Calibri" w:cs="Calibri"/>
                <w:b/>
                <w:bCs/>
                <w:color w:val="000000"/>
                <w:sz w:val="20"/>
                <w:szCs w:val="20"/>
              </w:rPr>
              <w:t>O</w:t>
            </w:r>
            <w:r w:rsidR="00582D66" w:rsidRPr="007124BA">
              <w:rPr>
                <w:rFonts w:ascii="Calibri" w:eastAsia="Calibri" w:hAnsi="Calibri" w:cs="Calibri"/>
                <w:b/>
                <w:bCs/>
                <w:color w:val="000000"/>
                <w:sz w:val="20"/>
                <w:szCs w:val="20"/>
              </w:rPr>
              <w:t>utras receitas</w:t>
            </w:r>
          </w:p>
          <w:p w14:paraId="489DEC20" w14:textId="77777777" w:rsidR="004D34BB" w:rsidRPr="007124BA" w:rsidRDefault="004D34BB" w:rsidP="00582D66">
            <w:pPr>
              <w:rPr>
                <w:rFonts w:ascii="Calibri" w:eastAsia="Calibri" w:hAnsi="Calibri" w:cs="Calibri"/>
                <w:b/>
                <w:bCs/>
                <w:color w:val="000000"/>
                <w:sz w:val="20"/>
                <w:szCs w:val="20"/>
              </w:rPr>
            </w:pPr>
          </w:p>
          <w:p w14:paraId="6D785672" w14:textId="77777777" w:rsidR="004D34BB" w:rsidRPr="007124BA" w:rsidRDefault="004D34BB" w:rsidP="00582D66">
            <w:pPr>
              <w:rPr>
                <w:rFonts w:ascii="Calibri" w:eastAsia="Calibri" w:hAnsi="Calibri" w:cs="Calibri"/>
                <w:b/>
                <w:bCs/>
                <w:color w:val="000000"/>
                <w:sz w:val="20"/>
                <w:szCs w:val="20"/>
              </w:rPr>
            </w:pPr>
          </w:p>
          <w:p w14:paraId="3C9956EA" w14:textId="77777777" w:rsidR="004D34BB" w:rsidRPr="007124BA" w:rsidRDefault="004D34BB" w:rsidP="00582D66">
            <w:pPr>
              <w:rPr>
                <w:rFonts w:ascii="Calibri" w:eastAsia="Calibri" w:hAnsi="Calibri" w:cs="Calibri"/>
                <w:b/>
                <w:bCs/>
                <w:color w:val="000000"/>
                <w:sz w:val="20"/>
                <w:szCs w:val="20"/>
              </w:rPr>
            </w:pPr>
          </w:p>
          <w:p w14:paraId="61A82074" w14:textId="77777777" w:rsidR="004D34BB" w:rsidRPr="007124BA" w:rsidRDefault="004D34BB" w:rsidP="00582D66">
            <w:pPr>
              <w:rPr>
                <w:rFonts w:ascii="Calibri" w:hAnsi="Calibri"/>
                <w:b/>
                <w:bCs/>
                <w:color w:val="000000"/>
                <w:sz w:val="20"/>
                <w:szCs w:val="20"/>
              </w:rPr>
            </w:pPr>
          </w:p>
        </w:tc>
        <w:tc>
          <w:tcPr>
            <w:tcW w:w="620" w:type="pct"/>
            <w:tcBorders>
              <w:top w:val="nil"/>
              <w:left w:val="nil"/>
              <w:right w:val="nil"/>
            </w:tcBorders>
            <w:shd w:val="clear" w:color="auto" w:fill="auto"/>
            <w:vAlign w:val="bottom"/>
            <w:hideMark/>
          </w:tcPr>
          <w:p w14:paraId="09F1ECFE" w14:textId="77777777" w:rsidR="00582D66" w:rsidRPr="007124BA" w:rsidRDefault="00582D66" w:rsidP="00582D66">
            <w:pPr>
              <w:jc w:val="right"/>
              <w:rPr>
                <w:rFonts w:ascii="Calibri" w:hAnsi="Calibri"/>
                <w:color w:val="000000"/>
                <w:sz w:val="20"/>
                <w:szCs w:val="20"/>
              </w:rPr>
            </w:pPr>
          </w:p>
        </w:tc>
        <w:tc>
          <w:tcPr>
            <w:tcW w:w="83" w:type="pct"/>
            <w:tcBorders>
              <w:top w:val="nil"/>
              <w:left w:val="nil"/>
              <w:right w:val="nil"/>
            </w:tcBorders>
            <w:shd w:val="clear" w:color="auto" w:fill="auto"/>
            <w:vAlign w:val="bottom"/>
            <w:hideMark/>
          </w:tcPr>
          <w:p w14:paraId="211D8080" w14:textId="77777777" w:rsidR="00582D66" w:rsidRPr="007124BA" w:rsidRDefault="00582D66" w:rsidP="00582D66">
            <w:pPr>
              <w:jc w:val="right"/>
              <w:rPr>
                <w:rFonts w:ascii="Calibri" w:hAnsi="Calibri"/>
                <w:color w:val="000000"/>
                <w:sz w:val="20"/>
                <w:szCs w:val="20"/>
              </w:rPr>
            </w:pPr>
            <w:r w:rsidRPr="007124BA">
              <w:rPr>
                <w:rFonts w:ascii="Calibri" w:eastAsia="Calibri" w:hAnsi="Calibri" w:cs="Calibri"/>
                <w:color w:val="000000"/>
                <w:sz w:val="20"/>
                <w:szCs w:val="20"/>
              </w:rPr>
              <w:t> </w:t>
            </w:r>
          </w:p>
        </w:tc>
        <w:tc>
          <w:tcPr>
            <w:tcW w:w="1164" w:type="pct"/>
            <w:gridSpan w:val="2"/>
            <w:tcBorders>
              <w:top w:val="nil"/>
              <w:left w:val="nil"/>
              <w:right w:val="nil"/>
            </w:tcBorders>
            <w:shd w:val="clear" w:color="auto" w:fill="auto"/>
            <w:vAlign w:val="bottom"/>
            <w:hideMark/>
          </w:tcPr>
          <w:p w14:paraId="03D77922" w14:textId="77777777" w:rsidR="00582D66" w:rsidRPr="00582D66" w:rsidRDefault="00582D66" w:rsidP="00582D66">
            <w:pPr>
              <w:jc w:val="right"/>
              <w:rPr>
                <w:rFonts w:ascii="Calibri" w:hAnsi="Calibri"/>
                <w:color w:val="000000"/>
                <w:sz w:val="20"/>
                <w:szCs w:val="20"/>
              </w:rPr>
            </w:pPr>
          </w:p>
        </w:tc>
      </w:tr>
      <w:tr w:rsidR="005B635D" w:rsidRPr="00582D66" w14:paraId="2F43B3AF" w14:textId="77777777" w:rsidTr="00B63A1D">
        <w:trPr>
          <w:gridAfter w:val="1"/>
          <w:wAfter w:w="387" w:type="pct"/>
          <w:trHeight w:hRule="exact" w:val="281"/>
        </w:trPr>
        <w:tc>
          <w:tcPr>
            <w:tcW w:w="2746" w:type="pct"/>
            <w:tcBorders>
              <w:top w:val="nil"/>
              <w:left w:val="nil"/>
              <w:right w:val="nil"/>
            </w:tcBorders>
            <w:shd w:val="clear" w:color="auto" w:fill="auto"/>
          </w:tcPr>
          <w:p w14:paraId="73C9DC60" w14:textId="77777777" w:rsidR="005B635D" w:rsidRPr="007124BA" w:rsidRDefault="005B635D" w:rsidP="00582D66">
            <w:pPr>
              <w:rPr>
                <w:rFonts w:ascii="Calibri" w:eastAsia="Calibri" w:hAnsi="Calibri" w:cs="Calibri"/>
                <w:color w:val="000000"/>
                <w:sz w:val="20"/>
                <w:szCs w:val="20"/>
              </w:rPr>
            </w:pPr>
            <w:r w:rsidRPr="007124BA">
              <w:rPr>
                <w:rFonts w:ascii="Calibri" w:eastAsia="Calibri" w:hAnsi="Calibri" w:cs="Calibri"/>
                <w:color w:val="000000"/>
                <w:sz w:val="20"/>
                <w:szCs w:val="20"/>
              </w:rPr>
              <w:t xml:space="preserve">Venda do ativo imobilizado </w:t>
            </w:r>
          </w:p>
        </w:tc>
        <w:tc>
          <w:tcPr>
            <w:tcW w:w="620" w:type="pct"/>
            <w:tcBorders>
              <w:top w:val="nil"/>
              <w:left w:val="nil"/>
              <w:right w:val="nil"/>
            </w:tcBorders>
            <w:shd w:val="clear" w:color="auto" w:fill="auto"/>
            <w:vAlign w:val="bottom"/>
          </w:tcPr>
          <w:p w14:paraId="2218444A" w14:textId="2B0DFB8D" w:rsidR="005B635D" w:rsidRPr="007124BA" w:rsidRDefault="00272194" w:rsidP="00582D66">
            <w:pPr>
              <w:jc w:val="right"/>
              <w:rPr>
                <w:rFonts w:ascii="Calibri" w:hAnsi="Calibri"/>
                <w:color w:val="000000"/>
                <w:sz w:val="20"/>
                <w:szCs w:val="20"/>
              </w:rPr>
            </w:pPr>
            <w:r>
              <w:rPr>
                <w:rFonts w:ascii="Calibri" w:hAnsi="Calibri"/>
                <w:color w:val="000000"/>
                <w:sz w:val="20"/>
                <w:szCs w:val="20"/>
              </w:rPr>
              <w:t>1.251</w:t>
            </w:r>
          </w:p>
        </w:tc>
        <w:tc>
          <w:tcPr>
            <w:tcW w:w="83" w:type="pct"/>
            <w:tcBorders>
              <w:top w:val="nil"/>
              <w:left w:val="nil"/>
              <w:right w:val="nil"/>
            </w:tcBorders>
            <w:shd w:val="clear" w:color="auto" w:fill="auto"/>
            <w:vAlign w:val="bottom"/>
          </w:tcPr>
          <w:p w14:paraId="180096A3" w14:textId="77777777" w:rsidR="005B635D" w:rsidRPr="007124BA" w:rsidRDefault="005B635D" w:rsidP="00582D66">
            <w:pPr>
              <w:jc w:val="right"/>
              <w:rPr>
                <w:rFonts w:ascii="Calibri" w:eastAsia="Calibri" w:hAnsi="Calibri" w:cs="Calibri"/>
                <w:color w:val="000000"/>
                <w:sz w:val="20"/>
                <w:szCs w:val="20"/>
              </w:rPr>
            </w:pPr>
          </w:p>
        </w:tc>
        <w:tc>
          <w:tcPr>
            <w:tcW w:w="1164" w:type="pct"/>
            <w:gridSpan w:val="2"/>
            <w:tcBorders>
              <w:top w:val="nil"/>
              <w:left w:val="nil"/>
              <w:right w:val="nil"/>
            </w:tcBorders>
            <w:shd w:val="clear" w:color="auto" w:fill="auto"/>
            <w:vAlign w:val="bottom"/>
          </w:tcPr>
          <w:p w14:paraId="699FB731" w14:textId="77777777" w:rsidR="005B635D" w:rsidRPr="00582D66" w:rsidRDefault="004854D3" w:rsidP="00582D66">
            <w:pPr>
              <w:jc w:val="right"/>
              <w:rPr>
                <w:rFonts w:ascii="Calibri" w:hAnsi="Calibri"/>
                <w:color w:val="000000"/>
                <w:sz w:val="20"/>
                <w:szCs w:val="20"/>
              </w:rPr>
            </w:pPr>
            <w:r>
              <w:rPr>
                <w:rFonts w:ascii="Calibri" w:hAnsi="Calibri"/>
                <w:color w:val="000000"/>
                <w:sz w:val="20"/>
                <w:szCs w:val="20"/>
              </w:rPr>
              <w:t>55.628</w:t>
            </w:r>
          </w:p>
        </w:tc>
      </w:tr>
      <w:tr w:rsidR="004D34BB" w:rsidRPr="00582D66" w14:paraId="62CFCA09" w14:textId="77777777" w:rsidTr="004854D3">
        <w:trPr>
          <w:gridAfter w:val="1"/>
          <w:wAfter w:w="387" w:type="pct"/>
          <w:trHeight w:hRule="exact" w:val="266"/>
        </w:trPr>
        <w:tc>
          <w:tcPr>
            <w:tcW w:w="2746" w:type="pct"/>
            <w:tcBorders>
              <w:top w:val="nil"/>
              <w:left w:val="nil"/>
              <w:bottom w:val="single" w:sz="4" w:space="0" w:color="auto"/>
              <w:right w:val="nil"/>
            </w:tcBorders>
            <w:shd w:val="clear" w:color="auto" w:fill="auto"/>
            <w:hideMark/>
          </w:tcPr>
          <w:p w14:paraId="53511518" w14:textId="77777777" w:rsidR="004D34BB" w:rsidRPr="007124BA" w:rsidRDefault="004D34BB" w:rsidP="004D34BB">
            <w:pPr>
              <w:rPr>
                <w:rFonts w:ascii="Calibri" w:hAnsi="Calibri"/>
                <w:b/>
                <w:bCs/>
                <w:color w:val="000000"/>
                <w:sz w:val="20"/>
                <w:szCs w:val="20"/>
              </w:rPr>
            </w:pPr>
            <w:r w:rsidRPr="007124BA">
              <w:rPr>
                <w:rFonts w:ascii="Calibri" w:eastAsia="Calibri" w:hAnsi="Calibri" w:cs="Calibri"/>
                <w:color w:val="000000"/>
                <w:sz w:val="20"/>
                <w:szCs w:val="20"/>
              </w:rPr>
              <w:t xml:space="preserve">Reversão de </w:t>
            </w:r>
            <w:proofErr w:type="spellStart"/>
            <w:r w:rsidRPr="007124BA">
              <w:rPr>
                <w:rFonts w:ascii="Calibri" w:eastAsia="Calibri" w:hAnsi="Calibri" w:cs="Calibri"/>
                <w:color w:val="000000"/>
                <w:sz w:val="20"/>
                <w:szCs w:val="20"/>
              </w:rPr>
              <w:t>impairment</w:t>
            </w:r>
            <w:proofErr w:type="spellEnd"/>
          </w:p>
        </w:tc>
        <w:tc>
          <w:tcPr>
            <w:tcW w:w="620" w:type="pct"/>
            <w:tcBorders>
              <w:top w:val="nil"/>
              <w:left w:val="nil"/>
              <w:bottom w:val="single" w:sz="4" w:space="0" w:color="auto"/>
              <w:right w:val="nil"/>
            </w:tcBorders>
            <w:shd w:val="clear" w:color="auto" w:fill="auto"/>
            <w:vAlign w:val="bottom"/>
          </w:tcPr>
          <w:p w14:paraId="68A30F5C" w14:textId="77777777" w:rsidR="004D34BB" w:rsidRPr="007124BA" w:rsidRDefault="00AF3526" w:rsidP="004D34BB">
            <w:pPr>
              <w:jc w:val="right"/>
              <w:rPr>
                <w:rFonts w:ascii="Calibri" w:hAnsi="Calibri"/>
                <w:color w:val="000000"/>
                <w:sz w:val="20"/>
                <w:szCs w:val="20"/>
              </w:rPr>
            </w:pPr>
            <w:r>
              <w:rPr>
                <w:rFonts w:ascii="Calibri" w:hAnsi="Calibri"/>
                <w:color w:val="000000"/>
                <w:sz w:val="20"/>
                <w:szCs w:val="20"/>
              </w:rPr>
              <w:t>-</w:t>
            </w:r>
          </w:p>
        </w:tc>
        <w:tc>
          <w:tcPr>
            <w:tcW w:w="83" w:type="pct"/>
            <w:tcBorders>
              <w:top w:val="nil"/>
              <w:left w:val="nil"/>
              <w:bottom w:val="single" w:sz="4" w:space="0" w:color="auto"/>
              <w:right w:val="nil"/>
            </w:tcBorders>
            <w:shd w:val="clear" w:color="auto" w:fill="auto"/>
            <w:vAlign w:val="bottom"/>
            <w:hideMark/>
          </w:tcPr>
          <w:p w14:paraId="52912DDD" w14:textId="77777777" w:rsidR="004D34BB" w:rsidRPr="007124BA" w:rsidRDefault="004D34BB" w:rsidP="004D34BB">
            <w:pPr>
              <w:jc w:val="right"/>
              <w:rPr>
                <w:rFonts w:ascii="Calibri" w:hAnsi="Calibri"/>
                <w:color w:val="000000"/>
                <w:sz w:val="20"/>
                <w:szCs w:val="20"/>
              </w:rPr>
            </w:pPr>
          </w:p>
        </w:tc>
        <w:tc>
          <w:tcPr>
            <w:tcW w:w="1164" w:type="pct"/>
            <w:gridSpan w:val="2"/>
            <w:tcBorders>
              <w:top w:val="nil"/>
              <w:left w:val="nil"/>
              <w:bottom w:val="single" w:sz="4" w:space="0" w:color="auto"/>
              <w:right w:val="nil"/>
            </w:tcBorders>
            <w:shd w:val="clear" w:color="auto" w:fill="auto"/>
            <w:vAlign w:val="bottom"/>
            <w:hideMark/>
          </w:tcPr>
          <w:p w14:paraId="26995147" w14:textId="77777777" w:rsidR="004D34BB" w:rsidRPr="00582D66" w:rsidRDefault="004854D3" w:rsidP="004D34BB">
            <w:pPr>
              <w:jc w:val="right"/>
              <w:rPr>
                <w:rFonts w:ascii="Calibri" w:hAnsi="Calibri"/>
                <w:color w:val="000000"/>
                <w:sz w:val="20"/>
                <w:szCs w:val="20"/>
              </w:rPr>
            </w:pPr>
            <w:r>
              <w:rPr>
                <w:rFonts w:ascii="Calibri" w:eastAsia="Calibri" w:hAnsi="Calibri" w:cs="Calibri"/>
                <w:color w:val="000000"/>
                <w:sz w:val="20"/>
                <w:szCs w:val="20"/>
              </w:rPr>
              <w:t>75.072</w:t>
            </w:r>
          </w:p>
        </w:tc>
      </w:tr>
      <w:tr w:rsidR="004D34BB" w:rsidRPr="00582D66" w14:paraId="1E7F74AF" w14:textId="77777777" w:rsidTr="00B63A1D">
        <w:trPr>
          <w:gridAfter w:val="1"/>
          <w:wAfter w:w="387" w:type="pct"/>
          <w:trHeight w:hRule="exact" w:val="266"/>
        </w:trPr>
        <w:tc>
          <w:tcPr>
            <w:tcW w:w="2746" w:type="pct"/>
            <w:tcBorders>
              <w:top w:val="single" w:sz="4" w:space="0" w:color="auto"/>
              <w:left w:val="nil"/>
              <w:right w:val="nil"/>
            </w:tcBorders>
            <w:shd w:val="clear" w:color="auto" w:fill="auto"/>
          </w:tcPr>
          <w:p w14:paraId="5886B2C7" w14:textId="77777777" w:rsidR="004D34BB" w:rsidRDefault="004D34BB" w:rsidP="004D34BB">
            <w:pPr>
              <w:rPr>
                <w:rFonts w:ascii="Calibri" w:eastAsia="Calibri" w:hAnsi="Calibri" w:cs="Calibri"/>
                <w:color w:val="000000"/>
                <w:sz w:val="20"/>
                <w:szCs w:val="20"/>
              </w:rPr>
            </w:pPr>
          </w:p>
        </w:tc>
        <w:tc>
          <w:tcPr>
            <w:tcW w:w="620" w:type="pct"/>
            <w:tcBorders>
              <w:top w:val="single" w:sz="4" w:space="0" w:color="auto"/>
              <w:left w:val="nil"/>
              <w:right w:val="nil"/>
            </w:tcBorders>
            <w:shd w:val="clear" w:color="auto" w:fill="auto"/>
            <w:vAlign w:val="bottom"/>
          </w:tcPr>
          <w:p w14:paraId="428571A1" w14:textId="66690BD5" w:rsidR="004D34BB" w:rsidRDefault="00272194" w:rsidP="004D34BB">
            <w:pPr>
              <w:jc w:val="right"/>
              <w:rPr>
                <w:rFonts w:ascii="Calibri" w:eastAsia="Calibri" w:hAnsi="Calibri" w:cs="Calibri"/>
                <w:color w:val="000000"/>
                <w:sz w:val="20"/>
                <w:szCs w:val="20"/>
              </w:rPr>
            </w:pPr>
            <w:r>
              <w:rPr>
                <w:rFonts w:ascii="Calibri" w:eastAsia="Calibri" w:hAnsi="Calibri" w:cs="Calibri"/>
                <w:color w:val="000000"/>
                <w:sz w:val="20"/>
                <w:szCs w:val="20"/>
              </w:rPr>
              <w:t>1.251</w:t>
            </w:r>
          </w:p>
        </w:tc>
        <w:tc>
          <w:tcPr>
            <w:tcW w:w="83" w:type="pct"/>
            <w:tcBorders>
              <w:top w:val="single" w:sz="4" w:space="0" w:color="auto"/>
              <w:left w:val="nil"/>
              <w:right w:val="nil"/>
            </w:tcBorders>
            <w:shd w:val="clear" w:color="auto" w:fill="auto"/>
            <w:vAlign w:val="bottom"/>
          </w:tcPr>
          <w:p w14:paraId="14651890" w14:textId="77777777" w:rsidR="004D34BB" w:rsidRPr="00582D66" w:rsidRDefault="004D34BB" w:rsidP="004D34BB">
            <w:pPr>
              <w:jc w:val="right"/>
              <w:rPr>
                <w:rFonts w:ascii="Calibri" w:hAnsi="Calibri"/>
                <w:color w:val="000000"/>
                <w:sz w:val="20"/>
                <w:szCs w:val="20"/>
              </w:rPr>
            </w:pPr>
          </w:p>
        </w:tc>
        <w:tc>
          <w:tcPr>
            <w:tcW w:w="1164" w:type="pct"/>
            <w:gridSpan w:val="2"/>
            <w:tcBorders>
              <w:top w:val="single" w:sz="4" w:space="0" w:color="auto"/>
              <w:left w:val="nil"/>
              <w:right w:val="nil"/>
            </w:tcBorders>
            <w:shd w:val="clear" w:color="auto" w:fill="auto"/>
            <w:vAlign w:val="bottom"/>
          </w:tcPr>
          <w:p w14:paraId="056C1572" w14:textId="77777777" w:rsidR="004D34BB" w:rsidRDefault="004854D3" w:rsidP="004D34BB">
            <w:pPr>
              <w:jc w:val="right"/>
              <w:rPr>
                <w:rFonts w:ascii="Calibri" w:eastAsia="Calibri" w:hAnsi="Calibri" w:cs="Calibri"/>
                <w:color w:val="000000"/>
                <w:sz w:val="20"/>
                <w:szCs w:val="20"/>
              </w:rPr>
            </w:pPr>
            <w:r>
              <w:rPr>
                <w:rFonts w:ascii="Calibri" w:eastAsia="Calibri" w:hAnsi="Calibri" w:cs="Calibri"/>
                <w:color w:val="000000"/>
                <w:sz w:val="20"/>
                <w:szCs w:val="20"/>
              </w:rPr>
              <w:t>130.700</w:t>
            </w:r>
          </w:p>
        </w:tc>
      </w:tr>
      <w:tr w:rsidR="00E2496E" w:rsidRPr="00582D66" w14:paraId="41920F9C" w14:textId="77777777" w:rsidTr="00B63A1D">
        <w:trPr>
          <w:gridAfter w:val="1"/>
          <w:wAfter w:w="387" w:type="pct"/>
          <w:trHeight w:hRule="exact" w:val="266"/>
        </w:trPr>
        <w:tc>
          <w:tcPr>
            <w:tcW w:w="2746" w:type="pct"/>
            <w:tcBorders>
              <w:left w:val="nil"/>
              <w:bottom w:val="nil"/>
              <w:right w:val="nil"/>
            </w:tcBorders>
            <w:shd w:val="clear" w:color="auto" w:fill="auto"/>
          </w:tcPr>
          <w:p w14:paraId="1AAC0EE1" w14:textId="77777777" w:rsidR="00E2496E" w:rsidRDefault="00E2496E" w:rsidP="004D34BB">
            <w:pPr>
              <w:rPr>
                <w:rFonts w:ascii="Calibri" w:eastAsia="Calibri" w:hAnsi="Calibri" w:cs="Calibri"/>
                <w:color w:val="000000"/>
                <w:sz w:val="20"/>
                <w:szCs w:val="20"/>
              </w:rPr>
            </w:pPr>
          </w:p>
        </w:tc>
        <w:tc>
          <w:tcPr>
            <w:tcW w:w="620" w:type="pct"/>
            <w:tcBorders>
              <w:left w:val="nil"/>
              <w:bottom w:val="nil"/>
              <w:right w:val="nil"/>
            </w:tcBorders>
            <w:shd w:val="clear" w:color="auto" w:fill="auto"/>
            <w:vAlign w:val="bottom"/>
          </w:tcPr>
          <w:p w14:paraId="55C39525" w14:textId="77777777" w:rsidR="00E2496E" w:rsidRDefault="00E2496E" w:rsidP="004D34BB">
            <w:pPr>
              <w:jc w:val="right"/>
              <w:rPr>
                <w:rFonts w:ascii="Calibri" w:eastAsia="Calibri" w:hAnsi="Calibri" w:cs="Calibri"/>
                <w:color w:val="000000"/>
                <w:sz w:val="20"/>
                <w:szCs w:val="20"/>
              </w:rPr>
            </w:pPr>
          </w:p>
        </w:tc>
        <w:tc>
          <w:tcPr>
            <w:tcW w:w="83" w:type="pct"/>
            <w:tcBorders>
              <w:left w:val="nil"/>
              <w:bottom w:val="nil"/>
              <w:right w:val="nil"/>
            </w:tcBorders>
            <w:shd w:val="clear" w:color="auto" w:fill="auto"/>
            <w:vAlign w:val="bottom"/>
          </w:tcPr>
          <w:p w14:paraId="4B3D8A40" w14:textId="77777777" w:rsidR="00E2496E" w:rsidRPr="00582D66" w:rsidRDefault="00E2496E" w:rsidP="004D34BB">
            <w:pPr>
              <w:jc w:val="right"/>
              <w:rPr>
                <w:rFonts w:ascii="Calibri" w:hAnsi="Calibri"/>
                <w:color w:val="000000"/>
                <w:sz w:val="20"/>
                <w:szCs w:val="20"/>
              </w:rPr>
            </w:pPr>
          </w:p>
        </w:tc>
        <w:tc>
          <w:tcPr>
            <w:tcW w:w="1164" w:type="pct"/>
            <w:gridSpan w:val="2"/>
            <w:tcBorders>
              <w:left w:val="nil"/>
              <w:bottom w:val="nil"/>
              <w:right w:val="nil"/>
            </w:tcBorders>
            <w:shd w:val="clear" w:color="auto" w:fill="auto"/>
            <w:vAlign w:val="bottom"/>
          </w:tcPr>
          <w:p w14:paraId="12EDA2FA" w14:textId="77777777" w:rsidR="00E2496E" w:rsidRDefault="00E2496E" w:rsidP="004D34BB">
            <w:pPr>
              <w:jc w:val="right"/>
              <w:rPr>
                <w:rFonts w:ascii="Calibri" w:eastAsia="Calibri" w:hAnsi="Calibri" w:cs="Calibri"/>
                <w:color w:val="000000"/>
                <w:sz w:val="20"/>
                <w:szCs w:val="20"/>
              </w:rPr>
            </w:pPr>
          </w:p>
        </w:tc>
      </w:tr>
      <w:tr w:rsidR="004D34BB" w:rsidRPr="00582D66" w14:paraId="38AB363D" w14:textId="77777777" w:rsidTr="004854D3">
        <w:trPr>
          <w:gridAfter w:val="1"/>
          <w:wAfter w:w="387" w:type="pct"/>
          <w:trHeight w:hRule="exact" w:val="266"/>
        </w:trPr>
        <w:tc>
          <w:tcPr>
            <w:tcW w:w="2746" w:type="pct"/>
            <w:tcBorders>
              <w:top w:val="nil"/>
              <w:left w:val="nil"/>
              <w:bottom w:val="nil"/>
              <w:right w:val="nil"/>
            </w:tcBorders>
            <w:shd w:val="clear" w:color="auto" w:fill="auto"/>
            <w:hideMark/>
          </w:tcPr>
          <w:p w14:paraId="1B6DB5C1" w14:textId="77777777" w:rsidR="004D34BB" w:rsidRPr="00582D66" w:rsidRDefault="004D34BB" w:rsidP="004D34BB">
            <w:pPr>
              <w:rPr>
                <w:rFonts w:ascii="Calibri" w:hAnsi="Calibri"/>
                <w:b/>
                <w:bCs/>
                <w:color w:val="000000"/>
                <w:sz w:val="20"/>
                <w:szCs w:val="20"/>
              </w:rPr>
            </w:pPr>
            <w:r w:rsidRPr="00582D66">
              <w:rPr>
                <w:rFonts w:ascii="Calibri" w:eastAsia="Calibri" w:hAnsi="Calibri" w:cs="Calibri"/>
                <w:b/>
                <w:bCs/>
                <w:color w:val="000000"/>
                <w:sz w:val="20"/>
                <w:szCs w:val="20"/>
              </w:rPr>
              <w:t>Insumos adquiridos de terceiros</w:t>
            </w:r>
          </w:p>
        </w:tc>
        <w:tc>
          <w:tcPr>
            <w:tcW w:w="620" w:type="pct"/>
            <w:tcBorders>
              <w:top w:val="nil"/>
              <w:left w:val="nil"/>
              <w:bottom w:val="nil"/>
              <w:right w:val="nil"/>
            </w:tcBorders>
            <w:shd w:val="clear" w:color="auto" w:fill="auto"/>
            <w:vAlign w:val="bottom"/>
          </w:tcPr>
          <w:p w14:paraId="5AE27E09" w14:textId="77777777" w:rsidR="004D34BB" w:rsidRPr="008548E7" w:rsidRDefault="004D34BB" w:rsidP="004D34BB">
            <w:pPr>
              <w:jc w:val="right"/>
              <w:rPr>
                <w:rFonts w:ascii="Calibri" w:hAnsi="Calibri"/>
                <w:color w:val="000000"/>
                <w:sz w:val="20"/>
                <w:szCs w:val="20"/>
              </w:rPr>
            </w:pPr>
          </w:p>
        </w:tc>
        <w:tc>
          <w:tcPr>
            <w:tcW w:w="83" w:type="pct"/>
            <w:tcBorders>
              <w:top w:val="nil"/>
              <w:left w:val="nil"/>
              <w:bottom w:val="nil"/>
              <w:right w:val="nil"/>
            </w:tcBorders>
            <w:shd w:val="clear" w:color="auto" w:fill="auto"/>
            <w:vAlign w:val="bottom"/>
            <w:hideMark/>
          </w:tcPr>
          <w:p w14:paraId="3E09FFB4" w14:textId="77777777" w:rsidR="004D34BB" w:rsidRPr="00582D66" w:rsidRDefault="004D34BB" w:rsidP="004D34BB">
            <w:pPr>
              <w:jc w:val="right"/>
              <w:rPr>
                <w:rFonts w:ascii="Calibri" w:hAnsi="Calibri"/>
                <w:color w:val="000000"/>
                <w:sz w:val="20"/>
                <w:szCs w:val="20"/>
              </w:rPr>
            </w:pPr>
          </w:p>
        </w:tc>
        <w:tc>
          <w:tcPr>
            <w:tcW w:w="1164" w:type="pct"/>
            <w:gridSpan w:val="2"/>
            <w:tcBorders>
              <w:top w:val="nil"/>
              <w:left w:val="nil"/>
              <w:bottom w:val="nil"/>
              <w:right w:val="nil"/>
            </w:tcBorders>
            <w:shd w:val="clear" w:color="auto" w:fill="auto"/>
            <w:vAlign w:val="bottom"/>
            <w:hideMark/>
          </w:tcPr>
          <w:p w14:paraId="20A36D77" w14:textId="77777777" w:rsidR="004D34BB" w:rsidRPr="00582D66" w:rsidRDefault="004D34BB" w:rsidP="004D34BB">
            <w:pPr>
              <w:jc w:val="right"/>
              <w:rPr>
                <w:rFonts w:ascii="Calibri" w:hAnsi="Calibri"/>
                <w:color w:val="000000"/>
                <w:sz w:val="20"/>
                <w:szCs w:val="20"/>
              </w:rPr>
            </w:pPr>
          </w:p>
        </w:tc>
      </w:tr>
      <w:tr w:rsidR="004D34BB" w:rsidRPr="00582D66" w14:paraId="5C04B202" w14:textId="77777777" w:rsidTr="004854D3">
        <w:trPr>
          <w:gridAfter w:val="1"/>
          <w:wAfter w:w="387" w:type="pct"/>
          <w:trHeight w:hRule="exact" w:val="266"/>
        </w:trPr>
        <w:tc>
          <w:tcPr>
            <w:tcW w:w="2746" w:type="pct"/>
            <w:tcBorders>
              <w:top w:val="nil"/>
              <w:left w:val="nil"/>
              <w:bottom w:val="nil"/>
              <w:right w:val="nil"/>
            </w:tcBorders>
            <w:shd w:val="clear" w:color="auto" w:fill="auto"/>
            <w:hideMark/>
          </w:tcPr>
          <w:p w14:paraId="1B4C8AFE" w14:textId="77777777" w:rsidR="004D34BB" w:rsidRPr="00582D66" w:rsidRDefault="004D34BB" w:rsidP="004D34BB">
            <w:pPr>
              <w:rPr>
                <w:rFonts w:ascii="Calibri" w:hAnsi="Calibri"/>
                <w:color w:val="000000"/>
                <w:sz w:val="20"/>
                <w:szCs w:val="20"/>
              </w:rPr>
            </w:pPr>
            <w:r w:rsidRPr="00582D66">
              <w:rPr>
                <w:rFonts w:ascii="Calibri" w:eastAsia="Calibri" w:hAnsi="Calibri" w:cs="Calibri"/>
                <w:color w:val="000000"/>
                <w:sz w:val="20"/>
                <w:szCs w:val="20"/>
              </w:rPr>
              <w:t>Materiais, energia, serviços de terceiros e outros</w:t>
            </w:r>
          </w:p>
        </w:tc>
        <w:tc>
          <w:tcPr>
            <w:tcW w:w="620" w:type="pct"/>
            <w:tcBorders>
              <w:top w:val="nil"/>
              <w:left w:val="nil"/>
              <w:bottom w:val="nil"/>
              <w:right w:val="nil"/>
            </w:tcBorders>
            <w:shd w:val="clear" w:color="auto" w:fill="auto"/>
            <w:vAlign w:val="bottom"/>
          </w:tcPr>
          <w:p w14:paraId="627CFB07" w14:textId="2184F0F9" w:rsidR="004D34BB" w:rsidRPr="008548E7" w:rsidRDefault="00AF3526" w:rsidP="004D34BB">
            <w:pPr>
              <w:jc w:val="right"/>
              <w:rPr>
                <w:rFonts w:ascii="Calibri" w:hAnsi="Calibri"/>
                <w:color w:val="000000"/>
                <w:sz w:val="20"/>
                <w:szCs w:val="20"/>
              </w:rPr>
            </w:pPr>
            <w:r>
              <w:rPr>
                <w:rFonts w:ascii="Calibri" w:hAnsi="Calibri"/>
                <w:color w:val="000000"/>
                <w:sz w:val="20"/>
                <w:szCs w:val="20"/>
              </w:rPr>
              <w:t>(4.3</w:t>
            </w:r>
            <w:r w:rsidR="008A3DE4">
              <w:rPr>
                <w:rFonts w:ascii="Calibri" w:hAnsi="Calibri"/>
                <w:color w:val="000000"/>
                <w:sz w:val="20"/>
                <w:szCs w:val="20"/>
              </w:rPr>
              <w:t>69</w:t>
            </w:r>
            <w:r>
              <w:rPr>
                <w:rFonts w:ascii="Calibri" w:hAnsi="Calibri"/>
                <w:color w:val="000000"/>
                <w:sz w:val="20"/>
                <w:szCs w:val="20"/>
              </w:rPr>
              <w:t>)</w:t>
            </w:r>
          </w:p>
        </w:tc>
        <w:tc>
          <w:tcPr>
            <w:tcW w:w="83" w:type="pct"/>
            <w:tcBorders>
              <w:top w:val="nil"/>
              <w:left w:val="nil"/>
              <w:bottom w:val="nil"/>
              <w:right w:val="nil"/>
            </w:tcBorders>
            <w:shd w:val="clear" w:color="auto" w:fill="auto"/>
            <w:vAlign w:val="bottom"/>
            <w:hideMark/>
          </w:tcPr>
          <w:p w14:paraId="6FB723B1" w14:textId="77777777" w:rsidR="004D34BB" w:rsidRPr="00582D66" w:rsidRDefault="004D34BB" w:rsidP="004D34BB">
            <w:pPr>
              <w:jc w:val="right"/>
              <w:rPr>
                <w:rFonts w:ascii="Calibri" w:hAnsi="Calibri"/>
                <w:color w:val="000000"/>
                <w:sz w:val="20"/>
                <w:szCs w:val="20"/>
              </w:rPr>
            </w:pPr>
          </w:p>
        </w:tc>
        <w:tc>
          <w:tcPr>
            <w:tcW w:w="1164" w:type="pct"/>
            <w:gridSpan w:val="2"/>
            <w:tcBorders>
              <w:top w:val="nil"/>
              <w:left w:val="nil"/>
              <w:bottom w:val="nil"/>
              <w:right w:val="nil"/>
            </w:tcBorders>
            <w:shd w:val="clear" w:color="auto" w:fill="auto"/>
            <w:vAlign w:val="bottom"/>
            <w:hideMark/>
          </w:tcPr>
          <w:p w14:paraId="5FE12992" w14:textId="77777777" w:rsidR="00AF3526" w:rsidRPr="00582D66" w:rsidRDefault="004854D3" w:rsidP="00AF3526">
            <w:pPr>
              <w:jc w:val="right"/>
              <w:rPr>
                <w:rFonts w:ascii="Calibri" w:hAnsi="Calibri"/>
                <w:color w:val="000000"/>
                <w:sz w:val="20"/>
                <w:szCs w:val="20"/>
              </w:rPr>
            </w:pPr>
            <w:r>
              <w:rPr>
                <w:rFonts w:ascii="Calibri" w:eastAsia="Calibri" w:hAnsi="Calibri" w:cs="Calibri"/>
                <w:color w:val="000000"/>
                <w:sz w:val="20"/>
                <w:szCs w:val="20"/>
              </w:rPr>
              <w:t>(2.213)</w:t>
            </w:r>
          </w:p>
        </w:tc>
      </w:tr>
      <w:tr w:rsidR="004D34BB" w:rsidRPr="00582D66" w14:paraId="1D2512BE" w14:textId="77777777" w:rsidTr="00AF3526">
        <w:trPr>
          <w:gridAfter w:val="1"/>
          <w:wAfter w:w="387" w:type="pct"/>
          <w:trHeight w:hRule="exact" w:val="536"/>
        </w:trPr>
        <w:tc>
          <w:tcPr>
            <w:tcW w:w="2746" w:type="pct"/>
            <w:tcBorders>
              <w:top w:val="nil"/>
              <w:left w:val="nil"/>
              <w:bottom w:val="single" w:sz="8" w:space="0" w:color="000000"/>
              <w:right w:val="nil"/>
            </w:tcBorders>
            <w:shd w:val="clear" w:color="auto" w:fill="auto"/>
            <w:hideMark/>
          </w:tcPr>
          <w:p w14:paraId="3B2DED1D" w14:textId="77777777" w:rsidR="00AF3526" w:rsidRDefault="005B635D" w:rsidP="004D34BB">
            <w:pPr>
              <w:rPr>
                <w:rFonts w:ascii="Calibri" w:eastAsia="Calibri" w:hAnsi="Calibri" w:cs="Calibri"/>
                <w:color w:val="000000"/>
                <w:sz w:val="20"/>
                <w:szCs w:val="20"/>
              </w:rPr>
            </w:pPr>
            <w:r w:rsidRPr="007124BA">
              <w:rPr>
                <w:rFonts w:ascii="Calibri" w:eastAsia="Calibri" w:hAnsi="Calibri" w:cs="Calibri"/>
                <w:color w:val="000000"/>
                <w:sz w:val="20"/>
                <w:szCs w:val="20"/>
              </w:rPr>
              <w:t>Baixa do valor residual do ativo imobilizado</w:t>
            </w:r>
          </w:p>
          <w:p w14:paraId="6BEE4B12" w14:textId="77777777" w:rsidR="004D34BB" w:rsidRPr="007124BA" w:rsidRDefault="005B635D" w:rsidP="004D34BB">
            <w:pPr>
              <w:rPr>
                <w:rFonts w:ascii="Calibri" w:hAnsi="Calibri"/>
                <w:color w:val="000000"/>
                <w:sz w:val="20"/>
                <w:szCs w:val="20"/>
              </w:rPr>
            </w:pPr>
            <w:r w:rsidRPr="007124BA">
              <w:rPr>
                <w:rFonts w:ascii="Calibri" w:eastAsia="Calibri" w:hAnsi="Calibri" w:cs="Calibri"/>
                <w:color w:val="000000"/>
                <w:sz w:val="20"/>
                <w:szCs w:val="20"/>
              </w:rPr>
              <w:t xml:space="preserve"> </w:t>
            </w:r>
            <w:r w:rsidR="00AF3526">
              <w:rPr>
                <w:rFonts w:ascii="Calibri" w:eastAsia="Calibri" w:hAnsi="Calibri" w:cs="Calibri"/>
                <w:color w:val="000000"/>
                <w:sz w:val="20"/>
                <w:szCs w:val="20"/>
              </w:rPr>
              <w:t>Créditos fiscais sobre insumos adquiridos de terceiros</w:t>
            </w:r>
          </w:p>
        </w:tc>
        <w:tc>
          <w:tcPr>
            <w:tcW w:w="620" w:type="pct"/>
            <w:tcBorders>
              <w:top w:val="nil"/>
              <w:left w:val="nil"/>
              <w:bottom w:val="single" w:sz="8" w:space="0" w:color="000000"/>
              <w:right w:val="nil"/>
            </w:tcBorders>
            <w:shd w:val="clear" w:color="auto" w:fill="auto"/>
            <w:vAlign w:val="bottom"/>
          </w:tcPr>
          <w:p w14:paraId="2FC2F411" w14:textId="77777777" w:rsidR="004D34BB" w:rsidRDefault="00AF3526" w:rsidP="004D34BB">
            <w:pPr>
              <w:jc w:val="right"/>
              <w:rPr>
                <w:rFonts w:ascii="Calibri" w:hAnsi="Calibri"/>
                <w:color w:val="000000"/>
                <w:sz w:val="20"/>
                <w:szCs w:val="20"/>
              </w:rPr>
            </w:pPr>
            <w:r>
              <w:rPr>
                <w:rFonts w:ascii="Calibri" w:hAnsi="Calibri"/>
                <w:color w:val="000000"/>
                <w:sz w:val="20"/>
                <w:szCs w:val="20"/>
              </w:rPr>
              <w:t>-</w:t>
            </w:r>
          </w:p>
          <w:p w14:paraId="6519F3D6" w14:textId="77777777" w:rsidR="00AF3526" w:rsidRPr="007124BA" w:rsidRDefault="00AF3526" w:rsidP="004D34BB">
            <w:pPr>
              <w:jc w:val="right"/>
              <w:rPr>
                <w:rFonts w:ascii="Calibri" w:hAnsi="Calibri"/>
                <w:color w:val="000000"/>
                <w:sz w:val="20"/>
                <w:szCs w:val="20"/>
              </w:rPr>
            </w:pPr>
            <w:r>
              <w:rPr>
                <w:rFonts w:ascii="Calibri" w:hAnsi="Calibri"/>
                <w:color w:val="000000"/>
                <w:sz w:val="20"/>
                <w:szCs w:val="20"/>
              </w:rPr>
              <w:t>(10.774)</w:t>
            </w:r>
          </w:p>
        </w:tc>
        <w:tc>
          <w:tcPr>
            <w:tcW w:w="83" w:type="pct"/>
            <w:tcBorders>
              <w:top w:val="nil"/>
              <w:left w:val="nil"/>
              <w:bottom w:val="single" w:sz="8" w:space="0" w:color="000000"/>
              <w:right w:val="nil"/>
            </w:tcBorders>
            <w:shd w:val="clear" w:color="auto" w:fill="auto"/>
            <w:vAlign w:val="bottom"/>
            <w:hideMark/>
          </w:tcPr>
          <w:p w14:paraId="2FAC3368" w14:textId="77777777" w:rsidR="004D34BB" w:rsidRPr="007124BA" w:rsidRDefault="004D34BB" w:rsidP="004D34BB">
            <w:pPr>
              <w:jc w:val="right"/>
              <w:rPr>
                <w:rFonts w:ascii="Calibri" w:hAnsi="Calibri"/>
                <w:color w:val="000000"/>
                <w:sz w:val="20"/>
                <w:szCs w:val="20"/>
              </w:rPr>
            </w:pPr>
            <w:r w:rsidRPr="007124BA">
              <w:rPr>
                <w:rFonts w:ascii="Calibri" w:eastAsia="Calibri" w:hAnsi="Calibri" w:cs="Calibri"/>
                <w:color w:val="000000"/>
                <w:sz w:val="20"/>
                <w:szCs w:val="20"/>
              </w:rPr>
              <w:t> </w:t>
            </w:r>
          </w:p>
        </w:tc>
        <w:tc>
          <w:tcPr>
            <w:tcW w:w="1164" w:type="pct"/>
            <w:gridSpan w:val="2"/>
            <w:tcBorders>
              <w:top w:val="nil"/>
              <w:left w:val="nil"/>
              <w:bottom w:val="single" w:sz="8" w:space="0" w:color="000000"/>
              <w:right w:val="nil"/>
            </w:tcBorders>
            <w:shd w:val="clear" w:color="auto" w:fill="auto"/>
            <w:vAlign w:val="bottom"/>
            <w:hideMark/>
          </w:tcPr>
          <w:p w14:paraId="7C3CEE60" w14:textId="77777777" w:rsidR="004D34BB" w:rsidRDefault="004854D3" w:rsidP="004D34BB">
            <w:pPr>
              <w:jc w:val="right"/>
              <w:rPr>
                <w:rFonts w:ascii="Calibri" w:eastAsia="Calibri" w:hAnsi="Calibri" w:cs="Calibri"/>
                <w:color w:val="000000"/>
                <w:sz w:val="20"/>
                <w:szCs w:val="20"/>
              </w:rPr>
            </w:pPr>
            <w:r>
              <w:rPr>
                <w:rFonts w:ascii="Calibri" w:eastAsia="Calibri" w:hAnsi="Calibri" w:cs="Calibri"/>
                <w:color w:val="000000"/>
                <w:sz w:val="20"/>
                <w:szCs w:val="20"/>
              </w:rPr>
              <w:t>(75.072)</w:t>
            </w:r>
          </w:p>
          <w:p w14:paraId="4891D1A9" w14:textId="77777777" w:rsidR="00AF3526" w:rsidRPr="007124BA" w:rsidRDefault="00AF3526" w:rsidP="004D34BB">
            <w:pPr>
              <w:jc w:val="right"/>
              <w:rPr>
                <w:rFonts w:ascii="Calibri" w:hAnsi="Calibri"/>
                <w:color w:val="000000"/>
                <w:sz w:val="20"/>
                <w:szCs w:val="20"/>
              </w:rPr>
            </w:pPr>
            <w:r>
              <w:rPr>
                <w:rFonts w:ascii="Calibri" w:hAnsi="Calibri"/>
                <w:color w:val="000000"/>
                <w:sz w:val="20"/>
                <w:szCs w:val="20"/>
              </w:rPr>
              <w:t>-</w:t>
            </w:r>
          </w:p>
        </w:tc>
      </w:tr>
      <w:tr w:rsidR="004D34BB" w:rsidRPr="00582D66" w14:paraId="60CF2BE8" w14:textId="77777777" w:rsidTr="004854D3">
        <w:trPr>
          <w:gridAfter w:val="1"/>
          <w:wAfter w:w="387" w:type="pct"/>
          <w:trHeight w:hRule="exact" w:val="266"/>
        </w:trPr>
        <w:tc>
          <w:tcPr>
            <w:tcW w:w="2746" w:type="pct"/>
            <w:tcBorders>
              <w:top w:val="nil"/>
              <w:left w:val="nil"/>
              <w:bottom w:val="nil"/>
              <w:right w:val="nil"/>
            </w:tcBorders>
            <w:shd w:val="clear" w:color="auto" w:fill="auto"/>
            <w:hideMark/>
          </w:tcPr>
          <w:p w14:paraId="324CCE67" w14:textId="77777777" w:rsidR="004D34BB" w:rsidRPr="00582D66" w:rsidRDefault="004D34BB" w:rsidP="004D34BB">
            <w:pPr>
              <w:rPr>
                <w:rFonts w:ascii="Calibri" w:hAnsi="Calibri"/>
                <w:color w:val="000000"/>
                <w:sz w:val="20"/>
                <w:szCs w:val="20"/>
              </w:rPr>
            </w:pPr>
          </w:p>
        </w:tc>
        <w:tc>
          <w:tcPr>
            <w:tcW w:w="620" w:type="pct"/>
            <w:tcBorders>
              <w:top w:val="nil"/>
              <w:left w:val="nil"/>
              <w:bottom w:val="nil"/>
              <w:right w:val="nil"/>
            </w:tcBorders>
            <w:shd w:val="clear" w:color="auto" w:fill="auto"/>
            <w:vAlign w:val="bottom"/>
          </w:tcPr>
          <w:p w14:paraId="479714EB" w14:textId="2835EB23" w:rsidR="004D34BB" w:rsidRPr="008548E7" w:rsidRDefault="00AF3526" w:rsidP="004D34BB">
            <w:pPr>
              <w:jc w:val="right"/>
              <w:rPr>
                <w:rFonts w:ascii="Calibri" w:hAnsi="Calibri"/>
                <w:color w:val="000000"/>
                <w:sz w:val="20"/>
                <w:szCs w:val="20"/>
              </w:rPr>
            </w:pPr>
            <w:r>
              <w:rPr>
                <w:rFonts w:ascii="Calibri" w:hAnsi="Calibri"/>
                <w:color w:val="000000"/>
                <w:sz w:val="20"/>
                <w:szCs w:val="20"/>
              </w:rPr>
              <w:t>(1</w:t>
            </w:r>
            <w:r w:rsidR="008A3DE4">
              <w:rPr>
                <w:rFonts w:ascii="Calibri" w:hAnsi="Calibri"/>
                <w:color w:val="000000"/>
                <w:sz w:val="20"/>
                <w:szCs w:val="20"/>
              </w:rPr>
              <w:t>5</w:t>
            </w:r>
            <w:r>
              <w:rPr>
                <w:rFonts w:ascii="Calibri" w:hAnsi="Calibri"/>
                <w:color w:val="000000"/>
                <w:sz w:val="20"/>
                <w:szCs w:val="20"/>
              </w:rPr>
              <w:t>.</w:t>
            </w:r>
            <w:r w:rsidR="008A3DE4">
              <w:rPr>
                <w:rFonts w:ascii="Calibri" w:hAnsi="Calibri"/>
                <w:color w:val="000000"/>
                <w:sz w:val="20"/>
                <w:szCs w:val="20"/>
              </w:rPr>
              <w:t>1</w:t>
            </w:r>
            <w:r>
              <w:rPr>
                <w:rFonts w:ascii="Calibri" w:hAnsi="Calibri"/>
                <w:color w:val="000000"/>
                <w:sz w:val="20"/>
                <w:szCs w:val="20"/>
              </w:rPr>
              <w:t>4</w:t>
            </w:r>
            <w:r w:rsidR="008A3DE4">
              <w:rPr>
                <w:rFonts w:ascii="Calibri" w:hAnsi="Calibri"/>
                <w:color w:val="000000"/>
                <w:sz w:val="20"/>
                <w:szCs w:val="20"/>
              </w:rPr>
              <w:t>3</w:t>
            </w:r>
            <w:r>
              <w:rPr>
                <w:rFonts w:ascii="Calibri" w:hAnsi="Calibri"/>
                <w:color w:val="000000"/>
                <w:sz w:val="20"/>
                <w:szCs w:val="20"/>
              </w:rPr>
              <w:t>)</w:t>
            </w:r>
          </w:p>
        </w:tc>
        <w:tc>
          <w:tcPr>
            <w:tcW w:w="83" w:type="pct"/>
            <w:tcBorders>
              <w:top w:val="nil"/>
              <w:left w:val="nil"/>
              <w:bottom w:val="nil"/>
              <w:right w:val="nil"/>
            </w:tcBorders>
            <w:shd w:val="clear" w:color="auto" w:fill="auto"/>
            <w:vAlign w:val="bottom"/>
            <w:hideMark/>
          </w:tcPr>
          <w:p w14:paraId="0A0A4A80" w14:textId="77777777" w:rsidR="004D34BB" w:rsidRPr="00582D66" w:rsidRDefault="004D34BB" w:rsidP="004D34BB">
            <w:pPr>
              <w:jc w:val="right"/>
              <w:rPr>
                <w:rFonts w:ascii="Calibri" w:hAnsi="Calibri"/>
                <w:color w:val="000000"/>
                <w:sz w:val="20"/>
                <w:szCs w:val="20"/>
              </w:rPr>
            </w:pPr>
          </w:p>
        </w:tc>
        <w:tc>
          <w:tcPr>
            <w:tcW w:w="1164" w:type="pct"/>
            <w:gridSpan w:val="2"/>
            <w:tcBorders>
              <w:top w:val="nil"/>
              <w:left w:val="nil"/>
              <w:bottom w:val="nil"/>
              <w:right w:val="nil"/>
            </w:tcBorders>
            <w:shd w:val="clear" w:color="auto" w:fill="auto"/>
            <w:vAlign w:val="bottom"/>
            <w:hideMark/>
          </w:tcPr>
          <w:p w14:paraId="47D8BCC8" w14:textId="77777777" w:rsidR="004D34BB" w:rsidRPr="00582D66" w:rsidRDefault="004854D3" w:rsidP="004D34BB">
            <w:pPr>
              <w:jc w:val="right"/>
              <w:rPr>
                <w:rFonts w:ascii="Calibri" w:hAnsi="Calibri"/>
                <w:color w:val="000000"/>
                <w:sz w:val="20"/>
                <w:szCs w:val="20"/>
              </w:rPr>
            </w:pPr>
            <w:r>
              <w:rPr>
                <w:rFonts w:ascii="Calibri" w:eastAsia="Calibri" w:hAnsi="Calibri" w:cs="Calibri"/>
                <w:color w:val="000000"/>
                <w:sz w:val="20"/>
                <w:szCs w:val="20"/>
              </w:rPr>
              <w:t>(77.285)</w:t>
            </w:r>
          </w:p>
        </w:tc>
      </w:tr>
      <w:tr w:rsidR="004D34BB" w:rsidRPr="00582D66" w14:paraId="30533CFC" w14:textId="77777777" w:rsidTr="004854D3">
        <w:trPr>
          <w:gridAfter w:val="1"/>
          <w:wAfter w:w="387" w:type="pct"/>
          <w:trHeight w:val="281"/>
        </w:trPr>
        <w:tc>
          <w:tcPr>
            <w:tcW w:w="2746" w:type="pct"/>
            <w:tcBorders>
              <w:top w:val="nil"/>
              <w:left w:val="nil"/>
              <w:bottom w:val="nil"/>
              <w:right w:val="nil"/>
            </w:tcBorders>
            <w:shd w:val="clear" w:color="auto" w:fill="auto"/>
            <w:hideMark/>
          </w:tcPr>
          <w:p w14:paraId="06D448AA" w14:textId="77777777" w:rsidR="004D34BB" w:rsidRPr="00582D66" w:rsidRDefault="004D34BB" w:rsidP="004D34BB">
            <w:pPr>
              <w:rPr>
                <w:rFonts w:ascii="Calibri" w:hAnsi="Calibri"/>
                <w:color w:val="000000"/>
                <w:sz w:val="20"/>
                <w:szCs w:val="20"/>
              </w:rPr>
            </w:pPr>
          </w:p>
        </w:tc>
        <w:tc>
          <w:tcPr>
            <w:tcW w:w="620" w:type="pct"/>
            <w:tcBorders>
              <w:top w:val="nil"/>
              <w:left w:val="nil"/>
              <w:bottom w:val="nil"/>
              <w:right w:val="nil"/>
            </w:tcBorders>
            <w:shd w:val="clear" w:color="000000" w:fill="FFFFFF"/>
            <w:vAlign w:val="bottom"/>
          </w:tcPr>
          <w:p w14:paraId="18F44C05" w14:textId="77777777" w:rsidR="004D34BB" w:rsidRPr="008548E7" w:rsidRDefault="004D34BB" w:rsidP="004D34BB">
            <w:pPr>
              <w:jc w:val="right"/>
              <w:rPr>
                <w:rFonts w:ascii="Calibri" w:hAnsi="Calibri"/>
                <w:color w:val="000000"/>
                <w:sz w:val="20"/>
                <w:szCs w:val="20"/>
              </w:rPr>
            </w:pPr>
          </w:p>
        </w:tc>
        <w:tc>
          <w:tcPr>
            <w:tcW w:w="83" w:type="pct"/>
            <w:tcBorders>
              <w:top w:val="nil"/>
              <w:left w:val="nil"/>
              <w:bottom w:val="nil"/>
              <w:right w:val="nil"/>
            </w:tcBorders>
            <w:shd w:val="clear" w:color="000000" w:fill="FFFFFF"/>
            <w:vAlign w:val="bottom"/>
            <w:hideMark/>
          </w:tcPr>
          <w:p w14:paraId="6F152060" w14:textId="77777777" w:rsidR="004D34BB" w:rsidRPr="00582D66" w:rsidRDefault="004D34BB" w:rsidP="004D34BB">
            <w:pPr>
              <w:jc w:val="right"/>
              <w:rPr>
                <w:rFonts w:ascii="Calibri" w:hAnsi="Calibri"/>
                <w:color w:val="000000"/>
                <w:sz w:val="20"/>
                <w:szCs w:val="20"/>
              </w:rPr>
            </w:pPr>
            <w:r w:rsidRPr="00582D66">
              <w:rPr>
                <w:rFonts w:ascii="Calibri" w:eastAsia="Calibri" w:hAnsi="Calibri" w:cs="Calibri"/>
                <w:color w:val="000000"/>
                <w:sz w:val="20"/>
                <w:szCs w:val="20"/>
              </w:rPr>
              <w:t> </w:t>
            </w:r>
          </w:p>
        </w:tc>
        <w:tc>
          <w:tcPr>
            <w:tcW w:w="1164" w:type="pct"/>
            <w:gridSpan w:val="2"/>
            <w:tcBorders>
              <w:top w:val="nil"/>
              <w:left w:val="nil"/>
              <w:bottom w:val="nil"/>
              <w:right w:val="nil"/>
            </w:tcBorders>
            <w:shd w:val="clear" w:color="000000" w:fill="FFFFFF"/>
            <w:vAlign w:val="bottom"/>
            <w:hideMark/>
          </w:tcPr>
          <w:p w14:paraId="1887E46F" w14:textId="77777777" w:rsidR="004D34BB" w:rsidRPr="00582D66" w:rsidRDefault="004D34BB" w:rsidP="004D34BB">
            <w:pPr>
              <w:jc w:val="right"/>
              <w:rPr>
                <w:rFonts w:ascii="Calibri" w:hAnsi="Calibri"/>
                <w:color w:val="000000"/>
                <w:sz w:val="20"/>
                <w:szCs w:val="20"/>
              </w:rPr>
            </w:pPr>
            <w:r w:rsidRPr="00582D66">
              <w:rPr>
                <w:rFonts w:ascii="Calibri" w:eastAsia="Calibri" w:hAnsi="Calibri" w:cs="Calibri"/>
                <w:color w:val="000000"/>
                <w:sz w:val="20"/>
                <w:szCs w:val="20"/>
              </w:rPr>
              <w:t> </w:t>
            </w:r>
          </w:p>
        </w:tc>
      </w:tr>
      <w:tr w:rsidR="004D34BB" w:rsidRPr="00582D66" w14:paraId="09A51BD8" w14:textId="77777777" w:rsidTr="004854D3">
        <w:trPr>
          <w:gridAfter w:val="1"/>
          <w:wAfter w:w="387" w:type="pct"/>
          <w:trHeight w:hRule="exact" w:val="281"/>
        </w:trPr>
        <w:tc>
          <w:tcPr>
            <w:tcW w:w="2746" w:type="pct"/>
            <w:tcBorders>
              <w:top w:val="single" w:sz="8" w:space="0" w:color="000000"/>
              <w:left w:val="nil"/>
              <w:bottom w:val="single" w:sz="8" w:space="0" w:color="000000"/>
              <w:right w:val="nil"/>
            </w:tcBorders>
            <w:shd w:val="clear" w:color="auto" w:fill="auto"/>
            <w:hideMark/>
          </w:tcPr>
          <w:p w14:paraId="04574E0B" w14:textId="77777777" w:rsidR="004D34BB" w:rsidRPr="00506901" w:rsidRDefault="004D34BB" w:rsidP="004D34BB">
            <w:pPr>
              <w:rPr>
                <w:rFonts w:ascii="Calibri" w:hAnsi="Calibri"/>
                <w:color w:val="000000"/>
                <w:sz w:val="20"/>
                <w:szCs w:val="20"/>
              </w:rPr>
            </w:pPr>
            <w:r w:rsidRPr="00506901">
              <w:rPr>
                <w:rFonts w:ascii="Calibri" w:eastAsia="Calibri" w:hAnsi="Calibri" w:cs="Calibri"/>
                <w:color w:val="000000"/>
                <w:sz w:val="20"/>
                <w:szCs w:val="20"/>
              </w:rPr>
              <w:t>Valor adicionado</w:t>
            </w:r>
            <w:r>
              <w:rPr>
                <w:rFonts w:ascii="Calibri" w:eastAsia="Calibri" w:hAnsi="Calibri" w:cs="Calibri"/>
                <w:color w:val="000000"/>
                <w:sz w:val="20"/>
                <w:szCs w:val="20"/>
              </w:rPr>
              <w:t xml:space="preserve"> </w:t>
            </w:r>
            <w:r w:rsidRPr="00500432">
              <w:rPr>
                <w:rFonts w:ascii="Calibri" w:eastAsia="Calibri" w:hAnsi="Calibri" w:cs="Calibri"/>
                <w:color w:val="000000"/>
                <w:sz w:val="20"/>
                <w:szCs w:val="20"/>
              </w:rPr>
              <w:t xml:space="preserve">(consumido) </w:t>
            </w:r>
            <w:r w:rsidRPr="00506901">
              <w:rPr>
                <w:rFonts w:ascii="Calibri" w:eastAsia="Calibri" w:hAnsi="Calibri" w:cs="Calibri"/>
                <w:color w:val="000000"/>
                <w:sz w:val="20"/>
                <w:szCs w:val="20"/>
              </w:rPr>
              <w:t>bruto</w:t>
            </w:r>
          </w:p>
        </w:tc>
        <w:tc>
          <w:tcPr>
            <w:tcW w:w="620" w:type="pct"/>
            <w:tcBorders>
              <w:top w:val="single" w:sz="8" w:space="0" w:color="000000"/>
              <w:left w:val="nil"/>
              <w:bottom w:val="single" w:sz="8" w:space="0" w:color="000000"/>
              <w:right w:val="nil"/>
            </w:tcBorders>
            <w:shd w:val="clear" w:color="auto" w:fill="auto"/>
            <w:vAlign w:val="bottom"/>
          </w:tcPr>
          <w:p w14:paraId="24599BD8" w14:textId="727E48B4" w:rsidR="004D34BB" w:rsidRPr="008548E7" w:rsidRDefault="00AF3526" w:rsidP="004D34BB">
            <w:pPr>
              <w:jc w:val="right"/>
              <w:rPr>
                <w:rFonts w:ascii="Calibri" w:hAnsi="Calibri"/>
                <w:color w:val="000000"/>
                <w:sz w:val="20"/>
                <w:szCs w:val="20"/>
              </w:rPr>
            </w:pPr>
            <w:r>
              <w:rPr>
                <w:rFonts w:ascii="Calibri" w:hAnsi="Calibri"/>
                <w:color w:val="000000"/>
                <w:sz w:val="20"/>
                <w:szCs w:val="20"/>
              </w:rPr>
              <w:t>(1</w:t>
            </w:r>
            <w:r w:rsidR="00272194">
              <w:rPr>
                <w:rFonts w:ascii="Calibri" w:hAnsi="Calibri"/>
                <w:color w:val="000000"/>
                <w:sz w:val="20"/>
                <w:szCs w:val="20"/>
              </w:rPr>
              <w:t>3.</w:t>
            </w:r>
            <w:r w:rsidR="008A3DE4">
              <w:rPr>
                <w:rFonts w:ascii="Calibri" w:hAnsi="Calibri"/>
                <w:color w:val="000000"/>
                <w:sz w:val="20"/>
                <w:szCs w:val="20"/>
              </w:rPr>
              <w:t>892</w:t>
            </w:r>
            <w:r>
              <w:rPr>
                <w:rFonts w:ascii="Calibri" w:hAnsi="Calibri"/>
                <w:color w:val="000000"/>
                <w:sz w:val="20"/>
                <w:szCs w:val="20"/>
              </w:rPr>
              <w:t>)</w:t>
            </w:r>
          </w:p>
        </w:tc>
        <w:tc>
          <w:tcPr>
            <w:tcW w:w="83" w:type="pct"/>
            <w:tcBorders>
              <w:top w:val="single" w:sz="8" w:space="0" w:color="000000"/>
              <w:left w:val="nil"/>
              <w:bottom w:val="single" w:sz="8" w:space="0" w:color="000000"/>
              <w:right w:val="nil"/>
            </w:tcBorders>
            <w:shd w:val="clear" w:color="000000" w:fill="FFFFFF"/>
            <w:vAlign w:val="bottom"/>
            <w:hideMark/>
          </w:tcPr>
          <w:p w14:paraId="1CBC6884" w14:textId="77777777" w:rsidR="004D34BB" w:rsidRPr="00582D66" w:rsidRDefault="004D34BB" w:rsidP="004D34BB">
            <w:pPr>
              <w:jc w:val="right"/>
              <w:rPr>
                <w:rFonts w:ascii="Calibri" w:hAnsi="Calibri"/>
                <w:color w:val="000000"/>
                <w:sz w:val="20"/>
                <w:szCs w:val="20"/>
              </w:rPr>
            </w:pPr>
            <w:r w:rsidRPr="00582D66">
              <w:rPr>
                <w:rFonts w:ascii="Calibri" w:eastAsia="Calibri" w:hAnsi="Calibri" w:cs="Calibri"/>
                <w:color w:val="000000"/>
                <w:sz w:val="20"/>
                <w:szCs w:val="20"/>
              </w:rPr>
              <w:t> </w:t>
            </w:r>
          </w:p>
        </w:tc>
        <w:tc>
          <w:tcPr>
            <w:tcW w:w="1164" w:type="pct"/>
            <w:gridSpan w:val="2"/>
            <w:tcBorders>
              <w:top w:val="single" w:sz="8" w:space="0" w:color="000000"/>
              <w:left w:val="nil"/>
              <w:bottom w:val="single" w:sz="8" w:space="0" w:color="000000"/>
              <w:right w:val="nil"/>
            </w:tcBorders>
            <w:shd w:val="clear" w:color="auto" w:fill="auto"/>
            <w:vAlign w:val="bottom"/>
            <w:hideMark/>
          </w:tcPr>
          <w:p w14:paraId="03024887" w14:textId="77777777" w:rsidR="004D34BB" w:rsidRPr="00582D66" w:rsidRDefault="004854D3" w:rsidP="004D34BB">
            <w:pPr>
              <w:jc w:val="right"/>
              <w:rPr>
                <w:rFonts w:ascii="Calibri" w:hAnsi="Calibri"/>
                <w:color w:val="000000"/>
                <w:sz w:val="20"/>
                <w:szCs w:val="20"/>
              </w:rPr>
            </w:pPr>
            <w:r>
              <w:rPr>
                <w:rFonts w:ascii="Calibri" w:eastAsia="Calibri" w:hAnsi="Calibri" w:cs="Calibri"/>
                <w:color w:val="000000"/>
                <w:sz w:val="20"/>
                <w:szCs w:val="20"/>
              </w:rPr>
              <w:t>53.415</w:t>
            </w:r>
          </w:p>
        </w:tc>
      </w:tr>
      <w:tr w:rsidR="004D34BB" w:rsidRPr="00582D66" w14:paraId="6162E9E2" w14:textId="77777777" w:rsidTr="004854D3">
        <w:trPr>
          <w:gridAfter w:val="1"/>
          <w:wAfter w:w="387" w:type="pct"/>
          <w:trHeight w:val="266"/>
        </w:trPr>
        <w:tc>
          <w:tcPr>
            <w:tcW w:w="2746" w:type="pct"/>
            <w:tcBorders>
              <w:top w:val="nil"/>
              <w:left w:val="nil"/>
              <w:bottom w:val="nil"/>
              <w:right w:val="nil"/>
            </w:tcBorders>
            <w:shd w:val="clear" w:color="auto" w:fill="auto"/>
            <w:hideMark/>
          </w:tcPr>
          <w:p w14:paraId="1E29D4D0" w14:textId="77777777" w:rsidR="004D34BB" w:rsidRPr="00582D66" w:rsidRDefault="004D34BB" w:rsidP="004D34BB">
            <w:pPr>
              <w:rPr>
                <w:rFonts w:ascii="Calibri" w:hAnsi="Calibri"/>
                <w:b/>
                <w:bCs/>
                <w:color w:val="000000"/>
                <w:sz w:val="20"/>
                <w:szCs w:val="20"/>
              </w:rPr>
            </w:pPr>
          </w:p>
        </w:tc>
        <w:tc>
          <w:tcPr>
            <w:tcW w:w="620" w:type="pct"/>
            <w:tcBorders>
              <w:top w:val="nil"/>
              <w:left w:val="nil"/>
              <w:bottom w:val="nil"/>
              <w:right w:val="nil"/>
            </w:tcBorders>
            <w:shd w:val="clear" w:color="000000" w:fill="FFFFFF"/>
            <w:vAlign w:val="bottom"/>
          </w:tcPr>
          <w:p w14:paraId="45D5E188" w14:textId="77777777" w:rsidR="004D34BB" w:rsidRPr="008548E7" w:rsidRDefault="004D34BB" w:rsidP="004D34BB">
            <w:pPr>
              <w:jc w:val="right"/>
              <w:rPr>
                <w:rFonts w:ascii="Calibri" w:hAnsi="Calibri"/>
                <w:color w:val="000000"/>
                <w:sz w:val="20"/>
                <w:szCs w:val="20"/>
              </w:rPr>
            </w:pPr>
          </w:p>
        </w:tc>
        <w:tc>
          <w:tcPr>
            <w:tcW w:w="83" w:type="pct"/>
            <w:tcBorders>
              <w:top w:val="nil"/>
              <w:left w:val="nil"/>
              <w:bottom w:val="nil"/>
              <w:right w:val="nil"/>
            </w:tcBorders>
            <w:shd w:val="clear" w:color="000000" w:fill="FFFFFF"/>
            <w:vAlign w:val="bottom"/>
            <w:hideMark/>
          </w:tcPr>
          <w:p w14:paraId="3939EEEB" w14:textId="77777777" w:rsidR="004D34BB" w:rsidRPr="00582D66" w:rsidRDefault="004D34BB" w:rsidP="004D34BB">
            <w:pPr>
              <w:jc w:val="right"/>
              <w:rPr>
                <w:rFonts w:ascii="Calibri" w:hAnsi="Calibri"/>
                <w:color w:val="000000"/>
                <w:sz w:val="20"/>
                <w:szCs w:val="20"/>
              </w:rPr>
            </w:pPr>
            <w:r w:rsidRPr="00582D66">
              <w:rPr>
                <w:rFonts w:ascii="Calibri" w:eastAsia="Calibri" w:hAnsi="Calibri" w:cs="Calibri"/>
                <w:color w:val="000000"/>
                <w:sz w:val="20"/>
                <w:szCs w:val="20"/>
              </w:rPr>
              <w:t> </w:t>
            </w:r>
          </w:p>
        </w:tc>
        <w:tc>
          <w:tcPr>
            <w:tcW w:w="1164" w:type="pct"/>
            <w:gridSpan w:val="2"/>
            <w:tcBorders>
              <w:top w:val="nil"/>
              <w:left w:val="nil"/>
              <w:bottom w:val="nil"/>
              <w:right w:val="nil"/>
            </w:tcBorders>
            <w:shd w:val="clear" w:color="000000" w:fill="FFFFFF"/>
            <w:vAlign w:val="bottom"/>
            <w:hideMark/>
          </w:tcPr>
          <w:p w14:paraId="7E8F7AB2" w14:textId="77777777" w:rsidR="004D34BB" w:rsidRPr="00582D66" w:rsidRDefault="004D34BB" w:rsidP="004D34BB">
            <w:pPr>
              <w:jc w:val="right"/>
              <w:rPr>
                <w:rFonts w:ascii="Calibri" w:hAnsi="Calibri"/>
                <w:color w:val="000000"/>
                <w:sz w:val="20"/>
                <w:szCs w:val="20"/>
              </w:rPr>
            </w:pPr>
            <w:r w:rsidRPr="00582D66">
              <w:rPr>
                <w:rFonts w:ascii="Calibri" w:eastAsia="Calibri" w:hAnsi="Calibri" w:cs="Calibri"/>
                <w:color w:val="000000"/>
                <w:sz w:val="20"/>
                <w:szCs w:val="20"/>
              </w:rPr>
              <w:t> </w:t>
            </w:r>
          </w:p>
        </w:tc>
      </w:tr>
      <w:tr w:rsidR="004D34BB" w:rsidRPr="00582D66" w14:paraId="28D89A18" w14:textId="77777777" w:rsidTr="004854D3">
        <w:trPr>
          <w:gridAfter w:val="1"/>
          <w:wAfter w:w="387" w:type="pct"/>
          <w:trHeight w:val="266"/>
        </w:trPr>
        <w:tc>
          <w:tcPr>
            <w:tcW w:w="2746" w:type="pct"/>
            <w:tcBorders>
              <w:top w:val="nil"/>
              <w:left w:val="nil"/>
              <w:bottom w:val="nil"/>
              <w:right w:val="nil"/>
            </w:tcBorders>
            <w:shd w:val="clear" w:color="auto" w:fill="auto"/>
            <w:hideMark/>
          </w:tcPr>
          <w:p w14:paraId="2AB3809C" w14:textId="77777777" w:rsidR="004D34BB" w:rsidRPr="00582D66" w:rsidRDefault="004D34BB" w:rsidP="004D34BB">
            <w:pPr>
              <w:rPr>
                <w:rFonts w:ascii="Calibri" w:hAnsi="Calibri"/>
                <w:color w:val="000000"/>
                <w:sz w:val="20"/>
                <w:szCs w:val="20"/>
              </w:rPr>
            </w:pPr>
            <w:r w:rsidRPr="00582D66">
              <w:rPr>
                <w:rFonts w:ascii="Calibri" w:eastAsia="Calibri" w:hAnsi="Calibri" w:cs="Calibri"/>
                <w:color w:val="000000"/>
                <w:sz w:val="20"/>
                <w:szCs w:val="20"/>
              </w:rPr>
              <w:t>Depreciação e amortização</w:t>
            </w:r>
          </w:p>
        </w:tc>
        <w:tc>
          <w:tcPr>
            <w:tcW w:w="620" w:type="pct"/>
            <w:tcBorders>
              <w:top w:val="nil"/>
              <w:left w:val="nil"/>
              <w:bottom w:val="nil"/>
              <w:right w:val="nil"/>
            </w:tcBorders>
            <w:shd w:val="clear" w:color="auto" w:fill="auto"/>
            <w:vAlign w:val="bottom"/>
          </w:tcPr>
          <w:p w14:paraId="43599DAA" w14:textId="77777777" w:rsidR="004D34BB" w:rsidRPr="008548E7" w:rsidRDefault="00AF3526" w:rsidP="004D34BB">
            <w:pPr>
              <w:jc w:val="right"/>
              <w:rPr>
                <w:rFonts w:ascii="Calibri" w:hAnsi="Calibri"/>
                <w:color w:val="000000"/>
                <w:sz w:val="20"/>
                <w:szCs w:val="20"/>
              </w:rPr>
            </w:pPr>
            <w:r>
              <w:rPr>
                <w:rFonts w:ascii="Calibri" w:hAnsi="Calibri"/>
                <w:color w:val="000000"/>
                <w:sz w:val="20"/>
                <w:szCs w:val="20"/>
              </w:rPr>
              <w:t>-</w:t>
            </w:r>
          </w:p>
        </w:tc>
        <w:tc>
          <w:tcPr>
            <w:tcW w:w="83" w:type="pct"/>
            <w:tcBorders>
              <w:top w:val="nil"/>
              <w:left w:val="nil"/>
              <w:bottom w:val="nil"/>
              <w:right w:val="nil"/>
            </w:tcBorders>
            <w:shd w:val="clear" w:color="000000" w:fill="FFFFFF"/>
            <w:vAlign w:val="bottom"/>
            <w:hideMark/>
          </w:tcPr>
          <w:p w14:paraId="6002570D" w14:textId="77777777" w:rsidR="004D34BB" w:rsidRPr="008548E7" w:rsidRDefault="004D34BB" w:rsidP="004D34BB">
            <w:pPr>
              <w:jc w:val="right"/>
              <w:rPr>
                <w:rFonts w:ascii="Calibri" w:hAnsi="Calibri"/>
                <w:color w:val="000000"/>
                <w:sz w:val="20"/>
                <w:szCs w:val="20"/>
              </w:rPr>
            </w:pPr>
            <w:r w:rsidRPr="008548E7">
              <w:rPr>
                <w:rFonts w:ascii="Calibri" w:eastAsia="Calibri" w:hAnsi="Calibri" w:cs="Calibri"/>
                <w:color w:val="000000"/>
                <w:sz w:val="20"/>
                <w:szCs w:val="20"/>
              </w:rPr>
              <w:t> </w:t>
            </w:r>
          </w:p>
        </w:tc>
        <w:tc>
          <w:tcPr>
            <w:tcW w:w="1164" w:type="pct"/>
            <w:gridSpan w:val="2"/>
            <w:tcBorders>
              <w:top w:val="nil"/>
              <w:left w:val="nil"/>
              <w:bottom w:val="nil"/>
              <w:right w:val="nil"/>
            </w:tcBorders>
            <w:shd w:val="clear" w:color="auto" w:fill="auto"/>
            <w:vAlign w:val="bottom"/>
            <w:hideMark/>
          </w:tcPr>
          <w:p w14:paraId="54D274D3" w14:textId="77777777" w:rsidR="004D34BB" w:rsidRPr="008548E7" w:rsidRDefault="004D34BB" w:rsidP="004D34BB">
            <w:pPr>
              <w:jc w:val="right"/>
              <w:rPr>
                <w:rFonts w:ascii="Calibri" w:hAnsi="Calibri"/>
                <w:color w:val="000000"/>
                <w:sz w:val="20"/>
                <w:szCs w:val="20"/>
              </w:rPr>
            </w:pPr>
            <w:r w:rsidRPr="008548E7">
              <w:rPr>
                <w:rFonts w:ascii="Calibri" w:eastAsia="Calibri" w:hAnsi="Calibri" w:cs="Calibri"/>
                <w:color w:val="000000"/>
                <w:sz w:val="20"/>
                <w:szCs w:val="20"/>
              </w:rPr>
              <w:t>(</w:t>
            </w:r>
            <w:r>
              <w:rPr>
                <w:rFonts w:ascii="Calibri" w:eastAsia="Calibri" w:hAnsi="Calibri" w:cs="Calibri"/>
                <w:color w:val="000000"/>
                <w:sz w:val="20"/>
                <w:szCs w:val="20"/>
              </w:rPr>
              <w:t>1.856</w:t>
            </w:r>
            <w:r w:rsidRPr="008548E7">
              <w:rPr>
                <w:rFonts w:ascii="Calibri" w:eastAsia="Calibri" w:hAnsi="Calibri" w:cs="Calibri"/>
                <w:color w:val="000000"/>
                <w:sz w:val="20"/>
                <w:szCs w:val="20"/>
              </w:rPr>
              <w:t>)</w:t>
            </w:r>
          </w:p>
        </w:tc>
      </w:tr>
      <w:tr w:rsidR="004D34BB" w:rsidRPr="00582D66" w14:paraId="0FAD00A6" w14:textId="77777777" w:rsidTr="004854D3">
        <w:trPr>
          <w:gridAfter w:val="1"/>
          <w:wAfter w:w="387" w:type="pct"/>
          <w:trHeight w:val="281"/>
        </w:trPr>
        <w:tc>
          <w:tcPr>
            <w:tcW w:w="2746" w:type="pct"/>
            <w:tcBorders>
              <w:top w:val="nil"/>
              <w:left w:val="nil"/>
              <w:bottom w:val="nil"/>
              <w:right w:val="nil"/>
            </w:tcBorders>
            <w:shd w:val="clear" w:color="auto" w:fill="auto"/>
            <w:hideMark/>
          </w:tcPr>
          <w:p w14:paraId="189C6396" w14:textId="77777777" w:rsidR="004D34BB" w:rsidRPr="00582D66" w:rsidRDefault="004D34BB" w:rsidP="004D34BB">
            <w:pPr>
              <w:rPr>
                <w:rFonts w:ascii="Calibri" w:hAnsi="Calibri"/>
                <w:color w:val="000000"/>
                <w:sz w:val="20"/>
                <w:szCs w:val="20"/>
              </w:rPr>
            </w:pPr>
          </w:p>
        </w:tc>
        <w:tc>
          <w:tcPr>
            <w:tcW w:w="620" w:type="pct"/>
            <w:tcBorders>
              <w:top w:val="nil"/>
              <w:left w:val="nil"/>
              <w:bottom w:val="nil"/>
              <w:right w:val="nil"/>
            </w:tcBorders>
            <w:shd w:val="clear" w:color="000000" w:fill="FFFFFF"/>
            <w:vAlign w:val="bottom"/>
          </w:tcPr>
          <w:p w14:paraId="42A5354D" w14:textId="77777777" w:rsidR="004D34BB" w:rsidRPr="008548E7" w:rsidRDefault="004D34BB" w:rsidP="004D34BB">
            <w:pPr>
              <w:jc w:val="right"/>
              <w:rPr>
                <w:rFonts w:ascii="Calibri" w:hAnsi="Calibri"/>
                <w:color w:val="000000"/>
                <w:sz w:val="20"/>
                <w:szCs w:val="20"/>
              </w:rPr>
            </w:pPr>
          </w:p>
        </w:tc>
        <w:tc>
          <w:tcPr>
            <w:tcW w:w="83" w:type="pct"/>
            <w:tcBorders>
              <w:top w:val="nil"/>
              <w:left w:val="nil"/>
              <w:bottom w:val="nil"/>
              <w:right w:val="nil"/>
            </w:tcBorders>
            <w:shd w:val="clear" w:color="000000" w:fill="FFFFFF"/>
            <w:vAlign w:val="bottom"/>
            <w:hideMark/>
          </w:tcPr>
          <w:p w14:paraId="56FAB392" w14:textId="77777777" w:rsidR="004D34BB" w:rsidRPr="00582D66" w:rsidRDefault="004D34BB" w:rsidP="004D34BB">
            <w:pPr>
              <w:jc w:val="right"/>
              <w:rPr>
                <w:rFonts w:ascii="Calibri" w:hAnsi="Calibri"/>
                <w:color w:val="000000"/>
                <w:sz w:val="20"/>
                <w:szCs w:val="20"/>
              </w:rPr>
            </w:pPr>
            <w:r w:rsidRPr="00582D66">
              <w:rPr>
                <w:rFonts w:ascii="Calibri" w:eastAsia="Calibri" w:hAnsi="Calibri" w:cs="Calibri"/>
                <w:color w:val="000000"/>
                <w:sz w:val="20"/>
                <w:szCs w:val="20"/>
              </w:rPr>
              <w:t> </w:t>
            </w:r>
          </w:p>
        </w:tc>
        <w:tc>
          <w:tcPr>
            <w:tcW w:w="1164" w:type="pct"/>
            <w:gridSpan w:val="2"/>
            <w:tcBorders>
              <w:top w:val="nil"/>
              <w:left w:val="nil"/>
              <w:bottom w:val="nil"/>
              <w:right w:val="nil"/>
            </w:tcBorders>
            <w:shd w:val="clear" w:color="000000" w:fill="FFFFFF"/>
            <w:vAlign w:val="bottom"/>
            <w:hideMark/>
          </w:tcPr>
          <w:p w14:paraId="6AC7D7C1" w14:textId="77777777" w:rsidR="004D34BB" w:rsidRPr="00582D66" w:rsidRDefault="004D34BB" w:rsidP="004D34BB">
            <w:pPr>
              <w:jc w:val="right"/>
              <w:rPr>
                <w:rFonts w:ascii="Calibri" w:hAnsi="Calibri"/>
                <w:color w:val="000000"/>
                <w:sz w:val="20"/>
                <w:szCs w:val="20"/>
              </w:rPr>
            </w:pPr>
            <w:r w:rsidRPr="00582D66">
              <w:rPr>
                <w:rFonts w:ascii="Calibri" w:eastAsia="Calibri" w:hAnsi="Calibri" w:cs="Calibri"/>
                <w:color w:val="000000"/>
                <w:sz w:val="20"/>
                <w:szCs w:val="20"/>
              </w:rPr>
              <w:t> </w:t>
            </w:r>
          </w:p>
        </w:tc>
      </w:tr>
      <w:tr w:rsidR="004D34BB" w:rsidRPr="00582D66" w14:paraId="3A3A76D7" w14:textId="77777777" w:rsidTr="00B63A1D">
        <w:trPr>
          <w:gridAfter w:val="1"/>
          <w:wAfter w:w="387" w:type="pct"/>
          <w:trHeight w:hRule="exact" w:val="281"/>
        </w:trPr>
        <w:tc>
          <w:tcPr>
            <w:tcW w:w="2746" w:type="pct"/>
            <w:tcBorders>
              <w:top w:val="single" w:sz="8" w:space="0" w:color="000000"/>
              <w:left w:val="nil"/>
              <w:bottom w:val="single" w:sz="8" w:space="0" w:color="000000"/>
              <w:right w:val="nil"/>
            </w:tcBorders>
            <w:shd w:val="clear" w:color="auto" w:fill="auto"/>
            <w:hideMark/>
          </w:tcPr>
          <w:p w14:paraId="7AFEABC1" w14:textId="77777777" w:rsidR="004D34BB" w:rsidRPr="00582D66" w:rsidRDefault="004D34BB" w:rsidP="004D34BB">
            <w:pPr>
              <w:rPr>
                <w:rFonts w:ascii="Calibri" w:hAnsi="Calibri"/>
                <w:color w:val="000000"/>
                <w:sz w:val="20"/>
                <w:szCs w:val="20"/>
              </w:rPr>
            </w:pPr>
            <w:r w:rsidRPr="00582D66">
              <w:rPr>
                <w:rFonts w:ascii="Calibri" w:eastAsia="Calibri" w:hAnsi="Calibri" w:cs="Calibri"/>
                <w:color w:val="000000"/>
                <w:sz w:val="20"/>
                <w:szCs w:val="20"/>
              </w:rPr>
              <w:t xml:space="preserve">Valor </w:t>
            </w:r>
            <w:r>
              <w:rPr>
                <w:rFonts w:ascii="Calibri" w:eastAsia="Calibri" w:hAnsi="Calibri" w:cs="Calibri"/>
                <w:color w:val="000000"/>
                <w:sz w:val="20"/>
                <w:szCs w:val="20"/>
              </w:rPr>
              <w:t xml:space="preserve">consumido </w:t>
            </w:r>
            <w:r w:rsidRPr="00582D66">
              <w:rPr>
                <w:rFonts w:ascii="Calibri" w:eastAsia="Calibri" w:hAnsi="Calibri" w:cs="Calibri"/>
                <w:color w:val="000000"/>
                <w:sz w:val="20"/>
                <w:szCs w:val="20"/>
              </w:rPr>
              <w:t>pela Companhia</w:t>
            </w:r>
          </w:p>
        </w:tc>
        <w:tc>
          <w:tcPr>
            <w:tcW w:w="620" w:type="pct"/>
            <w:tcBorders>
              <w:top w:val="single" w:sz="8" w:space="0" w:color="000000"/>
              <w:left w:val="nil"/>
              <w:bottom w:val="single" w:sz="8" w:space="0" w:color="000000"/>
              <w:right w:val="nil"/>
            </w:tcBorders>
            <w:shd w:val="clear" w:color="auto" w:fill="auto"/>
            <w:vAlign w:val="bottom"/>
          </w:tcPr>
          <w:p w14:paraId="171007F2" w14:textId="38A51D5D" w:rsidR="004D34BB" w:rsidRPr="00582D66" w:rsidRDefault="00AF3526" w:rsidP="004D34BB">
            <w:pPr>
              <w:jc w:val="right"/>
              <w:rPr>
                <w:rFonts w:ascii="Calibri" w:hAnsi="Calibri"/>
                <w:color w:val="000000"/>
                <w:sz w:val="20"/>
                <w:szCs w:val="20"/>
              </w:rPr>
            </w:pPr>
            <w:r>
              <w:rPr>
                <w:rFonts w:ascii="Calibri" w:hAnsi="Calibri"/>
                <w:color w:val="000000"/>
                <w:sz w:val="20"/>
                <w:szCs w:val="20"/>
              </w:rPr>
              <w:t>(1</w:t>
            </w:r>
            <w:r w:rsidR="008A3DE4">
              <w:rPr>
                <w:rFonts w:ascii="Calibri" w:hAnsi="Calibri"/>
                <w:color w:val="000000"/>
                <w:sz w:val="20"/>
                <w:szCs w:val="20"/>
              </w:rPr>
              <w:t>3</w:t>
            </w:r>
            <w:r w:rsidR="00272194">
              <w:rPr>
                <w:rFonts w:ascii="Calibri" w:hAnsi="Calibri"/>
                <w:color w:val="000000"/>
                <w:sz w:val="20"/>
                <w:szCs w:val="20"/>
              </w:rPr>
              <w:t>.</w:t>
            </w:r>
            <w:r w:rsidR="008A3DE4">
              <w:rPr>
                <w:rFonts w:ascii="Calibri" w:hAnsi="Calibri"/>
                <w:color w:val="000000"/>
                <w:sz w:val="20"/>
                <w:szCs w:val="20"/>
              </w:rPr>
              <w:t>892</w:t>
            </w:r>
            <w:r>
              <w:rPr>
                <w:rFonts w:ascii="Calibri" w:hAnsi="Calibri"/>
                <w:color w:val="000000"/>
                <w:sz w:val="20"/>
                <w:szCs w:val="20"/>
              </w:rPr>
              <w:t>)</w:t>
            </w:r>
          </w:p>
        </w:tc>
        <w:tc>
          <w:tcPr>
            <w:tcW w:w="83" w:type="pct"/>
            <w:tcBorders>
              <w:top w:val="single" w:sz="8" w:space="0" w:color="000000"/>
              <w:left w:val="nil"/>
              <w:bottom w:val="single" w:sz="8" w:space="0" w:color="000000"/>
              <w:right w:val="nil"/>
            </w:tcBorders>
            <w:shd w:val="clear" w:color="000000" w:fill="FFFFFF"/>
            <w:vAlign w:val="bottom"/>
          </w:tcPr>
          <w:p w14:paraId="5D0D9A11" w14:textId="77777777" w:rsidR="004D34BB" w:rsidRPr="00582D66" w:rsidRDefault="004D34BB" w:rsidP="004D34BB">
            <w:pPr>
              <w:jc w:val="right"/>
              <w:rPr>
                <w:rFonts w:ascii="Calibri" w:hAnsi="Calibri"/>
                <w:color w:val="000000"/>
                <w:sz w:val="20"/>
                <w:szCs w:val="20"/>
              </w:rPr>
            </w:pPr>
          </w:p>
        </w:tc>
        <w:tc>
          <w:tcPr>
            <w:tcW w:w="1164" w:type="pct"/>
            <w:gridSpan w:val="2"/>
            <w:tcBorders>
              <w:top w:val="single" w:sz="8" w:space="0" w:color="000000"/>
              <w:left w:val="nil"/>
              <w:bottom w:val="single" w:sz="8" w:space="0" w:color="000000"/>
              <w:right w:val="nil"/>
            </w:tcBorders>
            <w:shd w:val="clear" w:color="auto" w:fill="auto"/>
            <w:vAlign w:val="bottom"/>
            <w:hideMark/>
          </w:tcPr>
          <w:p w14:paraId="6DDC5F21" w14:textId="77777777" w:rsidR="004D34BB" w:rsidRPr="00582D66" w:rsidRDefault="004854D3" w:rsidP="004D34BB">
            <w:pPr>
              <w:jc w:val="right"/>
              <w:rPr>
                <w:rFonts w:ascii="Calibri" w:hAnsi="Calibri"/>
                <w:color w:val="000000"/>
                <w:sz w:val="20"/>
                <w:szCs w:val="20"/>
              </w:rPr>
            </w:pPr>
            <w:r>
              <w:rPr>
                <w:rFonts w:ascii="Calibri" w:eastAsia="Calibri" w:hAnsi="Calibri" w:cs="Calibri"/>
                <w:color w:val="000000"/>
                <w:sz w:val="20"/>
                <w:szCs w:val="20"/>
              </w:rPr>
              <w:t>51.559</w:t>
            </w:r>
          </w:p>
        </w:tc>
      </w:tr>
      <w:tr w:rsidR="004D34BB" w:rsidRPr="00582D66" w14:paraId="0B4306AF" w14:textId="77777777" w:rsidTr="00B63A1D">
        <w:trPr>
          <w:gridAfter w:val="1"/>
          <w:wAfter w:w="387" w:type="pct"/>
          <w:trHeight w:val="266"/>
        </w:trPr>
        <w:tc>
          <w:tcPr>
            <w:tcW w:w="2746" w:type="pct"/>
            <w:tcBorders>
              <w:top w:val="nil"/>
              <w:left w:val="nil"/>
              <w:bottom w:val="nil"/>
              <w:right w:val="nil"/>
            </w:tcBorders>
            <w:shd w:val="clear" w:color="auto" w:fill="auto"/>
            <w:hideMark/>
          </w:tcPr>
          <w:p w14:paraId="6FEDE7B3" w14:textId="77777777" w:rsidR="004D34BB" w:rsidRPr="00582D66" w:rsidRDefault="004D34BB" w:rsidP="004D34BB">
            <w:pPr>
              <w:rPr>
                <w:rFonts w:ascii="Calibri" w:hAnsi="Calibri"/>
                <w:color w:val="000000"/>
                <w:sz w:val="20"/>
                <w:szCs w:val="20"/>
              </w:rPr>
            </w:pPr>
          </w:p>
        </w:tc>
        <w:tc>
          <w:tcPr>
            <w:tcW w:w="620" w:type="pct"/>
            <w:tcBorders>
              <w:top w:val="nil"/>
              <w:left w:val="nil"/>
              <w:bottom w:val="nil"/>
              <w:right w:val="nil"/>
            </w:tcBorders>
            <w:shd w:val="clear" w:color="000000" w:fill="FFFFFF"/>
            <w:vAlign w:val="bottom"/>
            <w:hideMark/>
          </w:tcPr>
          <w:p w14:paraId="14DEB6D1" w14:textId="77777777" w:rsidR="004D34BB" w:rsidRPr="00582D66" w:rsidRDefault="004D34BB" w:rsidP="004D34BB">
            <w:pPr>
              <w:jc w:val="right"/>
              <w:rPr>
                <w:rFonts w:ascii="Calibri" w:hAnsi="Calibri"/>
                <w:color w:val="000000"/>
                <w:sz w:val="20"/>
                <w:szCs w:val="20"/>
              </w:rPr>
            </w:pPr>
            <w:r w:rsidRPr="00582D66">
              <w:rPr>
                <w:rFonts w:ascii="Calibri" w:eastAsia="Calibri" w:hAnsi="Calibri" w:cs="Calibri"/>
                <w:color w:val="000000"/>
                <w:sz w:val="20"/>
                <w:szCs w:val="20"/>
              </w:rPr>
              <w:t> </w:t>
            </w:r>
          </w:p>
        </w:tc>
        <w:tc>
          <w:tcPr>
            <w:tcW w:w="83" w:type="pct"/>
            <w:tcBorders>
              <w:top w:val="nil"/>
              <w:left w:val="nil"/>
              <w:bottom w:val="nil"/>
              <w:right w:val="nil"/>
            </w:tcBorders>
            <w:shd w:val="clear" w:color="000000" w:fill="FFFFFF"/>
            <w:vAlign w:val="bottom"/>
            <w:hideMark/>
          </w:tcPr>
          <w:p w14:paraId="3F181BE9" w14:textId="77777777" w:rsidR="004D34BB" w:rsidRPr="00582D66" w:rsidRDefault="004D34BB" w:rsidP="004D34BB">
            <w:pPr>
              <w:jc w:val="right"/>
              <w:rPr>
                <w:rFonts w:ascii="Calibri" w:hAnsi="Calibri"/>
                <w:color w:val="000000"/>
                <w:sz w:val="20"/>
                <w:szCs w:val="20"/>
              </w:rPr>
            </w:pPr>
            <w:r w:rsidRPr="00582D66">
              <w:rPr>
                <w:rFonts w:ascii="Calibri" w:eastAsia="Calibri" w:hAnsi="Calibri" w:cs="Calibri"/>
                <w:color w:val="000000"/>
                <w:sz w:val="20"/>
                <w:szCs w:val="20"/>
              </w:rPr>
              <w:t> </w:t>
            </w:r>
          </w:p>
        </w:tc>
        <w:tc>
          <w:tcPr>
            <w:tcW w:w="1164" w:type="pct"/>
            <w:gridSpan w:val="2"/>
            <w:tcBorders>
              <w:top w:val="nil"/>
              <w:left w:val="nil"/>
              <w:bottom w:val="nil"/>
              <w:right w:val="nil"/>
            </w:tcBorders>
            <w:shd w:val="clear" w:color="000000" w:fill="FFFFFF"/>
            <w:vAlign w:val="bottom"/>
            <w:hideMark/>
          </w:tcPr>
          <w:p w14:paraId="1AF38506" w14:textId="77777777" w:rsidR="004D34BB" w:rsidRPr="00582D66" w:rsidRDefault="004D34BB" w:rsidP="004D34BB">
            <w:pPr>
              <w:jc w:val="right"/>
              <w:rPr>
                <w:rFonts w:ascii="Calibri" w:hAnsi="Calibri"/>
                <w:color w:val="000000"/>
                <w:sz w:val="20"/>
                <w:szCs w:val="20"/>
              </w:rPr>
            </w:pPr>
            <w:r w:rsidRPr="00582D66">
              <w:rPr>
                <w:rFonts w:ascii="Calibri" w:eastAsia="Calibri" w:hAnsi="Calibri" w:cs="Calibri"/>
                <w:color w:val="000000"/>
                <w:sz w:val="20"/>
                <w:szCs w:val="20"/>
              </w:rPr>
              <w:t> </w:t>
            </w:r>
          </w:p>
        </w:tc>
      </w:tr>
      <w:tr w:rsidR="004D34BB" w:rsidRPr="00582D66" w14:paraId="5A38519E" w14:textId="77777777" w:rsidTr="00B63A1D">
        <w:trPr>
          <w:gridAfter w:val="1"/>
          <w:wAfter w:w="387" w:type="pct"/>
          <w:trHeight w:val="266"/>
        </w:trPr>
        <w:tc>
          <w:tcPr>
            <w:tcW w:w="2746" w:type="pct"/>
            <w:tcBorders>
              <w:top w:val="nil"/>
              <w:left w:val="nil"/>
              <w:bottom w:val="nil"/>
              <w:right w:val="nil"/>
            </w:tcBorders>
            <w:shd w:val="clear" w:color="auto" w:fill="auto"/>
            <w:hideMark/>
          </w:tcPr>
          <w:p w14:paraId="25641056" w14:textId="77777777" w:rsidR="004D34BB" w:rsidRPr="00582D66" w:rsidRDefault="004D34BB" w:rsidP="004D34BB">
            <w:pPr>
              <w:rPr>
                <w:rFonts w:ascii="Calibri" w:hAnsi="Calibri"/>
                <w:b/>
                <w:bCs/>
                <w:color w:val="000000"/>
                <w:sz w:val="20"/>
                <w:szCs w:val="20"/>
              </w:rPr>
            </w:pPr>
            <w:r w:rsidRPr="00582D66">
              <w:rPr>
                <w:rFonts w:ascii="Calibri" w:eastAsia="Calibri" w:hAnsi="Calibri" w:cs="Calibri"/>
                <w:b/>
                <w:bCs/>
                <w:color w:val="000000"/>
                <w:sz w:val="20"/>
                <w:szCs w:val="20"/>
              </w:rPr>
              <w:t>Valor adicionado recebido em transferência</w:t>
            </w:r>
          </w:p>
        </w:tc>
        <w:tc>
          <w:tcPr>
            <w:tcW w:w="620" w:type="pct"/>
            <w:tcBorders>
              <w:top w:val="nil"/>
              <w:left w:val="nil"/>
              <w:bottom w:val="nil"/>
              <w:right w:val="nil"/>
            </w:tcBorders>
            <w:shd w:val="clear" w:color="000000" w:fill="FFFFFF"/>
            <w:vAlign w:val="bottom"/>
            <w:hideMark/>
          </w:tcPr>
          <w:p w14:paraId="0AD385E4" w14:textId="77777777" w:rsidR="004D34BB" w:rsidRPr="00582D66" w:rsidRDefault="004D34BB" w:rsidP="004D34BB">
            <w:pPr>
              <w:jc w:val="right"/>
              <w:rPr>
                <w:rFonts w:ascii="Calibri" w:hAnsi="Calibri"/>
                <w:color w:val="000000"/>
                <w:sz w:val="20"/>
                <w:szCs w:val="20"/>
              </w:rPr>
            </w:pPr>
            <w:r w:rsidRPr="00582D66">
              <w:rPr>
                <w:rFonts w:ascii="Calibri" w:eastAsia="Calibri" w:hAnsi="Calibri" w:cs="Calibri"/>
                <w:color w:val="000000"/>
                <w:sz w:val="20"/>
                <w:szCs w:val="20"/>
              </w:rPr>
              <w:t> </w:t>
            </w:r>
          </w:p>
        </w:tc>
        <w:tc>
          <w:tcPr>
            <w:tcW w:w="83" w:type="pct"/>
            <w:tcBorders>
              <w:top w:val="nil"/>
              <w:left w:val="nil"/>
              <w:bottom w:val="nil"/>
              <w:right w:val="nil"/>
            </w:tcBorders>
            <w:shd w:val="clear" w:color="000000" w:fill="FFFFFF"/>
            <w:vAlign w:val="bottom"/>
            <w:hideMark/>
          </w:tcPr>
          <w:p w14:paraId="6FC43CB7" w14:textId="77777777" w:rsidR="004D34BB" w:rsidRPr="00582D66" w:rsidRDefault="004D34BB" w:rsidP="004D34BB">
            <w:pPr>
              <w:jc w:val="right"/>
              <w:rPr>
                <w:rFonts w:ascii="Calibri" w:hAnsi="Calibri"/>
                <w:color w:val="000000"/>
                <w:sz w:val="20"/>
                <w:szCs w:val="20"/>
              </w:rPr>
            </w:pPr>
            <w:r w:rsidRPr="00582D66">
              <w:rPr>
                <w:rFonts w:ascii="Calibri" w:eastAsia="Calibri" w:hAnsi="Calibri" w:cs="Calibri"/>
                <w:color w:val="000000"/>
                <w:sz w:val="20"/>
                <w:szCs w:val="20"/>
              </w:rPr>
              <w:t> </w:t>
            </w:r>
          </w:p>
        </w:tc>
        <w:tc>
          <w:tcPr>
            <w:tcW w:w="1164" w:type="pct"/>
            <w:gridSpan w:val="2"/>
            <w:tcBorders>
              <w:top w:val="nil"/>
              <w:left w:val="nil"/>
              <w:bottom w:val="nil"/>
              <w:right w:val="nil"/>
            </w:tcBorders>
            <w:shd w:val="clear" w:color="000000" w:fill="FFFFFF"/>
            <w:vAlign w:val="bottom"/>
            <w:hideMark/>
          </w:tcPr>
          <w:p w14:paraId="565A1DDB" w14:textId="77777777" w:rsidR="004D34BB" w:rsidRPr="00582D66" w:rsidRDefault="004D34BB" w:rsidP="004D34BB">
            <w:pPr>
              <w:jc w:val="right"/>
              <w:rPr>
                <w:rFonts w:ascii="Calibri" w:hAnsi="Calibri"/>
                <w:color w:val="000000"/>
                <w:sz w:val="20"/>
                <w:szCs w:val="20"/>
              </w:rPr>
            </w:pPr>
            <w:r w:rsidRPr="00582D66">
              <w:rPr>
                <w:rFonts w:ascii="Calibri" w:eastAsia="Calibri" w:hAnsi="Calibri" w:cs="Calibri"/>
                <w:color w:val="000000"/>
                <w:sz w:val="20"/>
                <w:szCs w:val="20"/>
              </w:rPr>
              <w:t> </w:t>
            </w:r>
          </w:p>
        </w:tc>
      </w:tr>
      <w:tr w:rsidR="004D34BB" w:rsidRPr="00582D66" w14:paraId="78FD4CF2" w14:textId="77777777" w:rsidTr="004854D3">
        <w:trPr>
          <w:gridAfter w:val="1"/>
          <w:wAfter w:w="387" w:type="pct"/>
          <w:trHeight w:hRule="exact" w:val="281"/>
        </w:trPr>
        <w:tc>
          <w:tcPr>
            <w:tcW w:w="2746" w:type="pct"/>
            <w:tcBorders>
              <w:top w:val="nil"/>
              <w:left w:val="nil"/>
              <w:bottom w:val="single" w:sz="8" w:space="0" w:color="000000"/>
              <w:right w:val="nil"/>
            </w:tcBorders>
            <w:shd w:val="clear" w:color="auto" w:fill="auto"/>
            <w:hideMark/>
          </w:tcPr>
          <w:p w14:paraId="3DA00C4A" w14:textId="77777777" w:rsidR="004D34BB" w:rsidRPr="00582D66" w:rsidRDefault="004D34BB" w:rsidP="004D34BB">
            <w:pPr>
              <w:rPr>
                <w:rFonts w:ascii="Calibri" w:hAnsi="Calibri"/>
                <w:color w:val="000000"/>
                <w:sz w:val="20"/>
                <w:szCs w:val="20"/>
              </w:rPr>
            </w:pPr>
            <w:r w:rsidRPr="00582D66">
              <w:rPr>
                <w:rFonts w:ascii="Calibri" w:eastAsia="Calibri" w:hAnsi="Calibri" w:cs="Calibri"/>
                <w:color w:val="000000"/>
                <w:sz w:val="20"/>
                <w:szCs w:val="20"/>
              </w:rPr>
              <w:t>Receitas financeiras - inclui variação monetária</w:t>
            </w:r>
          </w:p>
        </w:tc>
        <w:tc>
          <w:tcPr>
            <w:tcW w:w="620" w:type="pct"/>
            <w:tcBorders>
              <w:top w:val="nil"/>
              <w:left w:val="nil"/>
              <w:bottom w:val="single" w:sz="8" w:space="0" w:color="000000"/>
              <w:right w:val="nil"/>
            </w:tcBorders>
            <w:shd w:val="clear" w:color="000000" w:fill="FFFFFF"/>
            <w:vAlign w:val="bottom"/>
          </w:tcPr>
          <w:p w14:paraId="40045052" w14:textId="77777777" w:rsidR="004D34BB" w:rsidRPr="00582D66" w:rsidRDefault="00AF3526" w:rsidP="004D34BB">
            <w:pPr>
              <w:jc w:val="right"/>
              <w:rPr>
                <w:rFonts w:ascii="Calibri" w:hAnsi="Calibri"/>
                <w:color w:val="000000"/>
                <w:sz w:val="20"/>
                <w:szCs w:val="20"/>
              </w:rPr>
            </w:pPr>
            <w:r>
              <w:rPr>
                <w:rFonts w:ascii="Calibri" w:hAnsi="Calibri"/>
                <w:color w:val="000000"/>
                <w:sz w:val="20"/>
                <w:szCs w:val="20"/>
              </w:rPr>
              <w:t>73.993</w:t>
            </w:r>
          </w:p>
        </w:tc>
        <w:tc>
          <w:tcPr>
            <w:tcW w:w="83" w:type="pct"/>
            <w:tcBorders>
              <w:top w:val="nil"/>
              <w:left w:val="nil"/>
              <w:bottom w:val="single" w:sz="8" w:space="0" w:color="000000"/>
              <w:right w:val="nil"/>
            </w:tcBorders>
            <w:shd w:val="clear" w:color="000000" w:fill="FFFFFF"/>
            <w:vAlign w:val="bottom"/>
            <w:hideMark/>
          </w:tcPr>
          <w:p w14:paraId="008A20AD" w14:textId="77777777" w:rsidR="004D34BB" w:rsidRPr="00582D66" w:rsidRDefault="004D34BB" w:rsidP="004D34BB">
            <w:pPr>
              <w:jc w:val="right"/>
              <w:rPr>
                <w:rFonts w:ascii="Calibri" w:hAnsi="Calibri"/>
                <w:color w:val="000000"/>
                <w:sz w:val="20"/>
                <w:szCs w:val="20"/>
              </w:rPr>
            </w:pPr>
            <w:r w:rsidRPr="00582D66">
              <w:rPr>
                <w:rFonts w:ascii="Calibri" w:eastAsia="Calibri" w:hAnsi="Calibri" w:cs="Calibri"/>
                <w:color w:val="000000"/>
                <w:sz w:val="20"/>
                <w:szCs w:val="20"/>
              </w:rPr>
              <w:t> </w:t>
            </w:r>
          </w:p>
        </w:tc>
        <w:tc>
          <w:tcPr>
            <w:tcW w:w="1164" w:type="pct"/>
            <w:gridSpan w:val="2"/>
            <w:tcBorders>
              <w:top w:val="nil"/>
              <w:left w:val="nil"/>
              <w:bottom w:val="single" w:sz="8" w:space="0" w:color="000000"/>
              <w:right w:val="nil"/>
            </w:tcBorders>
            <w:shd w:val="clear" w:color="000000" w:fill="FFFFFF"/>
            <w:vAlign w:val="bottom"/>
          </w:tcPr>
          <w:p w14:paraId="4E1439E1" w14:textId="77777777" w:rsidR="004D34BB" w:rsidRPr="00582D66" w:rsidRDefault="004854D3" w:rsidP="004D34BB">
            <w:pPr>
              <w:jc w:val="right"/>
              <w:rPr>
                <w:rFonts w:ascii="Calibri" w:hAnsi="Calibri"/>
                <w:color w:val="000000"/>
                <w:sz w:val="20"/>
                <w:szCs w:val="20"/>
              </w:rPr>
            </w:pPr>
            <w:r>
              <w:rPr>
                <w:rFonts w:ascii="Calibri" w:hAnsi="Calibri"/>
                <w:color w:val="000000"/>
                <w:sz w:val="20"/>
                <w:szCs w:val="20"/>
              </w:rPr>
              <w:t>59.704</w:t>
            </w:r>
          </w:p>
        </w:tc>
      </w:tr>
      <w:tr w:rsidR="004D34BB" w:rsidRPr="00582D66" w14:paraId="6C5DAA43" w14:textId="77777777" w:rsidTr="004854D3">
        <w:trPr>
          <w:gridAfter w:val="1"/>
          <w:wAfter w:w="387" w:type="pct"/>
          <w:trHeight w:val="281"/>
        </w:trPr>
        <w:tc>
          <w:tcPr>
            <w:tcW w:w="2746" w:type="pct"/>
            <w:tcBorders>
              <w:top w:val="nil"/>
              <w:left w:val="nil"/>
              <w:bottom w:val="nil"/>
              <w:right w:val="nil"/>
            </w:tcBorders>
            <w:shd w:val="clear" w:color="auto" w:fill="auto"/>
            <w:hideMark/>
          </w:tcPr>
          <w:p w14:paraId="287DCDE9" w14:textId="77777777" w:rsidR="004D34BB" w:rsidRPr="00582D66" w:rsidRDefault="004D34BB" w:rsidP="004D34BB">
            <w:pPr>
              <w:rPr>
                <w:rFonts w:ascii="Calibri" w:hAnsi="Calibri"/>
                <w:color w:val="000000"/>
                <w:sz w:val="20"/>
                <w:szCs w:val="20"/>
              </w:rPr>
            </w:pPr>
          </w:p>
        </w:tc>
        <w:tc>
          <w:tcPr>
            <w:tcW w:w="620" w:type="pct"/>
            <w:tcBorders>
              <w:top w:val="nil"/>
              <w:left w:val="nil"/>
              <w:bottom w:val="nil"/>
              <w:right w:val="nil"/>
            </w:tcBorders>
            <w:shd w:val="clear" w:color="000000" w:fill="FFFFFF"/>
            <w:vAlign w:val="bottom"/>
          </w:tcPr>
          <w:p w14:paraId="7D512FFE" w14:textId="77777777" w:rsidR="004D34BB" w:rsidRPr="00582D66" w:rsidRDefault="004D34BB" w:rsidP="004D34BB">
            <w:pPr>
              <w:jc w:val="right"/>
              <w:rPr>
                <w:rFonts w:ascii="Calibri" w:hAnsi="Calibri"/>
                <w:color w:val="000000"/>
                <w:sz w:val="20"/>
                <w:szCs w:val="20"/>
              </w:rPr>
            </w:pPr>
          </w:p>
        </w:tc>
        <w:tc>
          <w:tcPr>
            <w:tcW w:w="83" w:type="pct"/>
            <w:tcBorders>
              <w:top w:val="nil"/>
              <w:left w:val="nil"/>
              <w:bottom w:val="nil"/>
              <w:right w:val="nil"/>
            </w:tcBorders>
            <w:shd w:val="clear" w:color="000000" w:fill="FFFFFF"/>
            <w:vAlign w:val="bottom"/>
            <w:hideMark/>
          </w:tcPr>
          <w:p w14:paraId="2EAB2700" w14:textId="77777777" w:rsidR="004D34BB" w:rsidRPr="00582D66" w:rsidRDefault="004D34BB" w:rsidP="004D34BB">
            <w:pPr>
              <w:jc w:val="right"/>
              <w:rPr>
                <w:rFonts w:ascii="Calibri" w:hAnsi="Calibri"/>
                <w:color w:val="000000"/>
                <w:sz w:val="20"/>
                <w:szCs w:val="20"/>
              </w:rPr>
            </w:pPr>
            <w:r w:rsidRPr="00582D66">
              <w:rPr>
                <w:rFonts w:ascii="Calibri" w:eastAsia="Calibri" w:hAnsi="Calibri" w:cs="Calibri"/>
                <w:color w:val="000000"/>
                <w:sz w:val="20"/>
                <w:szCs w:val="20"/>
              </w:rPr>
              <w:t> </w:t>
            </w:r>
          </w:p>
        </w:tc>
        <w:tc>
          <w:tcPr>
            <w:tcW w:w="1164" w:type="pct"/>
            <w:gridSpan w:val="2"/>
            <w:tcBorders>
              <w:top w:val="nil"/>
              <w:left w:val="nil"/>
              <w:bottom w:val="nil"/>
              <w:right w:val="nil"/>
            </w:tcBorders>
            <w:shd w:val="clear" w:color="000000" w:fill="FFFFFF"/>
            <w:vAlign w:val="bottom"/>
          </w:tcPr>
          <w:p w14:paraId="7703EB10" w14:textId="77777777" w:rsidR="004D34BB" w:rsidRPr="00582D66" w:rsidRDefault="004D34BB" w:rsidP="004D34BB">
            <w:pPr>
              <w:jc w:val="right"/>
              <w:rPr>
                <w:rFonts w:ascii="Calibri" w:hAnsi="Calibri"/>
                <w:color w:val="000000"/>
                <w:sz w:val="20"/>
                <w:szCs w:val="20"/>
              </w:rPr>
            </w:pPr>
          </w:p>
        </w:tc>
      </w:tr>
      <w:tr w:rsidR="004D34BB" w:rsidRPr="00582D66" w14:paraId="138ABACB" w14:textId="77777777" w:rsidTr="004854D3">
        <w:trPr>
          <w:gridAfter w:val="1"/>
          <w:wAfter w:w="387" w:type="pct"/>
          <w:trHeight w:hRule="exact" w:val="281"/>
        </w:trPr>
        <w:tc>
          <w:tcPr>
            <w:tcW w:w="2746" w:type="pct"/>
            <w:tcBorders>
              <w:top w:val="single" w:sz="8" w:space="0" w:color="000000"/>
              <w:left w:val="nil"/>
              <w:bottom w:val="single" w:sz="8" w:space="0" w:color="000000"/>
              <w:right w:val="nil"/>
            </w:tcBorders>
            <w:shd w:val="clear" w:color="000000" w:fill="D9D9D9"/>
            <w:hideMark/>
          </w:tcPr>
          <w:p w14:paraId="6059CA71" w14:textId="77777777" w:rsidR="004D34BB" w:rsidRPr="00582D66" w:rsidRDefault="004D34BB" w:rsidP="004D34BB">
            <w:pPr>
              <w:rPr>
                <w:rFonts w:ascii="Calibri" w:hAnsi="Calibri"/>
                <w:color w:val="000000"/>
                <w:sz w:val="20"/>
                <w:szCs w:val="20"/>
              </w:rPr>
            </w:pPr>
            <w:r w:rsidRPr="00582D66">
              <w:rPr>
                <w:rFonts w:ascii="Calibri" w:eastAsia="Calibri" w:hAnsi="Calibri" w:cs="Calibri"/>
                <w:color w:val="000000"/>
                <w:sz w:val="20"/>
                <w:szCs w:val="20"/>
              </w:rPr>
              <w:t>Valor adicionado a distribuir</w:t>
            </w:r>
          </w:p>
        </w:tc>
        <w:tc>
          <w:tcPr>
            <w:tcW w:w="620" w:type="pct"/>
            <w:tcBorders>
              <w:top w:val="single" w:sz="8" w:space="0" w:color="000000"/>
              <w:left w:val="nil"/>
              <w:bottom w:val="single" w:sz="8" w:space="0" w:color="000000"/>
              <w:right w:val="nil"/>
            </w:tcBorders>
            <w:shd w:val="clear" w:color="000000" w:fill="D9D9D9"/>
            <w:vAlign w:val="bottom"/>
          </w:tcPr>
          <w:p w14:paraId="6FB845DD" w14:textId="17105A8B" w:rsidR="004D34BB" w:rsidRPr="00582D66" w:rsidRDefault="00272194" w:rsidP="004D34BB">
            <w:pPr>
              <w:jc w:val="right"/>
              <w:rPr>
                <w:rFonts w:ascii="Calibri" w:hAnsi="Calibri"/>
                <w:color w:val="000000"/>
                <w:sz w:val="20"/>
                <w:szCs w:val="20"/>
              </w:rPr>
            </w:pPr>
            <w:r>
              <w:rPr>
                <w:rFonts w:ascii="Calibri" w:hAnsi="Calibri"/>
                <w:color w:val="000000"/>
                <w:sz w:val="20"/>
                <w:szCs w:val="20"/>
              </w:rPr>
              <w:t>60.</w:t>
            </w:r>
            <w:r w:rsidR="008A3DE4">
              <w:rPr>
                <w:rFonts w:ascii="Calibri" w:hAnsi="Calibri"/>
                <w:color w:val="000000"/>
                <w:sz w:val="20"/>
                <w:szCs w:val="20"/>
              </w:rPr>
              <w:t>101</w:t>
            </w:r>
          </w:p>
        </w:tc>
        <w:tc>
          <w:tcPr>
            <w:tcW w:w="83" w:type="pct"/>
            <w:tcBorders>
              <w:top w:val="single" w:sz="8" w:space="0" w:color="000000"/>
              <w:left w:val="nil"/>
              <w:bottom w:val="single" w:sz="8" w:space="0" w:color="000000"/>
              <w:right w:val="nil"/>
            </w:tcBorders>
            <w:shd w:val="clear" w:color="000000" w:fill="D9D9D9"/>
            <w:vAlign w:val="bottom"/>
            <w:hideMark/>
          </w:tcPr>
          <w:p w14:paraId="0B5D0FF2" w14:textId="77777777" w:rsidR="004D34BB" w:rsidRPr="00582D66" w:rsidRDefault="004D34BB" w:rsidP="004D34BB">
            <w:pPr>
              <w:jc w:val="right"/>
              <w:rPr>
                <w:rFonts w:ascii="Calibri" w:hAnsi="Calibri"/>
                <w:color w:val="000000"/>
                <w:sz w:val="20"/>
                <w:szCs w:val="20"/>
              </w:rPr>
            </w:pPr>
            <w:r w:rsidRPr="00582D66">
              <w:rPr>
                <w:rFonts w:ascii="Calibri" w:eastAsia="Calibri" w:hAnsi="Calibri" w:cs="Calibri"/>
                <w:color w:val="000000"/>
                <w:sz w:val="20"/>
                <w:szCs w:val="20"/>
              </w:rPr>
              <w:t> </w:t>
            </w:r>
          </w:p>
        </w:tc>
        <w:tc>
          <w:tcPr>
            <w:tcW w:w="1164" w:type="pct"/>
            <w:gridSpan w:val="2"/>
            <w:tcBorders>
              <w:top w:val="single" w:sz="8" w:space="0" w:color="000000"/>
              <w:left w:val="nil"/>
              <w:bottom w:val="single" w:sz="8" w:space="0" w:color="000000"/>
              <w:right w:val="nil"/>
            </w:tcBorders>
            <w:shd w:val="clear" w:color="000000" w:fill="D9D9D9"/>
            <w:vAlign w:val="bottom"/>
          </w:tcPr>
          <w:p w14:paraId="0C3976AE" w14:textId="77777777" w:rsidR="004D34BB" w:rsidRPr="00582D66" w:rsidRDefault="004854D3" w:rsidP="004D34BB">
            <w:pPr>
              <w:jc w:val="right"/>
              <w:rPr>
                <w:rFonts w:ascii="Calibri" w:hAnsi="Calibri"/>
                <w:color w:val="000000"/>
                <w:sz w:val="20"/>
                <w:szCs w:val="20"/>
              </w:rPr>
            </w:pPr>
            <w:r>
              <w:rPr>
                <w:rFonts w:ascii="Calibri" w:hAnsi="Calibri"/>
                <w:color w:val="000000"/>
                <w:sz w:val="20"/>
                <w:szCs w:val="20"/>
              </w:rPr>
              <w:t>111.263</w:t>
            </w:r>
          </w:p>
        </w:tc>
      </w:tr>
      <w:tr w:rsidR="004D34BB" w:rsidRPr="00582D66" w14:paraId="5321A536" w14:textId="77777777" w:rsidTr="00AF2994">
        <w:trPr>
          <w:gridAfter w:val="1"/>
          <w:wAfter w:w="387" w:type="pct"/>
          <w:trHeight w:hRule="exact" w:val="173"/>
        </w:trPr>
        <w:tc>
          <w:tcPr>
            <w:tcW w:w="2746" w:type="pct"/>
            <w:tcBorders>
              <w:top w:val="nil"/>
              <w:left w:val="nil"/>
              <w:bottom w:val="nil"/>
              <w:right w:val="nil"/>
            </w:tcBorders>
            <w:shd w:val="clear" w:color="auto" w:fill="auto"/>
            <w:hideMark/>
          </w:tcPr>
          <w:p w14:paraId="4C2CBF75" w14:textId="77777777" w:rsidR="004D34BB" w:rsidRPr="00582D66" w:rsidRDefault="004D34BB" w:rsidP="004D34BB">
            <w:pPr>
              <w:rPr>
                <w:rFonts w:ascii="Calibri" w:hAnsi="Calibri"/>
                <w:color w:val="000000"/>
                <w:sz w:val="20"/>
                <w:szCs w:val="20"/>
              </w:rPr>
            </w:pPr>
          </w:p>
        </w:tc>
        <w:tc>
          <w:tcPr>
            <w:tcW w:w="620" w:type="pct"/>
            <w:tcBorders>
              <w:top w:val="nil"/>
              <w:left w:val="nil"/>
              <w:bottom w:val="nil"/>
              <w:right w:val="nil"/>
            </w:tcBorders>
            <w:shd w:val="clear" w:color="auto" w:fill="auto"/>
            <w:vAlign w:val="bottom"/>
          </w:tcPr>
          <w:p w14:paraId="6BB9D0CE" w14:textId="77777777" w:rsidR="004D34BB" w:rsidRPr="00582D66" w:rsidRDefault="004D34BB" w:rsidP="004D34BB">
            <w:pPr>
              <w:jc w:val="right"/>
              <w:rPr>
                <w:rFonts w:ascii="Calibri" w:hAnsi="Calibri"/>
                <w:color w:val="000000"/>
                <w:sz w:val="20"/>
                <w:szCs w:val="20"/>
              </w:rPr>
            </w:pPr>
          </w:p>
        </w:tc>
        <w:tc>
          <w:tcPr>
            <w:tcW w:w="83" w:type="pct"/>
            <w:tcBorders>
              <w:top w:val="nil"/>
              <w:left w:val="nil"/>
              <w:bottom w:val="nil"/>
              <w:right w:val="nil"/>
            </w:tcBorders>
            <w:shd w:val="clear" w:color="auto" w:fill="auto"/>
            <w:vAlign w:val="bottom"/>
            <w:hideMark/>
          </w:tcPr>
          <w:p w14:paraId="528C5EDA" w14:textId="77777777" w:rsidR="004D34BB" w:rsidRPr="00582D66" w:rsidRDefault="004D34BB" w:rsidP="004D34BB">
            <w:pPr>
              <w:jc w:val="right"/>
              <w:rPr>
                <w:rFonts w:ascii="Calibri" w:hAnsi="Calibri"/>
                <w:color w:val="000000"/>
                <w:sz w:val="20"/>
                <w:szCs w:val="20"/>
              </w:rPr>
            </w:pPr>
          </w:p>
        </w:tc>
        <w:tc>
          <w:tcPr>
            <w:tcW w:w="1164" w:type="pct"/>
            <w:gridSpan w:val="2"/>
            <w:tcBorders>
              <w:top w:val="nil"/>
              <w:left w:val="nil"/>
              <w:bottom w:val="nil"/>
              <w:right w:val="nil"/>
            </w:tcBorders>
            <w:shd w:val="clear" w:color="auto" w:fill="auto"/>
            <w:vAlign w:val="bottom"/>
          </w:tcPr>
          <w:p w14:paraId="6E1FC050" w14:textId="77777777" w:rsidR="004D34BB" w:rsidRPr="00582D66" w:rsidRDefault="004D34BB" w:rsidP="004D34BB">
            <w:pPr>
              <w:jc w:val="right"/>
              <w:rPr>
                <w:rFonts w:ascii="Calibri" w:hAnsi="Calibri"/>
                <w:color w:val="000000"/>
                <w:sz w:val="20"/>
                <w:szCs w:val="20"/>
              </w:rPr>
            </w:pPr>
          </w:p>
        </w:tc>
      </w:tr>
      <w:tr w:rsidR="004D34BB" w:rsidRPr="00582D66" w14:paraId="72A13BD8" w14:textId="77777777" w:rsidTr="004854D3">
        <w:trPr>
          <w:gridAfter w:val="1"/>
          <w:wAfter w:w="387" w:type="pct"/>
          <w:trHeight w:hRule="exact" w:val="266"/>
        </w:trPr>
        <w:tc>
          <w:tcPr>
            <w:tcW w:w="2746" w:type="pct"/>
            <w:tcBorders>
              <w:top w:val="nil"/>
              <w:left w:val="nil"/>
              <w:bottom w:val="nil"/>
              <w:right w:val="nil"/>
            </w:tcBorders>
            <w:shd w:val="clear" w:color="auto" w:fill="auto"/>
            <w:hideMark/>
          </w:tcPr>
          <w:p w14:paraId="4CCBF50A" w14:textId="77777777" w:rsidR="004D34BB" w:rsidRDefault="004D34BB" w:rsidP="004D34BB">
            <w:pPr>
              <w:rPr>
                <w:rFonts w:ascii="Calibri" w:eastAsia="Calibri" w:hAnsi="Calibri" w:cs="Calibri"/>
                <w:b/>
                <w:bCs/>
                <w:color w:val="000000"/>
                <w:sz w:val="20"/>
                <w:szCs w:val="20"/>
              </w:rPr>
            </w:pPr>
            <w:r w:rsidRPr="00582D66">
              <w:rPr>
                <w:rFonts w:ascii="Calibri" w:eastAsia="Calibri" w:hAnsi="Calibri" w:cs="Calibri"/>
                <w:b/>
                <w:bCs/>
                <w:color w:val="000000"/>
                <w:sz w:val="20"/>
                <w:szCs w:val="20"/>
              </w:rPr>
              <w:t>Distribuição do valor adicionado</w:t>
            </w:r>
          </w:p>
          <w:p w14:paraId="4784541A" w14:textId="77777777" w:rsidR="004D34BB" w:rsidRDefault="004D34BB" w:rsidP="004D34BB">
            <w:pPr>
              <w:rPr>
                <w:rFonts w:ascii="Calibri" w:eastAsia="Calibri" w:hAnsi="Calibri" w:cs="Calibri"/>
                <w:b/>
                <w:bCs/>
                <w:color w:val="000000"/>
                <w:sz w:val="20"/>
                <w:szCs w:val="20"/>
              </w:rPr>
            </w:pPr>
          </w:p>
          <w:p w14:paraId="3A9B509F" w14:textId="77777777" w:rsidR="004D34BB" w:rsidRPr="00582D66" w:rsidRDefault="004D34BB" w:rsidP="004D34BB">
            <w:pPr>
              <w:rPr>
                <w:rFonts w:ascii="Calibri" w:hAnsi="Calibri"/>
                <w:b/>
                <w:bCs/>
                <w:color w:val="000000"/>
                <w:sz w:val="20"/>
                <w:szCs w:val="20"/>
              </w:rPr>
            </w:pPr>
          </w:p>
        </w:tc>
        <w:tc>
          <w:tcPr>
            <w:tcW w:w="620" w:type="pct"/>
            <w:tcBorders>
              <w:top w:val="nil"/>
              <w:left w:val="nil"/>
              <w:bottom w:val="nil"/>
              <w:right w:val="nil"/>
            </w:tcBorders>
            <w:shd w:val="clear" w:color="auto" w:fill="auto"/>
            <w:vAlign w:val="bottom"/>
          </w:tcPr>
          <w:p w14:paraId="7370C22B" w14:textId="77777777" w:rsidR="004D34BB" w:rsidRPr="00582D66" w:rsidRDefault="004D34BB" w:rsidP="004D34BB">
            <w:pPr>
              <w:jc w:val="right"/>
              <w:rPr>
                <w:rFonts w:ascii="Calibri" w:hAnsi="Calibri"/>
                <w:color w:val="000000"/>
                <w:sz w:val="20"/>
                <w:szCs w:val="20"/>
              </w:rPr>
            </w:pPr>
          </w:p>
        </w:tc>
        <w:tc>
          <w:tcPr>
            <w:tcW w:w="83" w:type="pct"/>
            <w:tcBorders>
              <w:top w:val="nil"/>
              <w:left w:val="nil"/>
              <w:bottom w:val="nil"/>
              <w:right w:val="nil"/>
            </w:tcBorders>
            <w:shd w:val="clear" w:color="auto" w:fill="auto"/>
            <w:vAlign w:val="bottom"/>
            <w:hideMark/>
          </w:tcPr>
          <w:p w14:paraId="47D5E6BA" w14:textId="77777777" w:rsidR="004D34BB" w:rsidRPr="00582D66" w:rsidRDefault="004D34BB" w:rsidP="004D34BB">
            <w:pPr>
              <w:jc w:val="right"/>
              <w:rPr>
                <w:rFonts w:ascii="Calibri" w:hAnsi="Calibri"/>
                <w:color w:val="000000"/>
                <w:sz w:val="20"/>
                <w:szCs w:val="20"/>
              </w:rPr>
            </w:pPr>
          </w:p>
        </w:tc>
        <w:tc>
          <w:tcPr>
            <w:tcW w:w="1164" w:type="pct"/>
            <w:gridSpan w:val="2"/>
            <w:tcBorders>
              <w:top w:val="nil"/>
              <w:left w:val="nil"/>
              <w:bottom w:val="nil"/>
              <w:right w:val="nil"/>
            </w:tcBorders>
            <w:shd w:val="clear" w:color="auto" w:fill="auto"/>
            <w:vAlign w:val="bottom"/>
          </w:tcPr>
          <w:p w14:paraId="74015831" w14:textId="77777777" w:rsidR="004D34BB" w:rsidRPr="00582D66" w:rsidRDefault="004D34BB" w:rsidP="004D34BB">
            <w:pPr>
              <w:jc w:val="right"/>
              <w:rPr>
                <w:rFonts w:ascii="Calibri" w:hAnsi="Calibri"/>
                <w:color w:val="000000"/>
                <w:sz w:val="20"/>
                <w:szCs w:val="20"/>
              </w:rPr>
            </w:pPr>
          </w:p>
        </w:tc>
      </w:tr>
      <w:tr w:rsidR="004D34BB" w:rsidRPr="00582D66" w14:paraId="123B731E" w14:textId="77777777" w:rsidTr="00B63A1D">
        <w:trPr>
          <w:gridAfter w:val="1"/>
          <w:wAfter w:w="387" w:type="pct"/>
          <w:trHeight w:hRule="exact" w:val="266"/>
        </w:trPr>
        <w:tc>
          <w:tcPr>
            <w:tcW w:w="2746" w:type="pct"/>
            <w:tcBorders>
              <w:top w:val="nil"/>
              <w:left w:val="nil"/>
              <w:bottom w:val="nil"/>
              <w:right w:val="nil"/>
            </w:tcBorders>
            <w:shd w:val="clear" w:color="auto" w:fill="auto"/>
          </w:tcPr>
          <w:p w14:paraId="2E81CAFA" w14:textId="77777777" w:rsidR="004D34BB" w:rsidRPr="000B402F" w:rsidRDefault="004D34BB" w:rsidP="004D34BB">
            <w:pPr>
              <w:rPr>
                <w:rFonts w:ascii="Calibri" w:eastAsia="Calibri" w:hAnsi="Calibri" w:cs="Calibri"/>
                <w:bCs/>
                <w:color w:val="000000"/>
                <w:sz w:val="20"/>
                <w:szCs w:val="20"/>
              </w:rPr>
            </w:pPr>
            <w:r>
              <w:rPr>
                <w:rFonts w:ascii="Calibri" w:eastAsia="Calibri" w:hAnsi="Calibri" w:cs="Calibri"/>
                <w:bCs/>
                <w:color w:val="000000"/>
                <w:sz w:val="20"/>
                <w:szCs w:val="20"/>
              </w:rPr>
              <w:t>Honorários diretoria</w:t>
            </w:r>
          </w:p>
        </w:tc>
        <w:tc>
          <w:tcPr>
            <w:tcW w:w="620" w:type="pct"/>
            <w:tcBorders>
              <w:top w:val="nil"/>
              <w:left w:val="nil"/>
              <w:bottom w:val="nil"/>
              <w:right w:val="nil"/>
            </w:tcBorders>
            <w:shd w:val="clear" w:color="auto" w:fill="auto"/>
            <w:vAlign w:val="bottom"/>
          </w:tcPr>
          <w:p w14:paraId="445495E3" w14:textId="77777777" w:rsidR="004D34BB" w:rsidRPr="00582D66" w:rsidRDefault="00AF3526" w:rsidP="004D34BB">
            <w:pPr>
              <w:jc w:val="right"/>
              <w:rPr>
                <w:rFonts w:ascii="Calibri" w:hAnsi="Calibri"/>
                <w:color w:val="000000"/>
                <w:sz w:val="20"/>
                <w:szCs w:val="20"/>
              </w:rPr>
            </w:pPr>
            <w:r>
              <w:rPr>
                <w:rFonts w:ascii="Calibri" w:hAnsi="Calibri"/>
                <w:color w:val="000000"/>
                <w:sz w:val="20"/>
                <w:szCs w:val="20"/>
              </w:rPr>
              <w:t>-</w:t>
            </w:r>
          </w:p>
        </w:tc>
        <w:tc>
          <w:tcPr>
            <w:tcW w:w="83" w:type="pct"/>
            <w:tcBorders>
              <w:top w:val="nil"/>
              <w:left w:val="nil"/>
              <w:bottom w:val="nil"/>
              <w:right w:val="nil"/>
            </w:tcBorders>
            <w:shd w:val="clear" w:color="auto" w:fill="auto"/>
            <w:vAlign w:val="bottom"/>
          </w:tcPr>
          <w:p w14:paraId="7C0700B9" w14:textId="77777777" w:rsidR="004D34BB" w:rsidRPr="00582D66" w:rsidRDefault="004D34BB" w:rsidP="004D34BB">
            <w:pPr>
              <w:jc w:val="right"/>
              <w:rPr>
                <w:rFonts w:ascii="Calibri" w:hAnsi="Calibri"/>
                <w:color w:val="000000"/>
                <w:sz w:val="20"/>
                <w:szCs w:val="20"/>
              </w:rPr>
            </w:pPr>
          </w:p>
        </w:tc>
        <w:tc>
          <w:tcPr>
            <w:tcW w:w="1164" w:type="pct"/>
            <w:gridSpan w:val="2"/>
            <w:tcBorders>
              <w:top w:val="nil"/>
              <w:left w:val="nil"/>
              <w:bottom w:val="nil"/>
              <w:right w:val="nil"/>
            </w:tcBorders>
            <w:shd w:val="clear" w:color="auto" w:fill="auto"/>
            <w:vAlign w:val="bottom"/>
          </w:tcPr>
          <w:p w14:paraId="33B3C28D" w14:textId="77777777" w:rsidR="004D34BB" w:rsidRPr="00582D66" w:rsidRDefault="004854D3" w:rsidP="004D34BB">
            <w:pPr>
              <w:jc w:val="right"/>
              <w:rPr>
                <w:rFonts w:ascii="Calibri" w:hAnsi="Calibri"/>
                <w:color w:val="000000"/>
                <w:sz w:val="20"/>
                <w:szCs w:val="20"/>
              </w:rPr>
            </w:pPr>
            <w:r>
              <w:rPr>
                <w:rFonts w:ascii="Calibri" w:hAnsi="Calibri"/>
                <w:color w:val="000000"/>
                <w:sz w:val="20"/>
                <w:szCs w:val="20"/>
              </w:rPr>
              <w:t>1.287</w:t>
            </w:r>
          </w:p>
        </w:tc>
      </w:tr>
      <w:tr w:rsidR="004D34BB" w:rsidRPr="00582D66" w14:paraId="2EE208FE" w14:textId="77777777" w:rsidTr="004854D3">
        <w:trPr>
          <w:gridAfter w:val="1"/>
          <w:wAfter w:w="387" w:type="pct"/>
          <w:trHeight w:hRule="exact" w:val="266"/>
        </w:trPr>
        <w:tc>
          <w:tcPr>
            <w:tcW w:w="2746" w:type="pct"/>
            <w:tcBorders>
              <w:top w:val="nil"/>
              <w:left w:val="nil"/>
              <w:bottom w:val="nil"/>
              <w:right w:val="nil"/>
            </w:tcBorders>
            <w:shd w:val="clear" w:color="auto" w:fill="auto"/>
            <w:hideMark/>
          </w:tcPr>
          <w:p w14:paraId="0DBBFBDA" w14:textId="77777777" w:rsidR="004D34BB" w:rsidRPr="00582D66" w:rsidRDefault="004D34BB" w:rsidP="004D34BB">
            <w:pPr>
              <w:rPr>
                <w:rFonts w:ascii="Calibri" w:hAnsi="Calibri"/>
                <w:b/>
                <w:bCs/>
                <w:color w:val="000000"/>
                <w:sz w:val="20"/>
                <w:szCs w:val="20"/>
              </w:rPr>
            </w:pPr>
          </w:p>
        </w:tc>
        <w:tc>
          <w:tcPr>
            <w:tcW w:w="620" w:type="pct"/>
            <w:tcBorders>
              <w:top w:val="nil"/>
              <w:left w:val="nil"/>
              <w:bottom w:val="nil"/>
              <w:right w:val="nil"/>
            </w:tcBorders>
            <w:shd w:val="clear" w:color="auto" w:fill="auto"/>
            <w:vAlign w:val="bottom"/>
          </w:tcPr>
          <w:p w14:paraId="7FB98547" w14:textId="77777777" w:rsidR="004D34BB" w:rsidRPr="00582D66" w:rsidRDefault="004D34BB" w:rsidP="004D34BB">
            <w:pPr>
              <w:jc w:val="right"/>
              <w:rPr>
                <w:rFonts w:ascii="Calibri" w:hAnsi="Calibri"/>
                <w:color w:val="000000"/>
                <w:sz w:val="20"/>
                <w:szCs w:val="20"/>
              </w:rPr>
            </w:pPr>
          </w:p>
        </w:tc>
        <w:tc>
          <w:tcPr>
            <w:tcW w:w="83" w:type="pct"/>
            <w:tcBorders>
              <w:top w:val="nil"/>
              <w:left w:val="nil"/>
              <w:bottom w:val="nil"/>
              <w:right w:val="nil"/>
            </w:tcBorders>
            <w:shd w:val="clear" w:color="auto" w:fill="auto"/>
            <w:vAlign w:val="bottom"/>
            <w:hideMark/>
          </w:tcPr>
          <w:p w14:paraId="0B3ADFA5" w14:textId="77777777" w:rsidR="004D34BB" w:rsidRPr="00582D66" w:rsidRDefault="004D34BB" w:rsidP="004D34BB">
            <w:pPr>
              <w:jc w:val="right"/>
              <w:rPr>
                <w:rFonts w:ascii="Calibri" w:hAnsi="Calibri"/>
                <w:color w:val="000000"/>
                <w:sz w:val="20"/>
                <w:szCs w:val="20"/>
              </w:rPr>
            </w:pPr>
          </w:p>
        </w:tc>
        <w:tc>
          <w:tcPr>
            <w:tcW w:w="1164" w:type="pct"/>
            <w:gridSpan w:val="2"/>
            <w:tcBorders>
              <w:top w:val="nil"/>
              <w:left w:val="nil"/>
              <w:bottom w:val="nil"/>
              <w:right w:val="nil"/>
            </w:tcBorders>
            <w:shd w:val="clear" w:color="auto" w:fill="auto"/>
            <w:vAlign w:val="bottom"/>
          </w:tcPr>
          <w:p w14:paraId="6CA27150" w14:textId="77777777" w:rsidR="004D34BB" w:rsidRPr="00582D66" w:rsidRDefault="004D34BB" w:rsidP="004D34BB">
            <w:pPr>
              <w:jc w:val="right"/>
              <w:rPr>
                <w:rFonts w:ascii="Calibri" w:hAnsi="Calibri"/>
                <w:color w:val="000000"/>
                <w:sz w:val="20"/>
                <w:szCs w:val="20"/>
              </w:rPr>
            </w:pPr>
          </w:p>
        </w:tc>
      </w:tr>
      <w:tr w:rsidR="004D34BB" w:rsidRPr="00582D66" w14:paraId="40D8A349" w14:textId="77777777" w:rsidTr="004854D3">
        <w:trPr>
          <w:gridAfter w:val="1"/>
          <w:wAfter w:w="387" w:type="pct"/>
          <w:trHeight w:val="266"/>
        </w:trPr>
        <w:tc>
          <w:tcPr>
            <w:tcW w:w="2746" w:type="pct"/>
            <w:tcBorders>
              <w:top w:val="nil"/>
              <w:left w:val="nil"/>
              <w:right w:val="nil"/>
            </w:tcBorders>
            <w:shd w:val="clear" w:color="000000" w:fill="FFFFFF"/>
            <w:hideMark/>
          </w:tcPr>
          <w:p w14:paraId="307FC6BA" w14:textId="77777777" w:rsidR="004D34BB" w:rsidRPr="00582D66" w:rsidRDefault="004D34BB" w:rsidP="004D34BB">
            <w:pPr>
              <w:rPr>
                <w:rFonts w:ascii="Calibri" w:hAnsi="Calibri"/>
                <w:b/>
                <w:bCs/>
                <w:color w:val="000000"/>
                <w:sz w:val="20"/>
                <w:szCs w:val="20"/>
              </w:rPr>
            </w:pPr>
            <w:r w:rsidRPr="00582D66">
              <w:rPr>
                <w:rFonts w:ascii="Calibri" w:eastAsia="Calibri" w:hAnsi="Calibri" w:cs="Calibri"/>
                <w:b/>
                <w:bCs/>
                <w:color w:val="000000"/>
                <w:sz w:val="20"/>
                <w:szCs w:val="20"/>
              </w:rPr>
              <w:t>Tributos</w:t>
            </w:r>
          </w:p>
        </w:tc>
        <w:tc>
          <w:tcPr>
            <w:tcW w:w="620" w:type="pct"/>
            <w:tcBorders>
              <w:top w:val="nil"/>
              <w:left w:val="nil"/>
              <w:right w:val="nil"/>
            </w:tcBorders>
            <w:shd w:val="clear" w:color="auto" w:fill="auto"/>
            <w:vAlign w:val="bottom"/>
          </w:tcPr>
          <w:p w14:paraId="30F787DE" w14:textId="77777777" w:rsidR="004D34BB" w:rsidRPr="00582D66" w:rsidRDefault="004D34BB" w:rsidP="004D34BB">
            <w:pPr>
              <w:jc w:val="right"/>
              <w:rPr>
                <w:rFonts w:ascii="Calibri" w:hAnsi="Calibri"/>
                <w:color w:val="000000"/>
                <w:sz w:val="20"/>
                <w:szCs w:val="20"/>
              </w:rPr>
            </w:pPr>
          </w:p>
        </w:tc>
        <w:tc>
          <w:tcPr>
            <w:tcW w:w="83" w:type="pct"/>
            <w:tcBorders>
              <w:top w:val="nil"/>
              <w:left w:val="nil"/>
              <w:right w:val="nil"/>
            </w:tcBorders>
            <w:shd w:val="clear" w:color="auto" w:fill="auto"/>
            <w:vAlign w:val="bottom"/>
            <w:hideMark/>
          </w:tcPr>
          <w:p w14:paraId="23240F44" w14:textId="77777777" w:rsidR="004D34BB" w:rsidRPr="00582D66" w:rsidRDefault="004D34BB" w:rsidP="004D34BB">
            <w:pPr>
              <w:jc w:val="right"/>
              <w:rPr>
                <w:rFonts w:ascii="Calibri" w:hAnsi="Calibri"/>
                <w:color w:val="000000"/>
                <w:sz w:val="20"/>
                <w:szCs w:val="20"/>
              </w:rPr>
            </w:pPr>
          </w:p>
        </w:tc>
        <w:tc>
          <w:tcPr>
            <w:tcW w:w="1164" w:type="pct"/>
            <w:gridSpan w:val="2"/>
            <w:tcBorders>
              <w:top w:val="nil"/>
              <w:left w:val="nil"/>
              <w:right w:val="nil"/>
            </w:tcBorders>
            <w:shd w:val="clear" w:color="auto" w:fill="auto"/>
            <w:vAlign w:val="bottom"/>
          </w:tcPr>
          <w:p w14:paraId="396A5F59" w14:textId="77777777" w:rsidR="004D34BB" w:rsidRPr="00582D66" w:rsidRDefault="004D34BB" w:rsidP="004D34BB">
            <w:pPr>
              <w:jc w:val="right"/>
              <w:rPr>
                <w:rFonts w:ascii="Calibri" w:hAnsi="Calibri"/>
                <w:color w:val="000000"/>
                <w:sz w:val="20"/>
                <w:szCs w:val="20"/>
              </w:rPr>
            </w:pPr>
          </w:p>
        </w:tc>
      </w:tr>
      <w:tr w:rsidR="004D34BB" w:rsidRPr="00582D66" w14:paraId="08C6BC94" w14:textId="77777777" w:rsidTr="004854D3">
        <w:trPr>
          <w:gridAfter w:val="1"/>
          <w:wAfter w:w="387" w:type="pct"/>
          <w:trHeight w:hRule="exact" w:val="281"/>
        </w:trPr>
        <w:tc>
          <w:tcPr>
            <w:tcW w:w="2746" w:type="pct"/>
            <w:tcBorders>
              <w:top w:val="nil"/>
              <w:left w:val="nil"/>
              <w:right w:val="nil"/>
            </w:tcBorders>
            <w:shd w:val="clear" w:color="auto" w:fill="auto"/>
            <w:hideMark/>
          </w:tcPr>
          <w:p w14:paraId="51FD0C13" w14:textId="77777777" w:rsidR="004D34BB" w:rsidRPr="00582D66" w:rsidRDefault="004D34BB" w:rsidP="004D34BB">
            <w:pPr>
              <w:rPr>
                <w:rFonts w:ascii="Calibri" w:hAnsi="Calibri"/>
                <w:color w:val="000000"/>
                <w:sz w:val="20"/>
                <w:szCs w:val="20"/>
              </w:rPr>
            </w:pPr>
            <w:r w:rsidRPr="00582D66">
              <w:rPr>
                <w:rFonts w:ascii="Calibri" w:eastAsia="Calibri" w:hAnsi="Calibri" w:cs="Calibri"/>
                <w:color w:val="000000"/>
                <w:sz w:val="20"/>
                <w:szCs w:val="20"/>
              </w:rPr>
              <w:t>Federais</w:t>
            </w:r>
          </w:p>
        </w:tc>
        <w:tc>
          <w:tcPr>
            <w:tcW w:w="620" w:type="pct"/>
            <w:tcBorders>
              <w:top w:val="nil"/>
              <w:left w:val="nil"/>
              <w:right w:val="nil"/>
            </w:tcBorders>
            <w:shd w:val="clear" w:color="auto" w:fill="auto"/>
            <w:vAlign w:val="bottom"/>
          </w:tcPr>
          <w:p w14:paraId="73C50599" w14:textId="2E37DDC9" w:rsidR="004D34BB" w:rsidRPr="00582D66" w:rsidRDefault="00AF3526" w:rsidP="004D34BB">
            <w:pPr>
              <w:jc w:val="right"/>
              <w:rPr>
                <w:rFonts w:ascii="Calibri" w:hAnsi="Calibri"/>
                <w:color w:val="000000"/>
                <w:sz w:val="20"/>
                <w:szCs w:val="20"/>
              </w:rPr>
            </w:pPr>
            <w:r>
              <w:rPr>
                <w:rFonts w:ascii="Calibri" w:hAnsi="Calibri"/>
                <w:color w:val="000000"/>
                <w:sz w:val="20"/>
                <w:szCs w:val="20"/>
              </w:rPr>
              <w:t>(</w:t>
            </w:r>
            <w:r w:rsidR="004523EC">
              <w:rPr>
                <w:rFonts w:ascii="Calibri" w:hAnsi="Calibri"/>
                <w:color w:val="000000"/>
                <w:sz w:val="20"/>
                <w:szCs w:val="20"/>
              </w:rPr>
              <w:t>23.365</w:t>
            </w:r>
            <w:r>
              <w:rPr>
                <w:rFonts w:ascii="Calibri" w:hAnsi="Calibri"/>
                <w:color w:val="000000"/>
                <w:sz w:val="20"/>
                <w:szCs w:val="20"/>
              </w:rPr>
              <w:t>)</w:t>
            </w:r>
          </w:p>
        </w:tc>
        <w:tc>
          <w:tcPr>
            <w:tcW w:w="83" w:type="pct"/>
            <w:tcBorders>
              <w:top w:val="nil"/>
              <w:left w:val="nil"/>
              <w:right w:val="nil"/>
            </w:tcBorders>
            <w:shd w:val="clear" w:color="auto" w:fill="auto"/>
            <w:vAlign w:val="bottom"/>
            <w:hideMark/>
          </w:tcPr>
          <w:p w14:paraId="6874B079" w14:textId="77777777" w:rsidR="004D34BB" w:rsidRPr="00582D66" w:rsidRDefault="004D34BB" w:rsidP="004D34BB">
            <w:pPr>
              <w:jc w:val="right"/>
              <w:rPr>
                <w:rFonts w:ascii="Calibri" w:hAnsi="Calibri"/>
                <w:color w:val="000000"/>
                <w:sz w:val="20"/>
                <w:szCs w:val="20"/>
              </w:rPr>
            </w:pPr>
            <w:r w:rsidRPr="00582D66">
              <w:rPr>
                <w:rFonts w:ascii="Calibri" w:eastAsia="Calibri" w:hAnsi="Calibri" w:cs="Calibri"/>
                <w:color w:val="000000"/>
                <w:sz w:val="20"/>
                <w:szCs w:val="20"/>
              </w:rPr>
              <w:t> </w:t>
            </w:r>
          </w:p>
        </w:tc>
        <w:tc>
          <w:tcPr>
            <w:tcW w:w="1164" w:type="pct"/>
            <w:gridSpan w:val="2"/>
            <w:tcBorders>
              <w:top w:val="nil"/>
              <w:left w:val="nil"/>
              <w:right w:val="nil"/>
            </w:tcBorders>
            <w:shd w:val="clear" w:color="auto" w:fill="auto"/>
            <w:vAlign w:val="bottom"/>
          </w:tcPr>
          <w:p w14:paraId="5FA2EF64" w14:textId="77777777" w:rsidR="004D34BB" w:rsidRPr="00582D66" w:rsidRDefault="004854D3" w:rsidP="004D34BB">
            <w:pPr>
              <w:jc w:val="right"/>
              <w:rPr>
                <w:rFonts w:ascii="Calibri" w:hAnsi="Calibri"/>
                <w:color w:val="000000"/>
                <w:sz w:val="20"/>
                <w:szCs w:val="20"/>
              </w:rPr>
            </w:pPr>
            <w:r>
              <w:rPr>
                <w:rFonts w:ascii="Calibri" w:hAnsi="Calibri"/>
                <w:color w:val="000000"/>
                <w:sz w:val="20"/>
                <w:szCs w:val="20"/>
              </w:rPr>
              <w:t>(2.589)</w:t>
            </w:r>
          </w:p>
        </w:tc>
      </w:tr>
      <w:tr w:rsidR="004D34BB" w:rsidRPr="00582D66" w14:paraId="0731D6BC" w14:textId="77777777" w:rsidTr="00B63A1D">
        <w:trPr>
          <w:gridAfter w:val="1"/>
          <w:wAfter w:w="387" w:type="pct"/>
          <w:trHeight w:hRule="exact" w:val="281"/>
        </w:trPr>
        <w:tc>
          <w:tcPr>
            <w:tcW w:w="2746" w:type="pct"/>
            <w:tcBorders>
              <w:left w:val="nil"/>
              <w:bottom w:val="single" w:sz="8" w:space="0" w:color="000000"/>
              <w:right w:val="nil"/>
            </w:tcBorders>
            <w:shd w:val="clear" w:color="auto" w:fill="auto"/>
          </w:tcPr>
          <w:p w14:paraId="4B3D26CC" w14:textId="77777777" w:rsidR="004D34BB" w:rsidRPr="00582D66" w:rsidRDefault="004D34BB" w:rsidP="004D34BB">
            <w:pPr>
              <w:rPr>
                <w:rFonts w:ascii="Calibri" w:eastAsia="Calibri" w:hAnsi="Calibri" w:cs="Calibri"/>
                <w:color w:val="000000"/>
                <w:sz w:val="20"/>
                <w:szCs w:val="20"/>
              </w:rPr>
            </w:pPr>
            <w:r>
              <w:rPr>
                <w:rFonts w:ascii="Calibri" w:eastAsia="Calibri" w:hAnsi="Calibri" w:cs="Calibri"/>
                <w:color w:val="000000"/>
                <w:sz w:val="20"/>
                <w:szCs w:val="20"/>
              </w:rPr>
              <w:t>Municipais</w:t>
            </w:r>
          </w:p>
        </w:tc>
        <w:tc>
          <w:tcPr>
            <w:tcW w:w="620" w:type="pct"/>
            <w:tcBorders>
              <w:left w:val="nil"/>
              <w:bottom w:val="single" w:sz="8" w:space="0" w:color="000000"/>
              <w:right w:val="nil"/>
            </w:tcBorders>
            <w:shd w:val="clear" w:color="auto" w:fill="auto"/>
            <w:vAlign w:val="bottom"/>
          </w:tcPr>
          <w:p w14:paraId="04064052" w14:textId="77777777" w:rsidR="004D34BB" w:rsidRDefault="00AF3526" w:rsidP="004D34BB">
            <w:pPr>
              <w:jc w:val="right"/>
              <w:rPr>
                <w:rFonts w:ascii="Calibri" w:eastAsia="Calibri" w:hAnsi="Calibri" w:cs="Calibri"/>
                <w:color w:val="000000"/>
                <w:sz w:val="20"/>
                <w:szCs w:val="20"/>
              </w:rPr>
            </w:pPr>
            <w:r>
              <w:rPr>
                <w:rFonts w:ascii="Calibri" w:eastAsia="Calibri" w:hAnsi="Calibri" w:cs="Calibri"/>
                <w:color w:val="000000"/>
                <w:sz w:val="20"/>
                <w:szCs w:val="20"/>
              </w:rPr>
              <w:t>1.131</w:t>
            </w:r>
          </w:p>
        </w:tc>
        <w:tc>
          <w:tcPr>
            <w:tcW w:w="83" w:type="pct"/>
            <w:tcBorders>
              <w:left w:val="nil"/>
              <w:bottom w:val="single" w:sz="8" w:space="0" w:color="000000"/>
              <w:right w:val="nil"/>
            </w:tcBorders>
            <w:shd w:val="clear" w:color="auto" w:fill="auto"/>
            <w:vAlign w:val="bottom"/>
          </w:tcPr>
          <w:p w14:paraId="7EDE45F4" w14:textId="77777777" w:rsidR="004D34BB" w:rsidRPr="00582D66" w:rsidRDefault="004D34BB" w:rsidP="004D34BB">
            <w:pPr>
              <w:jc w:val="right"/>
              <w:rPr>
                <w:rFonts w:ascii="Calibri" w:eastAsia="Calibri" w:hAnsi="Calibri" w:cs="Calibri"/>
                <w:color w:val="000000"/>
                <w:sz w:val="20"/>
                <w:szCs w:val="20"/>
              </w:rPr>
            </w:pPr>
          </w:p>
        </w:tc>
        <w:tc>
          <w:tcPr>
            <w:tcW w:w="1164" w:type="pct"/>
            <w:gridSpan w:val="2"/>
            <w:tcBorders>
              <w:left w:val="nil"/>
              <w:bottom w:val="single" w:sz="8" w:space="0" w:color="000000"/>
              <w:right w:val="nil"/>
            </w:tcBorders>
            <w:shd w:val="clear" w:color="auto" w:fill="auto"/>
            <w:vAlign w:val="bottom"/>
          </w:tcPr>
          <w:p w14:paraId="302E9C60" w14:textId="77777777" w:rsidR="004D34BB" w:rsidRDefault="004854D3" w:rsidP="004D34BB">
            <w:pPr>
              <w:jc w:val="right"/>
              <w:rPr>
                <w:rFonts w:ascii="Calibri" w:eastAsia="Calibri" w:hAnsi="Calibri" w:cs="Calibri"/>
                <w:color w:val="000000"/>
                <w:sz w:val="20"/>
                <w:szCs w:val="20"/>
              </w:rPr>
            </w:pPr>
            <w:r>
              <w:rPr>
                <w:rFonts w:ascii="Calibri" w:eastAsia="Calibri" w:hAnsi="Calibri" w:cs="Calibri"/>
                <w:color w:val="000000"/>
                <w:sz w:val="20"/>
                <w:szCs w:val="20"/>
              </w:rPr>
              <w:t>1.617</w:t>
            </w:r>
          </w:p>
        </w:tc>
      </w:tr>
      <w:tr w:rsidR="004D34BB" w:rsidRPr="00582D66" w14:paraId="70FA10E0" w14:textId="77777777" w:rsidTr="004854D3">
        <w:trPr>
          <w:gridAfter w:val="1"/>
          <w:wAfter w:w="387" w:type="pct"/>
          <w:trHeight w:hRule="exact" w:val="266"/>
        </w:trPr>
        <w:tc>
          <w:tcPr>
            <w:tcW w:w="2746" w:type="pct"/>
            <w:tcBorders>
              <w:top w:val="nil"/>
              <w:left w:val="nil"/>
              <w:bottom w:val="nil"/>
              <w:right w:val="nil"/>
            </w:tcBorders>
            <w:shd w:val="clear" w:color="auto" w:fill="auto"/>
            <w:hideMark/>
          </w:tcPr>
          <w:p w14:paraId="1E07A531" w14:textId="77777777" w:rsidR="004D34BB" w:rsidRPr="00582D66" w:rsidRDefault="004D34BB" w:rsidP="004D34BB">
            <w:pPr>
              <w:rPr>
                <w:rFonts w:ascii="Calibri" w:hAnsi="Calibri"/>
                <w:color w:val="000000"/>
                <w:sz w:val="20"/>
                <w:szCs w:val="20"/>
              </w:rPr>
            </w:pPr>
          </w:p>
        </w:tc>
        <w:tc>
          <w:tcPr>
            <w:tcW w:w="620" w:type="pct"/>
            <w:tcBorders>
              <w:top w:val="nil"/>
              <w:left w:val="nil"/>
              <w:bottom w:val="nil"/>
              <w:right w:val="nil"/>
            </w:tcBorders>
            <w:shd w:val="clear" w:color="auto" w:fill="auto"/>
            <w:vAlign w:val="bottom"/>
          </w:tcPr>
          <w:p w14:paraId="265919CD" w14:textId="43A29D7C" w:rsidR="004D34BB" w:rsidRPr="00582D66" w:rsidRDefault="00EA23C3" w:rsidP="004D34BB">
            <w:pPr>
              <w:jc w:val="right"/>
              <w:rPr>
                <w:rFonts w:ascii="Calibri" w:hAnsi="Calibri"/>
                <w:color w:val="000000"/>
                <w:sz w:val="20"/>
                <w:szCs w:val="20"/>
              </w:rPr>
            </w:pPr>
            <w:r>
              <w:rPr>
                <w:rFonts w:ascii="Calibri" w:hAnsi="Calibri"/>
                <w:color w:val="000000"/>
                <w:sz w:val="20"/>
                <w:szCs w:val="20"/>
              </w:rPr>
              <w:t>(</w:t>
            </w:r>
            <w:r w:rsidR="00533937">
              <w:rPr>
                <w:rFonts w:ascii="Calibri" w:hAnsi="Calibri"/>
                <w:color w:val="000000"/>
                <w:sz w:val="20"/>
                <w:szCs w:val="20"/>
              </w:rPr>
              <w:t>22.234</w:t>
            </w:r>
            <w:r>
              <w:rPr>
                <w:rFonts w:ascii="Calibri" w:hAnsi="Calibri"/>
                <w:color w:val="000000"/>
                <w:sz w:val="20"/>
                <w:szCs w:val="20"/>
              </w:rPr>
              <w:t>)</w:t>
            </w:r>
          </w:p>
        </w:tc>
        <w:tc>
          <w:tcPr>
            <w:tcW w:w="83" w:type="pct"/>
            <w:tcBorders>
              <w:top w:val="nil"/>
              <w:left w:val="nil"/>
              <w:bottom w:val="nil"/>
              <w:right w:val="nil"/>
            </w:tcBorders>
            <w:shd w:val="clear" w:color="auto" w:fill="auto"/>
            <w:vAlign w:val="bottom"/>
            <w:hideMark/>
          </w:tcPr>
          <w:p w14:paraId="433F8E83" w14:textId="77777777" w:rsidR="004D34BB" w:rsidRPr="00582D66" w:rsidRDefault="004D34BB" w:rsidP="004D34BB">
            <w:pPr>
              <w:jc w:val="right"/>
              <w:rPr>
                <w:rFonts w:ascii="Calibri" w:hAnsi="Calibri"/>
                <w:color w:val="000000"/>
                <w:sz w:val="20"/>
                <w:szCs w:val="20"/>
              </w:rPr>
            </w:pPr>
          </w:p>
        </w:tc>
        <w:tc>
          <w:tcPr>
            <w:tcW w:w="1164" w:type="pct"/>
            <w:gridSpan w:val="2"/>
            <w:tcBorders>
              <w:top w:val="nil"/>
              <w:left w:val="nil"/>
              <w:bottom w:val="nil"/>
              <w:right w:val="nil"/>
            </w:tcBorders>
            <w:shd w:val="clear" w:color="auto" w:fill="auto"/>
            <w:vAlign w:val="bottom"/>
          </w:tcPr>
          <w:p w14:paraId="784B048A" w14:textId="77777777" w:rsidR="004D34BB" w:rsidRPr="00582D66" w:rsidRDefault="004D34BB" w:rsidP="004D34BB">
            <w:pPr>
              <w:jc w:val="right"/>
              <w:rPr>
                <w:rFonts w:ascii="Calibri" w:hAnsi="Calibri"/>
                <w:color w:val="000000"/>
                <w:sz w:val="20"/>
                <w:szCs w:val="20"/>
              </w:rPr>
            </w:pPr>
          </w:p>
        </w:tc>
      </w:tr>
      <w:tr w:rsidR="004D34BB" w:rsidRPr="00582D66" w14:paraId="7E14005C" w14:textId="77777777" w:rsidTr="004854D3">
        <w:trPr>
          <w:gridAfter w:val="1"/>
          <w:wAfter w:w="387" w:type="pct"/>
          <w:trHeight w:hRule="exact" w:val="266"/>
        </w:trPr>
        <w:tc>
          <w:tcPr>
            <w:tcW w:w="2746" w:type="pct"/>
            <w:tcBorders>
              <w:top w:val="nil"/>
              <w:left w:val="nil"/>
              <w:bottom w:val="nil"/>
              <w:right w:val="nil"/>
            </w:tcBorders>
            <w:shd w:val="clear" w:color="auto" w:fill="auto"/>
            <w:hideMark/>
          </w:tcPr>
          <w:p w14:paraId="44664D32" w14:textId="77777777" w:rsidR="004D34BB" w:rsidRPr="00582D66" w:rsidRDefault="004D34BB" w:rsidP="004D34BB">
            <w:pPr>
              <w:rPr>
                <w:rFonts w:ascii="Calibri" w:hAnsi="Calibri"/>
                <w:b/>
                <w:bCs/>
                <w:color w:val="000000"/>
                <w:sz w:val="20"/>
                <w:szCs w:val="20"/>
              </w:rPr>
            </w:pPr>
            <w:r w:rsidRPr="00582D66">
              <w:rPr>
                <w:rFonts w:ascii="Calibri" w:eastAsia="Calibri" w:hAnsi="Calibri" w:cs="Calibri"/>
                <w:b/>
                <w:bCs/>
                <w:color w:val="000000"/>
                <w:sz w:val="20"/>
                <w:szCs w:val="20"/>
              </w:rPr>
              <w:t>Instituições financeiras e fornecedores</w:t>
            </w:r>
          </w:p>
        </w:tc>
        <w:tc>
          <w:tcPr>
            <w:tcW w:w="620" w:type="pct"/>
            <w:tcBorders>
              <w:top w:val="nil"/>
              <w:left w:val="nil"/>
              <w:bottom w:val="nil"/>
              <w:right w:val="nil"/>
            </w:tcBorders>
            <w:shd w:val="clear" w:color="auto" w:fill="auto"/>
            <w:vAlign w:val="bottom"/>
          </w:tcPr>
          <w:p w14:paraId="23AC5FB1" w14:textId="77777777" w:rsidR="004D34BB" w:rsidRPr="00582D66" w:rsidRDefault="004D34BB" w:rsidP="004D34BB">
            <w:pPr>
              <w:jc w:val="right"/>
              <w:rPr>
                <w:rFonts w:ascii="Calibri" w:hAnsi="Calibri"/>
                <w:color w:val="000000"/>
                <w:sz w:val="20"/>
                <w:szCs w:val="20"/>
              </w:rPr>
            </w:pPr>
          </w:p>
        </w:tc>
        <w:tc>
          <w:tcPr>
            <w:tcW w:w="83" w:type="pct"/>
            <w:tcBorders>
              <w:top w:val="nil"/>
              <w:left w:val="nil"/>
              <w:bottom w:val="nil"/>
              <w:right w:val="nil"/>
            </w:tcBorders>
            <w:shd w:val="clear" w:color="auto" w:fill="auto"/>
            <w:vAlign w:val="bottom"/>
            <w:hideMark/>
          </w:tcPr>
          <w:p w14:paraId="26DFCBB0" w14:textId="77777777" w:rsidR="004D34BB" w:rsidRPr="00582D66" w:rsidRDefault="004D34BB" w:rsidP="004D34BB">
            <w:pPr>
              <w:jc w:val="right"/>
              <w:rPr>
                <w:rFonts w:ascii="Calibri" w:hAnsi="Calibri"/>
                <w:color w:val="000000"/>
                <w:sz w:val="20"/>
                <w:szCs w:val="20"/>
              </w:rPr>
            </w:pPr>
          </w:p>
        </w:tc>
        <w:tc>
          <w:tcPr>
            <w:tcW w:w="1164" w:type="pct"/>
            <w:gridSpan w:val="2"/>
            <w:tcBorders>
              <w:top w:val="nil"/>
              <w:left w:val="nil"/>
              <w:bottom w:val="nil"/>
              <w:right w:val="nil"/>
            </w:tcBorders>
            <w:shd w:val="clear" w:color="auto" w:fill="auto"/>
            <w:vAlign w:val="bottom"/>
          </w:tcPr>
          <w:p w14:paraId="7295F63A" w14:textId="77777777" w:rsidR="004D34BB" w:rsidRPr="00582D66" w:rsidRDefault="004D34BB" w:rsidP="004D34BB">
            <w:pPr>
              <w:jc w:val="right"/>
              <w:rPr>
                <w:rFonts w:ascii="Calibri" w:hAnsi="Calibri"/>
                <w:color w:val="000000"/>
                <w:sz w:val="20"/>
                <w:szCs w:val="20"/>
              </w:rPr>
            </w:pPr>
          </w:p>
        </w:tc>
      </w:tr>
      <w:tr w:rsidR="004D34BB" w:rsidRPr="00582D66" w14:paraId="3487CEA2" w14:textId="77777777" w:rsidTr="004854D3">
        <w:trPr>
          <w:gridAfter w:val="1"/>
          <w:wAfter w:w="387" w:type="pct"/>
          <w:trHeight w:hRule="exact" w:val="281"/>
        </w:trPr>
        <w:tc>
          <w:tcPr>
            <w:tcW w:w="2746" w:type="pct"/>
            <w:tcBorders>
              <w:top w:val="nil"/>
              <w:left w:val="nil"/>
              <w:bottom w:val="single" w:sz="8" w:space="0" w:color="000000"/>
              <w:right w:val="nil"/>
            </w:tcBorders>
            <w:shd w:val="clear" w:color="auto" w:fill="auto"/>
            <w:hideMark/>
          </w:tcPr>
          <w:p w14:paraId="605EBBD6" w14:textId="77777777" w:rsidR="004D34BB" w:rsidRPr="00582D66" w:rsidRDefault="004D34BB" w:rsidP="004D34BB">
            <w:pPr>
              <w:rPr>
                <w:rFonts w:ascii="Calibri" w:hAnsi="Calibri"/>
                <w:color w:val="000000"/>
                <w:sz w:val="20"/>
                <w:szCs w:val="20"/>
              </w:rPr>
            </w:pPr>
            <w:r w:rsidRPr="00582D66">
              <w:rPr>
                <w:rFonts w:ascii="Calibri" w:eastAsia="Calibri" w:hAnsi="Calibri" w:cs="Calibri"/>
                <w:color w:val="000000"/>
                <w:sz w:val="20"/>
                <w:szCs w:val="20"/>
              </w:rPr>
              <w:t>Juros e variações monetárias</w:t>
            </w:r>
          </w:p>
        </w:tc>
        <w:tc>
          <w:tcPr>
            <w:tcW w:w="620" w:type="pct"/>
            <w:tcBorders>
              <w:top w:val="nil"/>
              <w:left w:val="nil"/>
              <w:bottom w:val="single" w:sz="8" w:space="0" w:color="000000"/>
              <w:right w:val="nil"/>
            </w:tcBorders>
            <w:shd w:val="clear" w:color="auto" w:fill="auto"/>
            <w:vAlign w:val="bottom"/>
          </w:tcPr>
          <w:p w14:paraId="2D58E8AB" w14:textId="508077F6" w:rsidR="004D34BB" w:rsidRPr="00582D66" w:rsidRDefault="00533937" w:rsidP="004D34BB">
            <w:pPr>
              <w:jc w:val="right"/>
              <w:rPr>
                <w:rFonts w:ascii="Calibri" w:hAnsi="Calibri"/>
                <w:color w:val="000000"/>
                <w:sz w:val="20"/>
                <w:szCs w:val="20"/>
              </w:rPr>
            </w:pPr>
            <w:r>
              <w:rPr>
                <w:rFonts w:ascii="Calibri" w:hAnsi="Calibri"/>
                <w:color w:val="000000"/>
                <w:sz w:val="20"/>
                <w:szCs w:val="20"/>
              </w:rPr>
              <w:t>107.284</w:t>
            </w:r>
          </w:p>
        </w:tc>
        <w:tc>
          <w:tcPr>
            <w:tcW w:w="83" w:type="pct"/>
            <w:tcBorders>
              <w:top w:val="nil"/>
              <w:left w:val="nil"/>
              <w:bottom w:val="single" w:sz="8" w:space="0" w:color="000000"/>
              <w:right w:val="nil"/>
            </w:tcBorders>
            <w:shd w:val="clear" w:color="auto" w:fill="auto"/>
            <w:vAlign w:val="bottom"/>
            <w:hideMark/>
          </w:tcPr>
          <w:p w14:paraId="46E2BF7D" w14:textId="77777777" w:rsidR="004D34BB" w:rsidRPr="00582D66" w:rsidRDefault="004D34BB" w:rsidP="004D34BB">
            <w:pPr>
              <w:jc w:val="right"/>
              <w:rPr>
                <w:rFonts w:ascii="Calibri" w:hAnsi="Calibri"/>
                <w:color w:val="000000"/>
                <w:sz w:val="20"/>
                <w:szCs w:val="20"/>
              </w:rPr>
            </w:pPr>
            <w:r w:rsidRPr="00582D66">
              <w:rPr>
                <w:rFonts w:ascii="Calibri" w:eastAsia="Calibri" w:hAnsi="Calibri" w:cs="Calibri"/>
                <w:color w:val="000000"/>
                <w:sz w:val="20"/>
                <w:szCs w:val="20"/>
              </w:rPr>
              <w:t> </w:t>
            </w:r>
          </w:p>
        </w:tc>
        <w:tc>
          <w:tcPr>
            <w:tcW w:w="1164" w:type="pct"/>
            <w:gridSpan w:val="2"/>
            <w:tcBorders>
              <w:top w:val="nil"/>
              <w:left w:val="nil"/>
              <w:bottom w:val="single" w:sz="8" w:space="0" w:color="000000"/>
              <w:right w:val="nil"/>
            </w:tcBorders>
            <w:shd w:val="clear" w:color="auto" w:fill="auto"/>
            <w:vAlign w:val="bottom"/>
          </w:tcPr>
          <w:p w14:paraId="03D8F050" w14:textId="77777777" w:rsidR="004D34BB" w:rsidRPr="00582D66" w:rsidRDefault="004854D3" w:rsidP="004D34BB">
            <w:pPr>
              <w:jc w:val="right"/>
              <w:rPr>
                <w:rFonts w:ascii="Calibri" w:hAnsi="Calibri"/>
                <w:color w:val="000000"/>
                <w:sz w:val="20"/>
                <w:szCs w:val="20"/>
              </w:rPr>
            </w:pPr>
            <w:r>
              <w:rPr>
                <w:rFonts w:ascii="Calibri" w:hAnsi="Calibri"/>
                <w:color w:val="000000"/>
                <w:sz w:val="20"/>
                <w:szCs w:val="20"/>
              </w:rPr>
              <w:t>42.684</w:t>
            </w:r>
          </w:p>
        </w:tc>
      </w:tr>
      <w:tr w:rsidR="004D34BB" w:rsidRPr="00582D66" w14:paraId="585FB61F" w14:textId="77777777" w:rsidTr="00AF2994">
        <w:trPr>
          <w:gridAfter w:val="1"/>
          <w:wAfter w:w="387" w:type="pct"/>
          <w:trHeight w:hRule="exact" w:val="127"/>
        </w:trPr>
        <w:tc>
          <w:tcPr>
            <w:tcW w:w="2746" w:type="pct"/>
            <w:tcBorders>
              <w:top w:val="nil"/>
              <w:left w:val="nil"/>
              <w:bottom w:val="nil"/>
              <w:right w:val="nil"/>
            </w:tcBorders>
            <w:shd w:val="clear" w:color="auto" w:fill="auto"/>
            <w:hideMark/>
          </w:tcPr>
          <w:p w14:paraId="590EDEB6" w14:textId="77777777" w:rsidR="004D34BB" w:rsidRPr="00582D66" w:rsidRDefault="004D34BB" w:rsidP="004D34BB">
            <w:pPr>
              <w:rPr>
                <w:rFonts w:ascii="Calibri" w:hAnsi="Calibri"/>
                <w:color w:val="000000"/>
                <w:sz w:val="20"/>
                <w:szCs w:val="20"/>
              </w:rPr>
            </w:pPr>
          </w:p>
        </w:tc>
        <w:tc>
          <w:tcPr>
            <w:tcW w:w="620" w:type="pct"/>
            <w:tcBorders>
              <w:top w:val="nil"/>
              <w:left w:val="nil"/>
              <w:bottom w:val="nil"/>
              <w:right w:val="nil"/>
            </w:tcBorders>
            <w:shd w:val="clear" w:color="auto" w:fill="auto"/>
            <w:vAlign w:val="bottom"/>
            <w:hideMark/>
          </w:tcPr>
          <w:p w14:paraId="2A82DF5C" w14:textId="77777777" w:rsidR="004D34BB" w:rsidRPr="00582D66" w:rsidRDefault="004D34BB" w:rsidP="004D34BB">
            <w:pPr>
              <w:jc w:val="right"/>
              <w:rPr>
                <w:rFonts w:ascii="Calibri" w:hAnsi="Calibri"/>
                <w:color w:val="000000"/>
                <w:sz w:val="20"/>
                <w:szCs w:val="20"/>
              </w:rPr>
            </w:pPr>
          </w:p>
        </w:tc>
        <w:tc>
          <w:tcPr>
            <w:tcW w:w="83" w:type="pct"/>
            <w:tcBorders>
              <w:top w:val="nil"/>
              <w:left w:val="nil"/>
              <w:bottom w:val="nil"/>
              <w:right w:val="nil"/>
            </w:tcBorders>
            <w:shd w:val="clear" w:color="auto" w:fill="auto"/>
            <w:vAlign w:val="bottom"/>
            <w:hideMark/>
          </w:tcPr>
          <w:p w14:paraId="79BF8DD5" w14:textId="77777777" w:rsidR="004D34BB" w:rsidRPr="00582D66" w:rsidRDefault="004D34BB" w:rsidP="004D34BB">
            <w:pPr>
              <w:jc w:val="right"/>
              <w:rPr>
                <w:rFonts w:ascii="Calibri" w:hAnsi="Calibri"/>
                <w:color w:val="000000"/>
                <w:sz w:val="20"/>
                <w:szCs w:val="20"/>
              </w:rPr>
            </w:pPr>
          </w:p>
        </w:tc>
        <w:tc>
          <w:tcPr>
            <w:tcW w:w="1164" w:type="pct"/>
            <w:gridSpan w:val="2"/>
            <w:tcBorders>
              <w:top w:val="nil"/>
              <w:left w:val="nil"/>
              <w:bottom w:val="nil"/>
              <w:right w:val="nil"/>
            </w:tcBorders>
            <w:shd w:val="clear" w:color="auto" w:fill="auto"/>
            <w:vAlign w:val="bottom"/>
            <w:hideMark/>
          </w:tcPr>
          <w:p w14:paraId="44B1142C" w14:textId="77777777" w:rsidR="004D34BB" w:rsidRPr="00582D66" w:rsidRDefault="004D34BB" w:rsidP="004D34BB">
            <w:pPr>
              <w:jc w:val="right"/>
              <w:rPr>
                <w:rFonts w:ascii="Calibri" w:hAnsi="Calibri"/>
                <w:color w:val="000000"/>
                <w:sz w:val="20"/>
                <w:szCs w:val="20"/>
              </w:rPr>
            </w:pPr>
          </w:p>
        </w:tc>
      </w:tr>
      <w:tr w:rsidR="004D34BB" w:rsidRPr="00582D66" w14:paraId="2FC7B2DD" w14:textId="77777777" w:rsidTr="00AF2994">
        <w:trPr>
          <w:gridAfter w:val="1"/>
          <w:wAfter w:w="387" w:type="pct"/>
          <w:trHeight w:hRule="exact" w:val="221"/>
        </w:trPr>
        <w:tc>
          <w:tcPr>
            <w:tcW w:w="2746" w:type="pct"/>
            <w:tcBorders>
              <w:top w:val="nil"/>
              <w:left w:val="nil"/>
              <w:right w:val="nil"/>
            </w:tcBorders>
            <w:shd w:val="clear" w:color="auto" w:fill="auto"/>
            <w:hideMark/>
          </w:tcPr>
          <w:p w14:paraId="6ADAB0CE" w14:textId="77777777" w:rsidR="004D34BB" w:rsidRPr="00582D66" w:rsidRDefault="004D34BB" w:rsidP="004D34BB">
            <w:pPr>
              <w:rPr>
                <w:rFonts w:ascii="Calibri" w:hAnsi="Calibri"/>
                <w:b/>
                <w:bCs/>
                <w:color w:val="000000"/>
                <w:sz w:val="20"/>
                <w:szCs w:val="20"/>
              </w:rPr>
            </w:pPr>
            <w:r w:rsidRPr="00582D66">
              <w:rPr>
                <w:rFonts w:ascii="Calibri" w:eastAsia="Calibri" w:hAnsi="Calibri" w:cs="Calibri"/>
                <w:b/>
                <w:bCs/>
                <w:color w:val="000000"/>
                <w:sz w:val="20"/>
                <w:szCs w:val="20"/>
              </w:rPr>
              <w:t>Acionistas</w:t>
            </w:r>
          </w:p>
        </w:tc>
        <w:tc>
          <w:tcPr>
            <w:tcW w:w="620" w:type="pct"/>
            <w:tcBorders>
              <w:top w:val="nil"/>
              <w:left w:val="nil"/>
              <w:right w:val="nil"/>
            </w:tcBorders>
            <w:shd w:val="clear" w:color="auto" w:fill="auto"/>
            <w:vAlign w:val="bottom"/>
            <w:hideMark/>
          </w:tcPr>
          <w:p w14:paraId="62BDBE1A" w14:textId="77777777" w:rsidR="004D34BB" w:rsidRPr="00582D66" w:rsidRDefault="004D34BB" w:rsidP="004D34BB">
            <w:pPr>
              <w:rPr>
                <w:rFonts w:ascii="Calibri" w:hAnsi="Calibri"/>
                <w:color w:val="000000"/>
                <w:sz w:val="20"/>
                <w:szCs w:val="20"/>
              </w:rPr>
            </w:pPr>
          </w:p>
        </w:tc>
        <w:tc>
          <w:tcPr>
            <w:tcW w:w="83" w:type="pct"/>
            <w:tcBorders>
              <w:top w:val="nil"/>
              <w:left w:val="nil"/>
              <w:right w:val="nil"/>
            </w:tcBorders>
            <w:shd w:val="clear" w:color="auto" w:fill="auto"/>
            <w:vAlign w:val="bottom"/>
            <w:hideMark/>
          </w:tcPr>
          <w:p w14:paraId="2432E19C" w14:textId="77777777" w:rsidR="004D34BB" w:rsidRPr="00582D66" w:rsidRDefault="004D34BB" w:rsidP="004D34BB">
            <w:pPr>
              <w:rPr>
                <w:rFonts w:ascii="Calibri" w:hAnsi="Calibri"/>
                <w:color w:val="000000"/>
                <w:sz w:val="20"/>
                <w:szCs w:val="20"/>
              </w:rPr>
            </w:pPr>
          </w:p>
        </w:tc>
        <w:tc>
          <w:tcPr>
            <w:tcW w:w="1164" w:type="pct"/>
            <w:gridSpan w:val="2"/>
            <w:tcBorders>
              <w:top w:val="nil"/>
              <w:left w:val="nil"/>
              <w:right w:val="nil"/>
            </w:tcBorders>
            <w:shd w:val="clear" w:color="auto" w:fill="auto"/>
            <w:vAlign w:val="bottom"/>
            <w:hideMark/>
          </w:tcPr>
          <w:p w14:paraId="4F05E24E" w14:textId="77777777" w:rsidR="004D34BB" w:rsidRPr="00582D66" w:rsidRDefault="004D34BB" w:rsidP="004D34BB">
            <w:pPr>
              <w:rPr>
                <w:rFonts w:ascii="Calibri" w:hAnsi="Calibri"/>
                <w:color w:val="000000"/>
                <w:sz w:val="20"/>
                <w:szCs w:val="20"/>
              </w:rPr>
            </w:pPr>
          </w:p>
        </w:tc>
      </w:tr>
      <w:tr w:rsidR="004D34BB" w:rsidRPr="00582D66" w14:paraId="27A13854" w14:textId="77777777" w:rsidTr="00596BA3">
        <w:trPr>
          <w:gridAfter w:val="1"/>
          <w:wAfter w:w="387" w:type="pct"/>
          <w:trHeight w:val="395"/>
        </w:trPr>
        <w:tc>
          <w:tcPr>
            <w:tcW w:w="2746" w:type="pct"/>
            <w:tcBorders>
              <w:top w:val="nil"/>
              <w:left w:val="nil"/>
              <w:right w:val="nil"/>
            </w:tcBorders>
            <w:shd w:val="clear" w:color="auto" w:fill="auto"/>
            <w:hideMark/>
          </w:tcPr>
          <w:p w14:paraId="1B258AAD" w14:textId="77777777" w:rsidR="004D34BB" w:rsidRPr="00582D66" w:rsidRDefault="004D34BB" w:rsidP="004D34BB">
            <w:pPr>
              <w:rPr>
                <w:rFonts w:ascii="Calibri" w:hAnsi="Calibri"/>
                <w:bCs/>
                <w:color w:val="000000"/>
                <w:sz w:val="20"/>
                <w:szCs w:val="20"/>
              </w:rPr>
            </w:pPr>
            <w:r>
              <w:rPr>
                <w:rFonts w:ascii="Calibri" w:eastAsia="Calibri" w:hAnsi="Calibri" w:cs="Calibri"/>
                <w:bCs/>
                <w:color w:val="000000"/>
                <w:sz w:val="20"/>
                <w:szCs w:val="20"/>
              </w:rPr>
              <w:t>Dividendos mínimos obrigatórios</w:t>
            </w:r>
          </w:p>
        </w:tc>
        <w:tc>
          <w:tcPr>
            <w:tcW w:w="620" w:type="pct"/>
            <w:tcBorders>
              <w:top w:val="nil"/>
              <w:left w:val="nil"/>
              <w:right w:val="nil"/>
            </w:tcBorders>
            <w:shd w:val="clear" w:color="auto" w:fill="auto"/>
            <w:vAlign w:val="bottom"/>
          </w:tcPr>
          <w:p w14:paraId="0A45BFC8" w14:textId="77777777" w:rsidR="004D34BB" w:rsidRPr="00582D66" w:rsidRDefault="00AF2994" w:rsidP="004D34BB">
            <w:pPr>
              <w:jc w:val="right"/>
              <w:rPr>
                <w:rFonts w:ascii="Calibri" w:hAnsi="Calibri"/>
                <w:color w:val="000000"/>
                <w:sz w:val="20"/>
                <w:szCs w:val="20"/>
              </w:rPr>
            </w:pPr>
            <w:r>
              <w:rPr>
                <w:rFonts w:ascii="Calibri" w:hAnsi="Calibri"/>
                <w:color w:val="000000"/>
                <w:sz w:val="20"/>
                <w:szCs w:val="20"/>
              </w:rPr>
              <w:t>-</w:t>
            </w:r>
          </w:p>
        </w:tc>
        <w:tc>
          <w:tcPr>
            <w:tcW w:w="83" w:type="pct"/>
            <w:tcBorders>
              <w:top w:val="nil"/>
              <w:left w:val="nil"/>
              <w:right w:val="nil"/>
            </w:tcBorders>
            <w:shd w:val="clear" w:color="auto" w:fill="auto"/>
            <w:vAlign w:val="bottom"/>
            <w:hideMark/>
          </w:tcPr>
          <w:p w14:paraId="30DB0039" w14:textId="77777777" w:rsidR="004D34BB" w:rsidRPr="00582D66" w:rsidRDefault="004D34BB" w:rsidP="004D34BB">
            <w:pPr>
              <w:rPr>
                <w:rFonts w:ascii="Calibri" w:hAnsi="Calibri"/>
                <w:color w:val="000000"/>
                <w:sz w:val="20"/>
                <w:szCs w:val="20"/>
              </w:rPr>
            </w:pPr>
            <w:r w:rsidRPr="00582D66">
              <w:rPr>
                <w:rFonts w:ascii="Calibri" w:hAnsi="Calibri"/>
                <w:color w:val="000000"/>
                <w:sz w:val="20"/>
                <w:szCs w:val="20"/>
              </w:rPr>
              <w:t> </w:t>
            </w:r>
          </w:p>
        </w:tc>
        <w:tc>
          <w:tcPr>
            <w:tcW w:w="1164" w:type="pct"/>
            <w:gridSpan w:val="2"/>
            <w:tcBorders>
              <w:top w:val="nil"/>
              <w:left w:val="nil"/>
              <w:right w:val="nil"/>
            </w:tcBorders>
            <w:shd w:val="clear" w:color="auto" w:fill="auto"/>
            <w:vAlign w:val="bottom"/>
          </w:tcPr>
          <w:p w14:paraId="5CA456C2" w14:textId="77777777" w:rsidR="004D34BB" w:rsidRPr="00582D66" w:rsidRDefault="00596BA3" w:rsidP="004D34BB">
            <w:pPr>
              <w:jc w:val="right"/>
              <w:rPr>
                <w:rFonts w:ascii="Calibri" w:hAnsi="Calibri"/>
                <w:color w:val="000000"/>
                <w:sz w:val="20"/>
                <w:szCs w:val="20"/>
              </w:rPr>
            </w:pPr>
            <w:r>
              <w:rPr>
                <w:rFonts w:ascii="Calibri" w:hAnsi="Calibri"/>
                <w:color w:val="000000"/>
                <w:sz w:val="20"/>
                <w:szCs w:val="20"/>
              </w:rPr>
              <w:t>13.680</w:t>
            </w:r>
          </w:p>
        </w:tc>
      </w:tr>
      <w:tr w:rsidR="004D34BB" w:rsidRPr="00582D66" w14:paraId="1F647D80" w14:textId="77777777" w:rsidTr="00B63A1D">
        <w:trPr>
          <w:gridAfter w:val="1"/>
          <w:wAfter w:w="387" w:type="pct"/>
          <w:trHeight w:val="281"/>
        </w:trPr>
        <w:tc>
          <w:tcPr>
            <w:tcW w:w="2746" w:type="pct"/>
            <w:tcBorders>
              <w:top w:val="nil"/>
              <w:left w:val="nil"/>
              <w:right w:val="nil"/>
            </w:tcBorders>
            <w:shd w:val="clear" w:color="auto" w:fill="auto"/>
          </w:tcPr>
          <w:p w14:paraId="6EFABEE9" w14:textId="77777777" w:rsidR="004D34BB" w:rsidRDefault="004D34BB" w:rsidP="004D34BB">
            <w:pPr>
              <w:rPr>
                <w:rFonts w:ascii="Calibri" w:eastAsia="Calibri" w:hAnsi="Calibri" w:cs="Calibri"/>
                <w:bCs/>
                <w:color w:val="000000"/>
                <w:sz w:val="20"/>
                <w:szCs w:val="20"/>
              </w:rPr>
            </w:pPr>
            <w:r>
              <w:rPr>
                <w:rFonts w:ascii="Calibri" w:eastAsia="Calibri" w:hAnsi="Calibri" w:cs="Calibri"/>
                <w:bCs/>
                <w:color w:val="000000"/>
                <w:sz w:val="20"/>
                <w:szCs w:val="20"/>
              </w:rPr>
              <w:t>Juros sobre o Capital próprio</w:t>
            </w:r>
          </w:p>
        </w:tc>
        <w:tc>
          <w:tcPr>
            <w:tcW w:w="620" w:type="pct"/>
            <w:tcBorders>
              <w:top w:val="nil"/>
              <w:left w:val="nil"/>
              <w:right w:val="nil"/>
            </w:tcBorders>
            <w:shd w:val="clear" w:color="auto" w:fill="auto"/>
            <w:vAlign w:val="bottom"/>
          </w:tcPr>
          <w:p w14:paraId="247AED07" w14:textId="77777777" w:rsidR="004D34BB" w:rsidDel="00260089" w:rsidRDefault="00AF2994" w:rsidP="004D34BB">
            <w:pPr>
              <w:jc w:val="right"/>
              <w:rPr>
                <w:rFonts w:ascii="Calibri" w:hAnsi="Calibri"/>
                <w:color w:val="000000"/>
                <w:sz w:val="20"/>
                <w:szCs w:val="20"/>
              </w:rPr>
            </w:pPr>
            <w:r>
              <w:rPr>
                <w:rFonts w:ascii="Calibri" w:hAnsi="Calibri"/>
                <w:color w:val="000000"/>
                <w:sz w:val="20"/>
                <w:szCs w:val="20"/>
              </w:rPr>
              <w:t>-</w:t>
            </w:r>
          </w:p>
        </w:tc>
        <w:tc>
          <w:tcPr>
            <w:tcW w:w="83" w:type="pct"/>
            <w:tcBorders>
              <w:top w:val="nil"/>
              <w:left w:val="nil"/>
              <w:right w:val="nil"/>
            </w:tcBorders>
            <w:shd w:val="clear" w:color="auto" w:fill="auto"/>
            <w:vAlign w:val="bottom"/>
          </w:tcPr>
          <w:p w14:paraId="1AE3ED1A" w14:textId="77777777" w:rsidR="004D34BB" w:rsidRPr="00582D66" w:rsidRDefault="004D34BB" w:rsidP="004D34BB">
            <w:pPr>
              <w:rPr>
                <w:rFonts w:ascii="Calibri" w:hAnsi="Calibri"/>
                <w:color w:val="000000"/>
                <w:sz w:val="20"/>
                <w:szCs w:val="20"/>
              </w:rPr>
            </w:pPr>
          </w:p>
        </w:tc>
        <w:tc>
          <w:tcPr>
            <w:tcW w:w="1164" w:type="pct"/>
            <w:gridSpan w:val="2"/>
            <w:tcBorders>
              <w:top w:val="nil"/>
              <w:left w:val="nil"/>
              <w:right w:val="nil"/>
            </w:tcBorders>
            <w:shd w:val="clear" w:color="auto" w:fill="auto"/>
            <w:vAlign w:val="bottom"/>
          </w:tcPr>
          <w:p w14:paraId="350BC3D4" w14:textId="77777777" w:rsidR="004D34BB" w:rsidDel="00260089" w:rsidRDefault="00596BA3" w:rsidP="004D34BB">
            <w:pPr>
              <w:jc w:val="right"/>
              <w:rPr>
                <w:rFonts w:ascii="Calibri" w:hAnsi="Calibri"/>
                <w:color w:val="000000"/>
                <w:sz w:val="20"/>
                <w:szCs w:val="20"/>
              </w:rPr>
            </w:pPr>
            <w:r>
              <w:rPr>
                <w:rFonts w:ascii="Calibri" w:hAnsi="Calibri"/>
                <w:color w:val="000000"/>
                <w:sz w:val="20"/>
                <w:szCs w:val="20"/>
              </w:rPr>
              <w:t>2.533</w:t>
            </w:r>
          </w:p>
        </w:tc>
      </w:tr>
      <w:tr w:rsidR="004D34BB" w:rsidRPr="00582D66" w14:paraId="30C8F719" w14:textId="77777777" w:rsidTr="00596BA3">
        <w:trPr>
          <w:gridAfter w:val="1"/>
          <w:wAfter w:w="387" w:type="pct"/>
          <w:trHeight w:val="419"/>
        </w:trPr>
        <w:tc>
          <w:tcPr>
            <w:tcW w:w="2746" w:type="pct"/>
            <w:tcBorders>
              <w:top w:val="nil"/>
              <w:left w:val="nil"/>
              <w:right w:val="nil"/>
            </w:tcBorders>
            <w:shd w:val="clear" w:color="auto" w:fill="auto"/>
          </w:tcPr>
          <w:p w14:paraId="6D2F5709" w14:textId="77777777" w:rsidR="004D34BB" w:rsidRDefault="004D34BB" w:rsidP="004D34BB">
            <w:pPr>
              <w:rPr>
                <w:rFonts w:ascii="Calibri" w:eastAsia="Calibri" w:hAnsi="Calibri" w:cs="Calibri"/>
                <w:bCs/>
                <w:color w:val="000000"/>
                <w:sz w:val="20"/>
                <w:szCs w:val="20"/>
              </w:rPr>
            </w:pPr>
            <w:r>
              <w:rPr>
                <w:rFonts w:ascii="Calibri" w:eastAsia="Calibri" w:hAnsi="Calibri" w:cs="Calibri"/>
                <w:bCs/>
                <w:color w:val="000000"/>
                <w:sz w:val="20"/>
                <w:szCs w:val="20"/>
              </w:rPr>
              <w:t>Reserva legal</w:t>
            </w:r>
          </w:p>
        </w:tc>
        <w:tc>
          <w:tcPr>
            <w:tcW w:w="620" w:type="pct"/>
            <w:tcBorders>
              <w:top w:val="nil"/>
              <w:left w:val="nil"/>
              <w:right w:val="nil"/>
            </w:tcBorders>
            <w:shd w:val="clear" w:color="auto" w:fill="auto"/>
            <w:vAlign w:val="bottom"/>
          </w:tcPr>
          <w:p w14:paraId="4C2AF5AC" w14:textId="77777777" w:rsidR="004D34BB" w:rsidRDefault="00AF2994" w:rsidP="004D34BB">
            <w:pPr>
              <w:jc w:val="right"/>
              <w:rPr>
                <w:rFonts w:ascii="Calibri" w:hAnsi="Calibri"/>
                <w:color w:val="000000"/>
                <w:sz w:val="20"/>
                <w:szCs w:val="20"/>
              </w:rPr>
            </w:pPr>
            <w:r>
              <w:rPr>
                <w:rFonts w:ascii="Calibri" w:hAnsi="Calibri"/>
                <w:color w:val="000000"/>
                <w:sz w:val="20"/>
                <w:szCs w:val="20"/>
              </w:rPr>
              <w:t>-</w:t>
            </w:r>
          </w:p>
        </w:tc>
        <w:tc>
          <w:tcPr>
            <w:tcW w:w="83" w:type="pct"/>
            <w:tcBorders>
              <w:top w:val="nil"/>
              <w:left w:val="nil"/>
              <w:right w:val="nil"/>
            </w:tcBorders>
            <w:shd w:val="clear" w:color="auto" w:fill="auto"/>
            <w:vAlign w:val="bottom"/>
          </w:tcPr>
          <w:p w14:paraId="271F95A3" w14:textId="77777777" w:rsidR="004D34BB" w:rsidRPr="00582D66" w:rsidRDefault="004D34BB" w:rsidP="004D34BB">
            <w:pPr>
              <w:rPr>
                <w:rFonts w:ascii="Calibri" w:hAnsi="Calibri"/>
                <w:color w:val="000000"/>
                <w:sz w:val="20"/>
                <w:szCs w:val="20"/>
              </w:rPr>
            </w:pPr>
          </w:p>
        </w:tc>
        <w:tc>
          <w:tcPr>
            <w:tcW w:w="1164" w:type="pct"/>
            <w:gridSpan w:val="2"/>
            <w:tcBorders>
              <w:top w:val="nil"/>
              <w:left w:val="nil"/>
              <w:right w:val="nil"/>
            </w:tcBorders>
            <w:shd w:val="clear" w:color="auto" w:fill="auto"/>
            <w:vAlign w:val="bottom"/>
          </w:tcPr>
          <w:p w14:paraId="01BC5301" w14:textId="77777777" w:rsidR="004D34BB" w:rsidDel="00260089" w:rsidRDefault="00596BA3" w:rsidP="004D34BB">
            <w:pPr>
              <w:jc w:val="right"/>
              <w:rPr>
                <w:rFonts w:ascii="Calibri" w:hAnsi="Calibri"/>
                <w:color w:val="000000"/>
                <w:sz w:val="20"/>
                <w:szCs w:val="20"/>
              </w:rPr>
            </w:pPr>
            <w:r>
              <w:rPr>
                <w:rFonts w:ascii="Calibri" w:hAnsi="Calibri"/>
                <w:color w:val="000000"/>
                <w:sz w:val="20"/>
                <w:szCs w:val="20"/>
              </w:rPr>
              <w:t>3.413</w:t>
            </w:r>
          </w:p>
        </w:tc>
      </w:tr>
      <w:tr w:rsidR="004D34BB" w:rsidRPr="00582D66" w14:paraId="20079E73" w14:textId="77777777" w:rsidTr="00AF2994">
        <w:trPr>
          <w:gridAfter w:val="1"/>
          <w:wAfter w:w="387" w:type="pct"/>
          <w:trHeight w:val="836"/>
        </w:trPr>
        <w:tc>
          <w:tcPr>
            <w:tcW w:w="2746" w:type="pct"/>
            <w:tcBorders>
              <w:top w:val="nil"/>
              <w:left w:val="nil"/>
              <w:bottom w:val="single" w:sz="4" w:space="0" w:color="auto"/>
              <w:right w:val="nil"/>
            </w:tcBorders>
            <w:shd w:val="clear" w:color="auto" w:fill="auto"/>
          </w:tcPr>
          <w:p w14:paraId="28BC5A98" w14:textId="77777777" w:rsidR="004D34BB" w:rsidRDefault="004D34BB" w:rsidP="004D34BB">
            <w:pPr>
              <w:rPr>
                <w:rFonts w:ascii="Calibri" w:eastAsia="Calibri" w:hAnsi="Calibri" w:cs="Calibri"/>
                <w:bCs/>
                <w:color w:val="000000"/>
                <w:sz w:val="20"/>
                <w:szCs w:val="20"/>
              </w:rPr>
            </w:pPr>
            <w:r>
              <w:rPr>
                <w:rFonts w:ascii="Calibri" w:eastAsia="Calibri" w:hAnsi="Calibri" w:cs="Calibri"/>
                <w:bCs/>
                <w:color w:val="000000"/>
                <w:sz w:val="20"/>
                <w:szCs w:val="20"/>
              </w:rPr>
              <w:t>Dividendos adicionais propostos</w:t>
            </w:r>
          </w:p>
          <w:p w14:paraId="5CEC41E6" w14:textId="77777777" w:rsidR="00AF2994" w:rsidRDefault="00AF2994" w:rsidP="004D34BB">
            <w:pPr>
              <w:rPr>
                <w:rFonts w:ascii="Calibri" w:eastAsia="Calibri" w:hAnsi="Calibri" w:cs="Calibri"/>
                <w:bCs/>
                <w:color w:val="000000"/>
                <w:sz w:val="20"/>
                <w:szCs w:val="20"/>
              </w:rPr>
            </w:pPr>
          </w:p>
          <w:p w14:paraId="6EA8F5BC" w14:textId="02FAC3DE" w:rsidR="00AF2994" w:rsidRDefault="00AF2994" w:rsidP="004D34BB">
            <w:pPr>
              <w:rPr>
                <w:rFonts w:ascii="Calibri" w:eastAsia="Calibri" w:hAnsi="Calibri" w:cs="Calibri"/>
                <w:bCs/>
                <w:color w:val="000000"/>
                <w:sz w:val="20"/>
                <w:szCs w:val="20"/>
              </w:rPr>
            </w:pPr>
            <w:r>
              <w:rPr>
                <w:rFonts w:ascii="Calibri" w:eastAsia="Calibri" w:hAnsi="Calibri" w:cs="Calibri"/>
                <w:bCs/>
                <w:color w:val="000000"/>
                <w:sz w:val="20"/>
                <w:szCs w:val="20"/>
              </w:rPr>
              <w:t>Prejuízo do exercício</w:t>
            </w:r>
          </w:p>
        </w:tc>
        <w:tc>
          <w:tcPr>
            <w:tcW w:w="620" w:type="pct"/>
            <w:tcBorders>
              <w:top w:val="nil"/>
              <w:left w:val="nil"/>
              <w:bottom w:val="single" w:sz="4" w:space="0" w:color="auto"/>
              <w:right w:val="nil"/>
            </w:tcBorders>
            <w:shd w:val="clear" w:color="auto" w:fill="auto"/>
            <w:vAlign w:val="bottom"/>
          </w:tcPr>
          <w:p w14:paraId="62E81DB0" w14:textId="77777777" w:rsidR="004D34BB" w:rsidRDefault="00AF2994" w:rsidP="00AF2994">
            <w:pPr>
              <w:jc w:val="right"/>
              <w:rPr>
                <w:rFonts w:ascii="Calibri" w:hAnsi="Calibri"/>
                <w:color w:val="000000"/>
                <w:sz w:val="20"/>
                <w:szCs w:val="20"/>
              </w:rPr>
            </w:pPr>
            <w:r>
              <w:rPr>
                <w:rFonts w:ascii="Calibri" w:hAnsi="Calibri"/>
                <w:color w:val="000000"/>
                <w:sz w:val="20"/>
                <w:szCs w:val="20"/>
              </w:rPr>
              <w:t>-</w:t>
            </w:r>
          </w:p>
          <w:p w14:paraId="7DC7D475" w14:textId="77777777" w:rsidR="00AF2994" w:rsidRDefault="00AF2994" w:rsidP="00AF2994">
            <w:pPr>
              <w:jc w:val="right"/>
              <w:rPr>
                <w:rFonts w:ascii="Calibri" w:hAnsi="Calibri"/>
                <w:color w:val="000000"/>
                <w:sz w:val="20"/>
                <w:szCs w:val="20"/>
              </w:rPr>
            </w:pPr>
          </w:p>
          <w:p w14:paraId="762E7F71" w14:textId="32D8AEFF" w:rsidR="00AF2994" w:rsidRDefault="00AF2994" w:rsidP="00AF2994">
            <w:pPr>
              <w:jc w:val="right"/>
              <w:rPr>
                <w:rFonts w:ascii="Calibri" w:hAnsi="Calibri"/>
                <w:color w:val="000000"/>
                <w:sz w:val="20"/>
                <w:szCs w:val="20"/>
              </w:rPr>
            </w:pPr>
            <w:r>
              <w:rPr>
                <w:rFonts w:ascii="Calibri" w:hAnsi="Calibri"/>
                <w:color w:val="000000"/>
                <w:sz w:val="20"/>
                <w:szCs w:val="20"/>
              </w:rPr>
              <w:t>(</w:t>
            </w:r>
            <w:r w:rsidR="00533937">
              <w:rPr>
                <w:rFonts w:ascii="Calibri" w:hAnsi="Calibri"/>
                <w:color w:val="000000"/>
                <w:sz w:val="20"/>
                <w:szCs w:val="20"/>
              </w:rPr>
              <w:t>24.949</w:t>
            </w:r>
            <w:r>
              <w:rPr>
                <w:rFonts w:ascii="Calibri" w:hAnsi="Calibri"/>
                <w:color w:val="000000"/>
                <w:sz w:val="20"/>
                <w:szCs w:val="20"/>
              </w:rPr>
              <w:t>)</w:t>
            </w:r>
          </w:p>
          <w:p w14:paraId="70DC0477" w14:textId="77777777" w:rsidR="00AF2994" w:rsidRDefault="00AF2994" w:rsidP="00AF2994">
            <w:pPr>
              <w:jc w:val="right"/>
              <w:rPr>
                <w:rFonts w:ascii="Calibri" w:hAnsi="Calibri"/>
                <w:color w:val="000000"/>
                <w:sz w:val="20"/>
                <w:szCs w:val="20"/>
              </w:rPr>
            </w:pPr>
          </w:p>
        </w:tc>
        <w:tc>
          <w:tcPr>
            <w:tcW w:w="83" w:type="pct"/>
            <w:tcBorders>
              <w:top w:val="nil"/>
              <w:left w:val="nil"/>
              <w:bottom w:val="single" w:sz="4" w:space="0" w:color="auto"/>
              <w:right w:val="nil"/>
            </w:tcBorders>
            <w:shd w:val="clear" w:color="auto" w:fill="auto"/>
            <w:vAlign w:val="bottom"/>
          </w:tcPr>
          <w:p w14:paraId="43A43128" w14:textId="77777777" w:rsidR="004D34BB" w:rsidRPr="00582D66" w:rsidRDefault="004D34BB" w:rsidP="004D34BB">
            <w:pPr>
              <w:rPr>
                <w:rFonts w:ascii="Calibri" w:hAnsi="Calibri"/>
                <w:color w:val="000000"/>
                <w:sz w:val="20"/>
                <w:szCs w:val="20"/>
              </w:rPr>
            </w:pPr>
          </w:p>
        </w:tc>
        <w:tc>
          <w:tcPr>
            <w:tcW w:w="1164" w:type="pct"/>
            <w:gridSpan w:val="2"/>
            <w:tcBorders>
              <w:top w:val="nil"/>
              <w:left w:val="nil"/>
              <w:bottom w:val="single" w:sz="4" w:space="0" w:color="auto"/>
              <w:right w:val="nil"/>
            </w:tcBorders>
            <w:shd w:val="clear" w:color="auto" w:fill="auto"/>
            <w:vAlign w:val="bottom"/>
          </w:tcPr>
          <w:p w14:paraId="0CFEA2FA" w14:textId="77777777" w:rsidR="00AF2994" w:rsidRDefault="00596BA3" w:rsidP="004D34BB">
            <w:pPr>
              <w:jc w:val="right"/>
              <w:rPr>
                <w:rFonts w:ascii="Calibri" w:hAnsi="Calibri"/>
                <w:color w:val="000000"/>
                <w:sz w:val="20"/>
                <w:szCs w:val="20"/>
              </w:rPr>
            </w:pPr>
            <w:r>
              <w:rPr>
                <w:rFonts w:ascii="Calibri" w:hAnsi="Calibri"/>
                <w:color w:val="000000"/>
                <w:sz w:val="20"/>
                <w:szCs w:val="20"/>
              </w:rPr>
              <w:t>48.638</w:t>
            </w:r>
          </w:p>
          <w:p w14:paraId="1FBF0353" w14:textId="77777777" w:rsidR="00AF2994" w:rsidRDefault="00AF2994" w:rsidP="004D34BB">
            <w:pPr>
              <w:jc w:val="right"/>
              <w:rPr>
                <w:rFonts w:ascii="Calibri" w:hAnsi="Calibri"/>
                <w:color w:val="000000"/>
                <w:sz w:val="20"/>
                <w:szCs w:val="20"/>
              </w:rPr>
            </w:pPr>
          </w:p>
          <w:p w14:paraId="7DEF4AF6" w14:textId="77777777" w:rsidR="00AF2994" w:rsidRDefault="00AF2994" w:rsidP="004D34BB">
            <w:pPr>
              <w:jc w:val="right"/>
              <w:rPr>
                <w:rFonts w:ascii="Calibri" w:hAnsi="Calibri"/>
                <w:color w:val="000000"/>
                <w:sz w:val="20"/>
                <w:szCs w:val="20"/>
              </w:rPr>
            </w:pPr>
            <w:r>
              <w:rPr>
                <w:rFonts w:ascii="Calibri" w:hAnsi="Calibri"/>
                <w:color w:val="000000"/>
                <w:sz w:val="20"/>
                <w:szCs w:val="20"/>
              </w:rPr>
              <w:t>-</w:t>
            </w:r>
          </w:p>
          <w:p w14:paraId="601BA7F7" w14:textId="77777777" w:rsidR="00AF2994" w:rsidRDefault="00AF2994" w:rsidP="004D34BB">
            <w:pPr>
              <w:jc w:val="right"/>
              <w:rPr>
                <w:rFonts w:ascii="Calibri" w:hAnsi="Calibri"/>
                <w:color w:val="000000"/>
                <w:sz w:val="20"/>
                <w:szCs w:val="20"/>
              </w:rPr>
            </w:pPr>
          </w:p>
        </w:tc>
      </w:tr>
      <w:tr w:rsidR="004D34BB" w:rsidRPr="00582D66" w14:paraId="0680ECDA" w14:textId="77777777" w:rsidTr="00AF2994">
        <w:trPr>
          <w:gridAfter w:val="1"/>
          <w:wAfter w:w="387" w:type="pct"/>
          <w:trHeight w:val="351"/>
        </w:trPr>
        <w:tc>
          <w:tcPr>
            <w:tcW w:w="2746" w:type="pct"/>
            <w:tcBorders>
              <w:top w:val="single" w:sz="4" w:space="0" w:color="auto"/>
              <w:left w:val="nil"/>
              <w:bottom w:val="nil"/>
              <w:right w:val="nil"/>
            </w:tcBorders>
            <w:shd w:val="clear" w:color="auto" w:fill="auto"/>
            <w:hideMark/>
          </w:tcPr>
          <w:p w14:paraId="5F5674F2" w14:textId="77777777" w:rsidR="004D34BB" w:rsidRPr="00582D66" w:rsidRDefault="004D34BB" w:rsidP="004D34BB">
            <w:pPr>
              <w:rPr>
                <w:rFonts w:ascii="Calibri" w:hAnsi="Calibri"/>
                <w:b/>
                <w:bCs/>
                <w:color w:val="000000"/>
                <w:sz w:val="20"/>
                <w:szCs w:val="20"/>
              </w:rPr>
            </w:pPr>
          </w:p>
        </w:tc>
        <w:tc>
          <w:tcPr>
            <w:tcW w:w="620" w:type="pct"/>
            <w:tcBorders>
              <w:top w:val="single" w:sz="4" w:space="0" w:color="auto"/>
              <w:left w:val="nil"/>
              <w:bottom w:val="nil"/>
              <w:right w:val="nil"/>
            </w:tcBorders>
            <w:shd w:val="clear" w:color="auto" w:fill="auto"/>
            <w:vAlign w:val="bottom"/>
          </w:tcPr>
          <w:p w14:paraId="12D15995" w14:textId="45F91B22" w:rsidR="004D34BB" w:rsidRPr="00582D66" w:rsidRDefault="00AF2994" w:rsidP="004D34BB">
            <w:pPr>
              <w:jc w:val="right"/>
              <w:rPr>
                <w:rFonts w:ascii="Calibri" w:hAnsi="Calibri"/>
                <w:color w:val="000000"/>
                <w:sz w:val="20"/>
                <w:szCs w:val="20"/>
              </w:rPr>
            </w:pPr>
            <w:r>
              <w:rPr>
                <w:rFonts w:ascii="Calibri" w:hAnsi="Calibri"/>
                <w:color w:val="000000"/>
                <w:sz w:val="20"/>
                <w:szCs w:val="20"/>
              </w:rPr>
              <w:t>(</w:t>
            </w:r>
            <w:r w:rsidR="00533937">
              <w:rPr>
                <w:rFonts w:ascii="Calibri" w:hAnsi="Calibri"/>
                <w:color w:val="000000"/>
                <w:sz w:val="20"/>
                <w:szCs w:val="20"/>
              </w:rPr>
              <w:t>24.949</w:t>
            </w:r>
            <w:r>
              <w:rPr>
                <w:rFonts w:ascii="Calibri" w:hAnsi="Calibri"/>
                <w:color w:val="000000"/>
                <w:sz w:val="20"/>
                <w:szCs w:val="20"/>
              </w:rPr>
              <w:t>)</w:t>
            </w:r>
          </w:p>
        </w:tc>
        <w:tc>
          <w:tcPr>
            <w:tcW w:w="83" w:type="pct"/>
            <w:tcBorders>
              <w:top w:val="single" w:sz="4" w:space="0" w:color="auto"/>
              <w:left w:val="nil"/>
              <w:bottom w:val="nil"/>
              <w:right w:val="nil"/>
            </w:tcBorders>
            <w:shd w:val="clear" w:color="auto" w:fill="auto"/>
            <w:vAlign w:val="bottom"/>
            <w:hideMark/>
          </w:tcPr>
          <w:p w14:paraId="046671AA" w14:textId="77777777" w:rsidR="004D34BB" w:rsidRPr="00582D66" w:rsidRDefault="004D34BB" w:rsidP="004D34BB">
            <w:pPr>
              <w:rPr>
                <w:rFonts w:ascii="Calibri" w:hAnsi="Calibri"/>
                <w:color w:val="000000"/>
                <w:sz w:val="20"/>
                <w:szCs w:val="20"/>
              </w:rPr>
            </w:pPr>
          </w:p>
        </w:tc>
        <w:tc>
          <w:tcPr>
            <w:tcW w:w="1164" w:type="pct"/>
            <w:gridSpan w:val="2"/>
            <w:tcBorders>
              <w:top w:val="single" w:sz="4" w:space="0" w:color="auto"/>
              <w:left w:val="nil"/>
              <w:bottom w:val="nil"/>
              <w:right w:val="nil"/>
            </w:tcBorders>
            <w:shd w:val="clear" w:color="auto" w:fill="auto"/>
            <w:vAlign w:val="bottom"/>
          </w:tcPr>
          <w:p w14:paraId="692333A3" w14:textId="77777777" w:rsidR="004D34BB" w:rsidRPr="00582D66" w:rsidRDefault="00596BA3" w:rsidP="004D34BB">
            <w:pPr>
              <w:jc w:val="right"/>
              <w:rPr>
                <w:rFonts w:ascii="Calibri" w:hAnsi="Calibri"/>
                <w:color w:val="000000"/>
                <w:sz w:val="20"/>
                <w:szCs w:val="20"/>
              </w:rPr>
            </w:pPr>
            <w:r>
              <w:rPr>
                <w:rFonts w:ascii="Calibri" w:hAnsi="Calibri"/>
                <w:color w:val="000000"/>
                <w:sz w:val="20"/>
                <w:szCs w:val="20"/>
              </w:rPr>
              <w:t>68.264</w:t>
            </w:r>
          </w:p>
        </w:tc>
      </w:tr>
      <w:tr w:rsidR="004D34BB" w:rsidRPr="00582D66" w14:paraId="519E6A83" w14:textId="77777777" w:rsidTr="00AF2994">
        <w:trPr>
          <w:gridAfter w:val="1"/>
          <w:wAfter w:w="387" w:type="pct"/>
          <w:trHeight w:hRule="exact" w:val="80"/>
        </w:trPr>
        <w:tc>
          <w:tcPr>
            <w:tcW w:w="2746" w:type="pct"/>
            <w:tcBorders>
              <w:top w:val="nil"/>
              <w:left w:val="nil"/>
              <w:bottom w:val="nil"/>
              <w:right w:val="nil"/>
            </w:tcBorders>
            <w:shd w:val="clear" w:color="auto" w:fill="auto"/>
            <w:vAlign w:val="bottom"/>
            <w:hideMark/>
          </w:tcPr>
          <w:p w14:paraId="1B0B2B9C" w14:textId="77777777" w:rsidR="004D34BB" w:rsidRPr="00582D66" w:rsidRDefault="004D34BB" w:rsidP="004D34BB">
            <w:pPr>
              <w:rPr>
                <w:rFonts w:ascii="Calibri" w:hAnsi="Calibri"/>
                <w:color w:val="000000"/>
                <w:sz w:val="20"/>
                <w:szCs w:val="20"/>
              </w:rPr>
            </w:pPr>
          </w:p>
        </w:tc>
        <w:tc>
          <w:tcPr>
            <w:tcW w:w="620" w:type="pct"/>
            <w:tcBorders>
              <w:top w:val="nil"/>
              <w:left w:val="nil"/>
              <w:bottom w:val="nil"/>
              <w:right w:val="nil"/>
            </w:tcBorders>
            <w:shd w:val="clear" w:color="auto" w:fill="auto"/>
            <w:vAlign w:val="bottom"/>
          </w:tcPr>
          <w:p w14:paraId="1694ACEE" w14:textId="77777777" w:rsidR="004D34BB" w:rsidRPr="00582D66" w:rsidRDefault="004D34BB" w:rsidP="004D34BB">
            <w:pPr>
              <w:jc w:val="right"/>
              <w:rPr>
                <w:rFonts w:ascii="Calibri" w:hAnsi="Calibri"/>
                <w:color w:val="000000"/>
                <w:sz w:val="20"/>
                <w:szCs w:val="20"/>
              </w:rPr>
            </w:pPr>
          </w:p>
        </w:tc>
        <w:tc>
          <w:tcPr>
            <w:tcW w:w="83" w:type="pct"/>
            <w:tcBorders>
              <w:top w:val="nil"/>
              <w:left w:val="nil"/>
              <w:bottom w:val="nil"/>
              <w:right w:val="nil"/>
            </w:tcBorders>
            <w:shd w:val="clear" w:color="auto" w:fill="auto"/>
            <w:vAlign w:val="bottom"/>
            <w:hideMark/>
          </w:tcPr>
          <w:p w14:paraId="60BAF535" w14:textId="77777777" w:rsidR="004D34BB" w:rsidRPr="00582D66" w:rsidRDefault="004D34BB" w:rsidP="004D34BB">
            <w:pPr>
              <w:jc w:val="right"/>
              <w:rPr>
                <w:rFonts w:ascii="Calibri" w:hAnsi="Calibri"/>
                <w:color w:val="000000"/>
                <w:sz w:val="20"/>
                <w:szCs w:val="20"/>
              </w:rPr>
            </w:pPr>
          </w:p>
        </w:tc>
        <w:tc>
          <w:tcPr>
            <w:tcW w:w="1164" w:type="pct"/>
            <w:gridSpan w:val="2"/>
            <w:tcBorders>
              <w:top w:val="nil"/>
              <w:left w:val="nil"/>
              <w:bottom w:val="nil"/>
              <w:right w:val="nil"/>
            </w:tcBorders>
            <w:shd w:val="clear" w:color="auto" w:fill="auto"/>
            <w:vAlign w:val="bottom"/>
            <w:hideMark/>
          </w:tcPr>
          <w:p w14:paraId="7F5DEEC8" w14:textId="77777777" w:rsidR="004D34BB" w:rsidRPr="00582D66" w:rsidRDefault="004D34BB" w:rsidP="004D34BB">
            <w:pPr>
              <w:jc w:val="right"/>
              <w:rPr>
                <w:rFonts w:ascii="Calibri" w:hAnsi="Calibri"/>
                <w:color w:val="000000"/>
                <w:sz w:val="20"/>
                <w:szCs w:val="20"/>
              </w:rPr>
            </w:pPr>
          </w:p>
        </w:tc>
      </w:tr>
      <w:tr w:rsidR="004D34BB" w:rsidRPr="00582D66" w14:paraId="1B6FD579" w14:textId="77777777" w:rsidTr="00AF2994">
        <w:trPr>
          <w:gridAfter w:val="1"/>
          <w:wAfter w:w="387" w:type="pct"/>
          <w:trHeight w:hRule="exact" w:val="80"/>
        </w:trPr>
        <w:tc>
          <w:tcPr>
            <w:tcW w:w="2746" w:type="pct"/>
            <w:tcBorders>
              <w:top w:val="nil"/>
              <w:left w:val="nil"/>
              <w:bottom w:val="nil"/>
              <w:right w:val="nil"/>
            </w:tcBorders>
            <w:shd w:val="clear" w:color="auto" w:fill="auto"/>
            <w:vAlign w:val="bottom"/>
          </w:tcPr>
          <w:p w14:paraId="4569072B" w14:textId="77777777" w:rsidR="004D34BB" w:rsidRPr="00582D66" w:rsidRDefault="004D34BB" w:rsidP="004D34BB">
            <w:pPr>
              <w:rPr>
                <w:rFonts w:ascii="Calibri" w:hAnsi="Calibri"/>
                <w:color w:val="000000"/>
                <w:sz w:val="20"/>
                <w:szCs w:val="20"/>
              </w:rPr>
            </w:pPr>
          </w:p>
        </w:tc>
        <w:tc>
          <w:tcPr>
            <w:tcW w:w="620" w:type="pct"/>
            <w:tcBorders>
              <w:top w:val="nil"/>
              <w:left w:val="nil"/>
              <w:bottom w:val="nil"/>
              <w:right w:val="nil"/>
            </w:tcBorders>
            <w:shd w:val="clear" w:color="auto" w:fill="auto"/>
            <w:vAlign w:val="bottom"/>
          </w:tcPr>
          <w:p w14:paraId="6944E5D1" w14:textId="77777777" w:rsidR="004D34BB" w:rsidRPr="00582D66" w:rsidRDefault="004D34BB" w:rsidP="004D34BB">
            <w:pPr>
              <w:jc w:val="right"/>
              <w:rPr>
                <w:rFonts w:ascii="Calibri" w:hAnsi="Calibri"/>
                <w:color w:val="000000"/>
                <w:sz w:val="20"/>
                <w:szCs w:val="20"/>
              </w:rPr>
            </w:pPr>
          </w:p>
        </w:tc>
        <w:tc>
          <w:tcPr>
            <w:tcW w:w="83" w:type="pct"/>
            <w:tcBorders>
              <w:top w:val="nil"/>
              <w:left w:val="nil"/>
              <w:bottom w:val="nil"/>
              <w:right w:val="nil"/>
            </w:tcBorders>
            <w:shd w:val="clear" w:color="auto" w:fill="auto"/>
            <w:vAlign w:val="bottom"/>
          </w:tcPr>
          <w:p w14:paraId="13318408" w14:textId="77777777" w:rsidR="004D34BB" w:rsidRPr="00582D66" w:rsidRDefault="004D34BB" w:rsidP="004D34BB">
            <w:pPr>
              <w:jc w:val="right"/>
              <w:rPr>
                <w:rFonts w:ascii="Calibri" w:hAnsi="Calibri"/>
                <w:color w:val="000000"/>
                <w:sz w:val="20"/>
                <w:szCs w:val="20"/>
              </w:rPr>
            </w:pPr>
          </w:p>
        </w:tc>
        <w:tc>
          <w:tcPr>
            <w:tcW w:w="1164" w:type="pct"/>
            <w:gridSpan w:val="2"/>
            <w:tcBorders>
              <w:top w:val="nil"/>
              <w:left w:val="nil"/>
              <w:bottom w:val="nil"/>
              <w:right w:val="nil"/>
            </w:tcBorders>
            <w:shd w:val="clear" w:color="auto" w:fill="auto"/>
            <w:vAlign w:val="bottom"/>
          </w:tcPr>
          <w:p w14:paraId="6DA2D91B" w14:textId="77777777" w:rsidR="004D34BB" w:rsidRPr="00582D66" w:rsidRDefault="004D34BB" w:rsidP="004D34BB">
            <w:pPr>
              <w:jc w:val="right"/>
              <w:rPr>
                <w:rFonts w:ascii="Calibri" w:hAnsi="Calibri"/>
                <w:color w:val="000000"/>
                <w:sz w:val="20"/>
                <w:szCs w:val="20"/>
              </w:rPr>
            </w:pPr>
          </w:p>
        </w:tc>
      </w:tr>
      <w:tr w:rsidR="004D34BB" w:rsidRPr="00582D66" w14:paraId="19541090" w14:textId="77777777" w:rsidTr="00AF2994">
        <w:trPr>
          <w:gridAfter w:val="1"/>
          <w:wAfter w:w="387" w:type="pct"/>
          <w:trHeight w:hRule="exact" w:val="80"/>
        </w:trPr>
        <w:tc>
          <w:tcPr>
            <w:tcW w:w="2746" w:type="pct"/>
            <w:tcBorders>
              <w:top w:val="nil"/>
              <w:left w:val="nil"/>
              <w:bottom w:val="nil"/>
              <w:right w:val="nil"/>
            </w:tcBorders>
            <w:shd w:val="clear" w:color="auto" w:fill="auto"/>
            <w:vAlign w:val="bottom"/>
          </w:tcPr>
          <w:p w14:paraId="2C5D55C1" w14:textId="77777777" w:rsidR="004D34BB" w:rsidRPr="00582D66" w:rsidRDefault="004D34BB" w:rsidP="004D34BB">
            <w:pPr>
              <w:rPr>
                <w:rFonts w:ascii="Calibri" w:hAnsi="Calibri"/>
                <w:color w:val="000000"/>
                <w:sz w:val="20"/>
                <w:szCs w:val="20"/>
              </w:rPr>
            </w:pPr>
          </w:p>
        </w:tc>
        <w:tc>
          <w:tcPr>
            <w:tcW w:w="620" w:type="pct"/>
            <w:tcBorders>
              <w:top w:val="nil"/>
              <w:left w:val="nil"/>
              <w:bottom w:val="nil"/>
              <w:right w:val="nil"/>
            </w:tcBorders>
            <w:shd w:val="clear" w:color="auto" w:fill="auto"/>
            <w:vAlign w:val="bottom"/>
          </w:tcPr>
          <w:p w14:paraId="13AF9BF1" w14:textId="77777777" w:rsidR="004D34BB" w:rsidRPr="00582D66" w:rsidRDefault="004D34BB" w:rsidP="004D34BB">
            <w:pPr>
              <w:jc w:val="right"/>
              <w:rPr>
                <w:rFonts w:ascii="Calibri" w:hAnsi="Calibri"/>
                <w:color w:val="000000"/>
                <w:sz w:val="20"/>
                <w:szCs w:val="20"/>
              </w:rPr>
            </w:pPr>
          </w:p>
        </w:tc>
        <w:tc>
          <w:tcPr>
            <w:tcW w:w="83" w:type="pct"/>
            <w:tcBorders>
              <w:top w:val="nil"/>
              <w:left w:val="nil"/>
              <w:bottom w:val="nil"/>
              <w:right w:val="nil"/>
            </w:tcBorders>
            <w:shd w:val="clear" w:color="auto" w:fill="auto"/>
            <w:vAlign w:val="bottom"/>
          </w:tcPr>
          <w:p w14:paraId="52FE2353" w14:textId="77777777" w:rsidR="004D34BB" w:rsidRPr="00582D66" w:rsidRDefault="004D34BB" w:rsidP="004D34BB">
            <w:pPr>
              <w:jc w:val="right"/>
              <w:rPr>
                <w:rFonts w:ascii="Calibri" w:hAnsi="Calibri"/>
                <w:color w:val="000000"/>
                <w:sz w:val="20"/>
                <w:szCs w:val="20"/>
              </w:rPr>
            </w:pPr>
          </w:p>
        </w:tc>
        <w:tc>
          <w:tcPr>
            <w:tcW w:w="1164" w:type="pct"/>
            <w:gridSpan w:val="2"/>
            <w:tcBorders>
              <w:top w:val="nil"/>
              <w:left w:val="nil"/>
              <w:bottom w:val="nil"/>
              <w:right w:val="nil"/>
            </w:tcBorders>
            <w:shd w:val="clear" w:color="auto" w:fill="auto"/>
            <w:vAlign w:val="bottom"/>
          </w:tcPr>
          <w:p w14:paraId="7A9DF885" w14:textId="77777777" w:rsidR="004D34BB" w:rsidRPr="00582D66" w:rsidRDefault="004D34BB" w:rsidP="004D34BB">
            <w:pPr>
              <w:jc w:val="right"/>
              <w:rPr>
                <w:rFonts w:ascii="Calibri" w:hAnsi="Calibri"/>
                <w:color w:val="000000"/>
                <w:sz w:val="20"/>
                <w:szCs w:val="20"/>
              </w:rPr>
            </w:pPr>
          </w:p>
        </w:tc>
      </w:tr>
      <w:tr w:rsidR="004D34BB" w:rsidRPr="00582D66" w14:paraId="248066D7" w14:textId="77777777" w:rsidTr="00AF2994">
        <w:trPr>
          <w:gridAfter w:val="1"/>
          <w:wAfter w:w="387" w:type="pct"/>
          <w:trHeight w:hRule="exact" w:val="80"/>
        </w:trPr>
        <w:tc>
          <w:tcPr>
            <w:tcW w:w="2746" w:type="pct"/>
            <w:tcBorders>
              <w:top w:val="nil"/>
              <w:left w:val="nil"/>
              <w:bottom w:val="nil"/>
              <w:right w:val="nil"/>
            </w:tcBorders>
            <w:shd w:val="clear" w:color="auto" w:fill="auto"/>
            <w:vAlign w:val="bottom"/>
            <w:hideMark/>
          </w:tcPr>
          <w:p w14:paraId="490C1CBC" w14:textId="77777777" w:rsidR="004D34BB" w:rsidRPr="00582D66" w:rsidRDefault="004D34BB" w:rsidP="004D34BB">
            <w:pPr>
              <w:rPr>
                <w:rFonts w:ascii="Calibri" w:hAnsi="Calibri"/>
                <w:color w:val="000000"/>
                <w:sz w:val="22"/>
                <w:szCs w:val="22"/>
              </w:rPr>
            </w:pPr>
          </w:p>
        </w:tc>
        <w:tc>
          <w:tcPr>
            <w:tcW w:w="620" w:type="pct"/>
            <w:tcBorders>
              <w:top w:val="nil"/>
              <w:left w:val="nil"/>
              <w:bottom w:val="nil"/>
              <w:right w:val="nil"/>
            </w:tcBorders>
            <w:shd w:val="clear" w:color="auto" w:fill="auto"/>
            <w:vAlign w:val="bottom"/>
          </w:tcPr>
          <w:p w14:paraId="70B72984" w14:textId="77777777" w:rsidR="004D34BB" w:rsidRPr="00582D66" w:rsidRDefault="004D34BB" w:rsidP="004D34BB">
            <w:pPr>
              <w:jc w:val="right"/>
              <w:rPr>
                <w:rFonts w:ascii="Calibri" w:hAnsi="Calibri"/>
                <w:color w:val="000000"/>
                <w:sz w:val="22"/>
                <w:szCs w:val="22"/>
              </w:rPr>
            </w:pPr>
          </w:p>
        </w:tc>
        <w:tc>
          <w:tcPr>
            <w:tcW w:w="83" w:type="pct"/>
            <w:tcBorders>
              <w:top w:val="nil"/>
              <w:left w:val="nil"/>
              <w:bottom w:val="nil"/>
              <w:right w:val="nil"/>
            </w:tcBorders>
            <w:shd w:val="clear" w:color="auto" w:fill="auto"/>
            <w:vAlign w:val="bottom"/>
            <w:hideMark/>
          </w:tcPr>
          <w:p w14:paraId="3DC0A942" w14:textId="77777777" w:rsidR="004D34BB" w:rsidRPr="00582D66" w:rsidRDefault="004D34BB" w:rsidP="004D34BB">
            <w:pPr>
              <w:jc w:val="right"/>
              <w:rPr>
                <w:rFonts w:ascii="Calibri" w:hAnsi="Calibri"/>
                <w:color w:val="000000"/>
                <w:sz w:val="22"/>
                <w:szCs w:val="22"/>
              </w:rPr>
            </w:pPr>
          </w:p>
        </w:tc>
        <w:tc>
          <w:tcPr>
            <w:tcW w:w="1164" w:type="pct"/>
            <w:gridSpan w:val="2"/>
            <w:tcBorders>
              <w:top w:val="nil"/>
              <w:left w:val="nil"/>
              <w:bottom w:val="nil"/>
              <w:right w:val="nil"/>
            </w:tcBorders>
            <w:shd w:val="clear" w:color="auto" w:fill="auto"/>
            <w:vAlign w:val="bottom"/>
            <w:hideMark/>
          </w:tcPr>
          <w:p w14:paraId="232A3001" w14:textId="77777777" w:rsidR="004D34BB" w:rsidRPr="00582D66" w:rsidRDefault="004D34BB" w:rsidP="004D34BB">
            <w:pPr>
              <w:jc w:val="right"/>
              <w:rPr>
                <w:rFonts w:ascii="Calibri" w:hAnsi="Calibri"/>
                <w:color w:val="000000"/>
                <w:sz w:val="22"/>
                <w:szCs w:val="22"/>
              </w:rPr>
            </w:pPr>
          </w:p>
        </w:tc>
      </w:tr>
      <w:tr w:rsidR="004D34BB" w:rsidRPr="00582D66" w14:paraId="181359D8" w14:textId="77777777" w:rsidTr="00AF2994">
        <w:trPr>
          <w:gridAfter w:val="1"/>
          <w:wAfter w:w="387" w:type="pct"/>
          <w:trHeight w:hRule="exact" w:val="341"/>
        </w:trPr>
        <w:tc>
          <w:tcPr>
            <w:tcW w:w="2746" w:type="pct"/>
            <w:tcBorders>
              <w:top w:val="single" w:sz="8" w:space="0" w:color="000000"/>
              <w:left w:val="nil"/>
              <w:bottom w:val="single" w:sz="8" w:space="0" w:color="000000"/>
              <w:right w:val="nil"/>
            </w:tcBorders>
            <w:shd w:val="clear" w:color="000000" w:fill="D9D9D9"/>
            <w:hideMark/>
          </w:tcPr>
          <w:p w14:paraId="6CF5FCBA" w14:textId="77777777" w:rsidR="004D34BB" w:rsidRPr="00582D66" w:rsidRDefault="004D34BB" w:rsidP="004D34BB">
            <w:pPr>
              <w:rPr>
                <w:rFonts w:ascii="Calibri" w:hAnsi="Calibri"/>
                <w:color w:val="000000"/>
                <w:sz w:val="20"/>
                <w:szCs w:val="20"/>
              </w:rPr>
            </w:pPr>
            <w:r w:rsidRPr="00582D66">
              <w:rPr>
                <w:rFonts w:ascii="Calibri" w:eastAsia="Calibri" w:hAnsi="Calibri" w:cs="Calibri"/>
                <w:color w:val="000000"/>
                <w:sz w:val="20"/>
                <w:szCs w:val="20"/>
              </w:rPr>
              <w:t>Valor adicionado distribuído</w:t>
            </w:r>
          </w:p>
        </w:tc>
        <w:tc>
          <w:tcPr>
            <w:tcW w:w="620" w:type="pct"/>
            <w:tcBorders>
              <w:top w:val="single" w:sz="8" w:space="0" w:color="000000"/>
              <w:left w:val="nil"/>
              <w:bottom w:val="single" w:sz="8" w:space="0" w:color="000000"/>
              <w:right w:val="nil"/>
            </w:tcBorders>
            <w:shd w:val="clear" w:color="000000" w:fill="D9D9D9"/>
            <w:vAlign w:val="bottom"/>
          </w:tcPr>
          <w:p w14:paraId="33ED555F" w14:textId="42C2580F" w:rsidR="004D34BB" w:rsidRPr="00582D66" w:rsidRDefault="008829B0" w:rsidP="004D34BB">
            <w:pPr>
              <w:jc w:val="right"/>
              <w:rPr>
                <w:rFonts w:ascii="Calibri" w:hAnsi="Calibri"/>
                <w:color w:val="000000"/>
                <w:sz w:val="20"/>
                <w:szCs w:val="20"/>
              </w:rPr>
            </w:pPr>
            <w:r>
              <w:rPr>
                <w:rFonts w:ascii="Calibri" w:hAnsi="Calibri"/>
                <w:color w:val="000000"/>
                <w:sz w:val="20"/>
                <w:szCs w:val="20"/>
              </w:rPr>
              <w:t>60</w:t>
            </w:r>
            <w:r w:rsidR="00272194">
              <w:rPr>
                <w:rFonts w:ascii="Calibri" w:hAnsi="Calibri"/>
                <w:color w:val="000000"/>
                <w:sz w:val="20"/>
                <w:szCs w:val="20"/>
              </w:rPr>
              <w:t>.</w:t>
            </w:r>
            <w:r>
              <w:rPr>
                <w:rFonts w:ascii="Calibri" w:hAnsi="Calibri"/>
                <w:color w:val="000000"/>
                <w:sz w:val="20"/>
                <w:szCs w:val="20"/>
              </w:rPr>
              <w:t>101</w:t>
            </w:r>
          </w:p>
        </w:tc>
        <w:tc>
          <w:tcPr>
            <w:tcW w:w="83" w:type="pct"/>
            <w:tcBorders>
              <w:top w:val="single" w:sz="8" w:space="0" w:color="000000"/>
              <w:left w:val="nil"/>
              <w:bottom w:val="single" w:sz="8" w:space="0" w:color="000000"/>
              <w:right w:val="nil"/>
            </w:tcBorders>
            <w:shd w:val="clear" w:color="000000" w:fill="D9D9D9"/>
            <w:vAlign w:val="bottom"/>
            <w:hideMark/>
          </w:tcPr>
          <w:p w14:paraId="32F0E345" w14:textId="77777777" w:rsidR="004D34BB" w:rsidRPr="00582D66" w:rsidRDefault="004D34BB" w:rsidP="004D34BB">
            <w:pPr>
              <w:jc w:val="right"/>
              <w:rPr>
                <w:rFonts w:ascii="Calibri" w:hAnsi="Calibri"/>
                <w:color w:val="000000"/>
                <w:sz w:val="20"/>
                <w:szCs w:val="20"/>
              </w:rPr>
            </w:pPr>
            <w:r w:rsidRPr="00582D66">
              <w:rPr>
                <w:rFonts w:ascii="Calibri" w:eastAsia="Calibri" w:hAnsi="Calibri" w:cs="Calibri"/>
                <w:color w:val="000000"/>
                <w:sz w:val="20"/>
                <w:szCs w:val="20"/>
              </w:rPr>
              <w:t> </w:t>
            </w:r>
          </w:p>
        </w:tc>
        <w:tc>
          <w:tcPr>
            <w:tcW w:w="1164" w:type="pct"/>
            <w:gridSpan w:val="2"/>
            <w:tcBorders>
              <w:top w:val="single" w:sz="8" w:space="0" w:color="000000"/>
              <w:left w:val="nil"/>
              <w:bottom w:val="single" w:sz="8" w:space="0" w:color="000000"/>
              <w:right w:val="nil"/>
            </w:tcBorders>
            <w:shd w:val="clear" w:color="000000" w:fill="D9D9D9"/>
            <w:vAlign w:val="bottom"/>
            <w:hideMark/>
          </w:tcPr>
          <w:p w14:paraId="5E4BAC06" w14:textId="77777777" w:rsidR="004D34BB" w:rsidRPr="00582D66" w:rsidRDefault="00596BA3" w:rsidP="004D34BB">
            <w:pPr>
              <w:jc w:val="right"/>
              <w:rPr>
                <w:rFonts w:ascii="Calibri" w:hAnsi="Calibri"/>
                <w:color w:val="000000"/>
                <w:sz w:val="20"/>
                <w:szCs w:val="20"/>
              </w:rPr>
            </w:pPr>
            <w:r>
              <w:rPr>
                <w:rFonts w:ascii="Calibri" w:hAnsi="Calibri"/>
                <w:color w:val="000000"/>
                <w:sz w:val="20"/>
                <w:szCs w:val="20"/>
              </w:rPr>
              <w:t>111.263</w:t>
            </w:r>
          </w:p>
        </w:tc>
      </w:tr>
      <w:tr w:rsidR="004D34BB" w:rsidRPr="00582D66" w14:paraId="2B53B236" w14:textId="77777777" w:rsidTr="00B63A1D">
        <w:trPr>
          <w:trHeight w:hRule="exact" w:val="401"/>
        </w:trPr>
        <w:tc>
          <w:tcPr>
            <w:tcW w:w="2746" w:type="pct"/>
            <w:tcBorders>
              <w:top w:val="nil"/>
              <w:left w:val="nil"/>
              <w:bottom w:val="nil"/>
              <w:right w:val="nil"/>
            </w:tcBorders>
            <w:shd w:val="clear" w:color="auto" w:fill="auto"/>
            <w:hideMark/>
          </w:tcPr>
          <w:p w14:paraId="396A6A04" w14:textId="77777777" w:rsidR="004D34BB" w:rsidRDefault="004D34BB" w:rsidP="004D34BB">
            <w:pPr>
              <w:rPr>
                <w:rFonts w:ascii="Calibri" w:hAnsi="Calibri"/>
                <w:color w:val="000000"/>
                <w:sz w:val="16"/>
                <w:szCs w:val="16"/>
              </w:rPr>
            </w:pPr>
          </w:p>
          <w:p w14:paraId="49523352" w14:textId="77777777" w:rsidR="004D34BB" w:rsidRDefault="004D34BB" w:rsidP="004D34BB">
            <w:pPr>
              <w:rPr>
                <w:rFonts w:ascii="Calibri" w:hAnsi="Calibri"/>
                <w:color w:val="000000"/>
                <w:sz w:val="16"/>
                <w:szCs w:val="16"/>
              </w:rPr>
            </w:pPr>
            <w:r w:rsidRPr="00582D66">
              <w:rPr>
                <w:rFonts w:ascii="Calibri" w:hAnsi="Calibri"/>
                <w:color w:val="000000"/>
                <w:sz w:val="16"/>
                <w:szCs w:val="16"/>
              </w:rPr>
              <w:t>As notas explicativas são parte integrante das demonstrações financeiras.</w:t>
            </w:r>
          </w:p>
          <w:p w14:paraId="7C0E7B24" w14:textId="77777777" w:rsidR="00C41D39" w:rsidRPr="00C41D39" w:rsidRDefault="00C41D39" w:rsidP="00C41D39">
            <w:pPr>
              <w:rPr>
                <w:rFonts w:ascii="Calibri" w:hAnsi="Calibri"/>
                <w:sz w:val="16"/>
                <w:szCs w:val="16"/>
              </w:rPr>
            </w:pPr>
          </w:p>
          <w:p w14:paraId="07BB6DE0" w14:textId="77777777" w:rsidR="00C41D39" w:rsidRPr="00C41D39" w:rsidRDefault="00C41D39" w:rsidP="00C41D39">
            <w:pPr>
              <w:rPr>
                <w:rFonts w:ascii="Calibri" w:hAnsi="Calibri"/>
                <w:sz w:val="16"/>
                <w:szCs w:val="16"/>
              </w:rPr>
            </w:pPr>
          </w:p>
          <w:p w14:paraId="1C657500" w14:textId="77777777" w:rsidR="00C41D39" w:rsidRPr="00C41D39" w:rsidRDefault="00C41D39" w:rsidP="00C41D39">
            <w:pPr>
              <w:rPr>
                <w:rFonts w:ascii="Calibri" w:hAnsi="Calibri"/>
                <w:sz w:val="16"/>
                <w:szCs w:val="16"/>
              </w:rPr>
            </w:pPr>
          </w:p>
          <w:p w14:paraId="528B3922" w14:textId="77777777" w:rsidR="00C41D39" w:rsidRPr="00C41D39" w:rsidRDefault="00C41D39" w:rsidP="00C41D39">
            <w:pPr>
              <w:rPr>
                <w:rFonts w:ascii="Calibri" w:hAnsi="Calibri"/>
                <w:sz w:val="16"/>
                <w:szCs w:val="16"/>
              </w:rPr>
            </w:pPr>
          </w:p>
          <w:p w14:paraId="3C11BBA5" w14:textId="77777777" w:rsidR="00C41D39" w:rsidRDefault="00C41D39" w:rsidP="00C41D39">
            <w:pPr>
              <w:rPr>
                <w:rFonts w:ascii="Calibri" w:hAnsi="Calibri"/>
                <w:color w:val="000000"/>
                <w:sz w:val="16"/>
                <w:szCs w:val="16"/>
              </w:rPr>
            </w:pPr>
          </w:p>
          <w:p w14:paraId="4271FE49" w14:textId="0F586A5B" w:rsidR="00C41D39" w:rsidRPr="00C41D39" w:rsidRDefault="00C41D39" w:rsidP="00C41D39">
            <w:pPr>
              <w:tabs>
                <w:tab w:val="left" w:pos="1020"/>
              </w:tabs>
              <w:rPr>
                <w:rFonts w:ascii="Calibri" w:hAnsi="Calibri"/>
                <w:sz w:val="16"/>
                <w:szCs w:val="16"/>
              </w:rPr>
            </w:pPr>
            <w:r>
              <w:rPr>
                <w:rFonts w:ascii="Calibri" w:hAnsi="Calibri"/>
                <w:sz w:val="16"/>
                <w:szCs w:val="16"/>
              </w:rPr>
              <w:tab/>
            </w:r>
          </w:p>
        </w:tc>
        <w:tc>
          <w:tcPr>
            <w:tcW w:w="620" w:type="pct"/>
            <w:tcBorders>
              <w:top w:val="nil"/>
              <w:left w:val="nil"/>
              <w:bottom w:val="nil"/>
              <w:right w:val="nil"/>
            </w:tcBorders>
            <w:shd w:val="clear" w:color="auto" w:fill="auto"/>
            <w:vAlign w:val="bottom"/>
            <w:hideMark/>
          </w:tcPr>
          <w:p w14:paraId="2A350067" w14:textId="77777777" w:rsidR="004D34BB" w:rsidRPr="00582D66" w:rsidRDefault="004D34BB" w:rsidP="004D34BB">
            <w:pPr>
              <w:rPr>
                <w:rFonts w:ascii="Calibri" w:hAnsi="Calibri"/>
                <w:color w:val="000000"/>
                <w:sz w:val="18"/>
                <w:szCs w:val="18"/>
              </w:rPr>
            </w:pPr>
          </w:p>
        </w:tc>
        <w:tc>
          <w:tcPr>
            <w:tcW w:w="471" w:type="pct"/>
            <w:gridSpan w:val="2"/>
            <w:tcBorders>
              <w:top w:val="nil"/>
              <w:left w:val="nil"/>
              <w:bottom w:val="nil"/>
              <w:right w:val="nil"/>
            </w:tcBorders>
            <w:shd w:val="clear" w:color="auto" w:fill="auto"/>
            <w:vAlign w:val="bottom"/>
            <w:hideMark/>
          </w:tcPr>
          <w:p w14:paraId="4E5D26A4" w14:textId="77777777" w:rsidR="004D34BB" w:rsidRPr="00582D66" w:rsidRDefault="004D34BB" w:rsidP="004D34BB">
            <w:pPr>
              <w:rPr>
                <w:rFonts w:ascii="Calibri" w:hAnsi="Calibri"/>
                <w:color w:val="000000"/>
                <w:sz w:val="18"/>
                <w:szCs w:val="18"/>
              </w:rPr>
            </w:pPr>
          </w:p>
        </w:tc>
        <w:tc>
          <w:tcPr>
            <w:tcW w:w="1163" w:type="pct"/>
            <w:gridSpan w:val="2"/>
            <w:tcBorders>
              <w:top w:val="nil"/>
              <w:left w:val="nil"/>
              <w:bottom w:val="nil"/>
              <w:right w:val="nil"/>
            </w:tcBorders>
            <w:shd w:val="clear" w:color="auto" w:fill="auto"/>
            <w:vAlign w:val="bottom"/>
            <w:hideMark/>
          </w:tcPr>
          <w:p w14:paraId="66A03665" w14:textId="77777777" w:rsidR="004D34BB" w:rsidRPr="00582D66" w:rsidRDefault="004D34BB" w:rsidP="004D34BB">
            <w:pPr>
              <w:rPr>
                <w:rFonts w:ascii="Calibri" w:hAnsi="Calibri"/>
                <w:color w:val="000000"/>
                <w:sz w:val="18"/>
                <w:szCs w:val="18"/>
              </w:rPr>
            </w:pPr>
          </w:p>
        </w:tc>
      </w:tr>
    </w:tbl>
    <w:p w14:paraId="44E87C36" w14:textId="77777777" w:rsidR="00D847BD" w:rsidRPr="00A16D35" w:rsidRDefault="00D847BD" w:rsidP="00574CAF">
      <w:pPr>
        <w:pStyle w:val="DMDFP-CorpodeTexto"/>
        <w:sectPr w:rsidR="00D847BD" w:rsidRPr="00A16D35" w:rsidSect="0060749C">
          <w:headerReference w:type="even" r:id="rId42"/>
          <w:headerReference w:type="default" r:id="rId43"/>
          <w:footerReference w:type="even" r:id="rId44"/>
          <w:footerReference w:type="default" r:id="rId45"/>
          <w:headerReference w:type="first" r:id="rId46"/>
          <w:footerReference w:type="first" r:id="rId47"/>
          <w:pgSz w:w="11906" w:h="16838" w:code="9"/>
          <w:pgMar w:top="737" w:right="851" w:bottom="1134" w:left="851" w:header="567" w:footer="454" w:gutter="0"/>
          <w:cols w:space="708"/>
          <w:docGrid w:linePitch="360"/>
        </w:sectPr>
      </w:pPr>
    </w:p>
    <w:p w14:paraId="61B48A25" w14:textId="328C4AFC" w:rsidR="00F8780B" w:rsidRDefault="00F8780B" w:rsidP="00F8780B">
      <w:pPr>
        <w:tabs>
          <w:tab w:val="left" w:pos="3300"/>
        </w:tabs>
        <w:rPr>
          <w:lang w:eastAsia="en-US"/>
        </w:rPr>
      </w:pPr>
    </w:p>
    <w:p w14:paraId="6AD0D055" w14:textId="77777777" w:rsidR="00DC5AEB" w:rsidRPr="007864AA" w:rsidRDefault="00DC5AEB" w:rsidP="00DC5AEB">
      <w:pPr>
        <w:pStyle w:val="DMDFP-Ttulodenotanvel1"/>
        <w:numPr>
          <w:ilvl w:val="0"/>
          <w:numId w:val="1"/>
        </w:numPr>
      </w:pPr>
      <w:bookmarkStart w:id="18" w:name="_Toc94190763"/>
      <w:bookmarkStart w:id="19" w:name="_DMBM_7207"/>
      <w:bookmarkStart w:id="20" w:name="_DMBM_14745"/>
      <w:r w:rsidRPr="007864AA">
        <w:t>Companhia e suas operações</w:t>
      </w:r>
      <w:bookmarkEnd w:id="18"/>
    </w:p>
    <w:p w14:paraId="67D54643" w14:textId="7C331C55" w:rsidR="00DC5AEB" w:rsidRPr="00772D55" w:rsidRDefault="00DC5AEB" w:rsidP="00DC5AEB">
      <w:pPr>
        <w:jc w:val="both"/>
        <w:rPr>
          <w:rFonts w:ascii="Calibri" w:hAnsi="Calibri"/>
        </w:rPr>
      </w:pPr>
      <w:r w:rsidRPr="00772D55">
        <w:rPr>
          <w:rFonts w:ascii="Calibri" w:hAnsi="Calibri"/>
        </w:rPr>
        <w:t>A Baixada Santista Energia S.A. (“Companhia”</w:t>
      </w:r>
      <w:r w:rsidR="005055F4">
        <w:rPr>
          <w:rFonts w:ascii="Calibri" w:hAnsi="Calibri"/>
        </w:rPr>
        <w:t xml:space="preserve"> ou “BSE”</w:t>
      </w:r>
      <w:r w:rsidRPr="00772D55">
        <w:rPr>
          <w:rFonts w:ascii="Calibri" w:hAnsi="Calibri"/>
        </w:rPr>
        <w:t>) foi constituída em 23 de março de 1999, tendo como objeto o desenvolvimento, financiamento, construção, operação e manutenção de usinas termelétricas, com o objetivo de produzir, comercializar, adquirir, exportar e importar energia elétrica e vapor das instalações, observados os termos e condições previstos na legislação aplicável.</w:t>
      </w:r>
    </w:p>
    <w:p w14:paraId="7BF55C11" w14:textId="77777777" w:rsidR="00DC5AEB" w:rsidRPr="00772D55" w:rsidRDefault="00DC5AEB" w:rsidP="00DC5AEB">
      <w:pPr>
        <w:jc w:val="both"/>
        <w:rPr>
          <w:rFonts w:ascii="Calibri" w:hAnsi="Calibri"/>
        </w:rPr>
      </w:pPr>
    </w:p>
    <w:p w14:paraId="0ED9EF51" w14:textId="77777777" w:rsidR="00DC5AEB" w:rsidRPr="00772D55" w:rsidRDefault="00DC5AEB" w:rsidP="00DC5AEB">
      <w:pPr>
        <w:pStyle w:val="DMDFP-CorpodeTexto"/>
        <w:rPr>
          <w:sz w:val="24"/>
          <w:szCs w:val="24"/>
        </w:rPr>
      </w:pPr>
      <w:r w:rsidRPr="00772D55">
        <w:rPr>
          <w:rFonts w:eastAsia="Times New Roman" w:cs="Times New Roman"/>
          <w:sz w:val="24"/>
          <w:szCs w:val="24"/>
        </w:rPr>
        <w:t xml:space="preserve">A Companhia mantém transações relevantes com a Petróleo Brasileiro S.A. </w:t>
      </w:r>
      <w:r w:rsidR="006C57B1">
        <w:rPr>
          <w:rFonts w:eastAsia="Times New Roman" w:cs="Times New Roman"/>
          <w:sz w:val="24"/>
          <w:szCs w:val="24"/>
        </w:rPr>
        <w:t>(“</w:t>
      </w:r>
      <w:r w:rsidRPr="00772D55">
        <w:rPr>
          <w:rFonts w:eastAsia="Times New Roman" w:cs="Times New Roman"/>
          <w:sz w:val="24"/>
          <w:szCs w:val="24"/>
        </w:rPr>
        <w:t>Petrobras</w:t>
      </w:r>
      <w:r w:rsidR="006C57B1">
        <w:rPr>
          <w:rFonts w:eastAsia="Times New Roman" w:cs="Times New Roman"/>
          <w:sz w:val="24"/>
          <w:szCs w:val="24"/>
        </w:rPr>
        <w:t>”</w:t>
      </w:r>
      <w:r w:rsidR="005055F4">
        <w:rPr>
          <w:rFonts w:eastAsia="Times New Roman" w:cs="Times New Roman"/>
          <w:sz w:val="24"/>
          <w:szCs w:val="24"/>
        </w:rPr>
        <w:t xml:space="preserve"> ou “Controladora”</w:t>
      </w:r>
      <w:r w:rsidR="00061C9E">
        <w:rPr>
          <w:rFonts w:eastAsia="Times New Roman" w:cs="Times New Roman"/>
          <w:sz w:val="24"/>
          <w:szCs w:val="24"/>
        </w:rPr>
        <w:t>)</w:t>
      </w:r>
      <w:r>
        <w:rPr>
          <w:rFonts w:eastAsia="Times New Roman" w:cs="Times New Roman"/>
          <w:sz w:val="24"/>
          <w:szCs w:val="24"/>
        </w:rPr>
        <w:t xml:space="preserve">, </w:t>
      </w:r>
      <w:r w:rsidRPr="00772D55">
        <w:rPr>
          <w:rFonts w:eastAsia="Times New Roman" w:cs="Times New Roman"/>
          <w:sz w:val="24"/>
          <w:szCs w:val="24"/>
        </w:rPr>
        <w:t xml:space="preserve">e segue o Plano de Negócios desta na condução de suas operações. Portanto, estas Demonstrações </w:t>
      </w:r>
      <w:r>
        <w:rPr>
          <w:rFonts w:eastAsia="Times New Roman" w:cs="Times New Roman"/>
          <w:sz w:val="24"/>
          <w:szCs w:val="24"/>
        </w:rPr>
        <w:t>Financeiras</w:t>
      </w:r>
      <w:r w:rsidRPr="00772D55">
        <w:rPr>
          <w:rFonts w:eastAsia="Times New Roman" w:cs="Times New Roman"/>
          <w:sz w:val="24"/>
          <w:szCs w:val="24"/>
        </w:rPr>
        <w:t xml:space="preserve"> devem ser lidas neste contexto</w:t>
      </w:r>
      <w:r w:rsidRPr="00772D55">
        <w:rPr>
          <w:sz w:val="24"/>
          <w:szCs w:val="24"/>
        </w:rPr>
        <w:t>.</w:t>
      </w:r>
    </w:p>
    <w:p w14:paraId="59BEA2B5" w14:textId="77777777" w:rsidR="00DC5AEB" w:rsidRPr="007864AA" w:rsidRDefault="00DC5AEB" w:rsidP="00DC5AEB">
      <w:pPr>
        <w:pStyle w:val="DMDFP-Ttulodenotanvel2"/>
        <w:numPr>
          <w:ilvl w:val="1"/>
          <w:numId w:val="1"/>
        </w:numPr>
      </w:pPr>
      <w:r w:rsidRPr="007864AA">
        <w:t>Geração de Energia</w:t>
      </w:r>
    </w:p>
    <w:p w14:paraId="0174E102" w14:textId="77777777" w:rsidR="00DC5AEB" w:rsidRPr="007864AA" w:rsidRDefault="00DC5AEB" w:rsidP="00DC5AEB">
      <w:pPr>
        <w:jc w:val="both"/>
        <w:rPr>
          <w:rFonts w:ascii="Calibri" w:hAnsi="Calibri"/>
          <w:sz w:val="22"/>
          <w:szCs w:val="22"/>
        </w:rPr>
      </w:pPr>
      <w:r w:rsidRPr="007864AA">
        <w:rPr>
          <w:rFonts w:ascii="Calibri" w:hAnsi="Calibri"/>
        </w:rPr>
        <w:t xml:space="preserve">Em 21 de maio de 2008, a Petrobras cedeu à Companhia, Contrato de Arrendamento da Usina Termelétrica (UTE) Piratininga, localizada na capital paulista, firmado em 27 de abril de 2007 com a Empresa Metropolitana de Águas e Energia S.A. - EMAE, que pertence ao governo do Estado de São Paulo. O contrato estabeleceu pagamentos </w:t>
      </w:r>
      <w:r w:rsidR="0067783F">
        <w:rPr>
          <w:rFonts w:ascii="Calibri" w:hAnsi="Calibri"/>
        </w:rPr>
        <w:t>anuais</w:t>
      </w:r>
      <w:r w:rsidR="0067783F" w:rsidRPr="007864AA">
        <w:rPr>
          <w:rFonts w:ascii="Calibri" w:hAnsi="Calibri"/>
        </w:rPr>
        <w:t xml:space="preserve"> </w:t>
      </w:r>
      <w:r w:rsidRPr="007864AA">
        <w:rPr>
          <w:rFonts w:ascii="Calibri" w:hAnsi="Calibri"/>
        </w:rPr>
        <w:t xml:space="preserve">de R$ 45.000 pelo período de </w:t>
      </w:r>
      <w:r w:rsidRPr="008331F4">
        <w:rPr>
          <w:rFonts w:ascii="Calibri" w:hAnsi="Calibri"/>
        </w:rPr>
        <w:t>17 anos, até 2024.</w:t>
      </w:r>
    </w:p>
    <w:p w14:paraId="7BE8C8BD" w14:textId="77777777" w:rsidR="00DC5AEB" w:rsidRPr="007864AA" w:rsidRDefault="00DC5AEB" w:rsidP="00DC5AEB">
      <w:pPr>
        <w:rPr>
          <w:rFonts w:ascii="Calibri" w:hAnsi="Calibri"/>
        </w:rPr>
      </w:pPr>
    </w:p>
    <w:p w14:paraId="2C69F1A6" w14:textId="77777777" w:rsidR="00DC5AEB" w:rsidRPr="007864AA" w:rsidRDefault="00DC5AEB" w:rsidP="00DC5AEB">
      <w:pPr>
        <w:jc w:val="both"/>
        <w:rPr>
          <w:rFonts w:ascii="Calibri" w:hAnsi="Calibri"/>
        </w:rPr>
      </w:pPr>
      <w:r w:rsidRPr="007864AA">
        <w:rPr>
          <w:rFonts w:ascii="Calibri" w:hAnsi="Calibri"/>
        </w:rPr>
        <w:t>A Companhia celebrou, em fevereiro de 2013, Contrato de Disponibilidade de Máquinas com sua Controladora cujo objeto é a disponibilização das Unidades Geradoras 3 e 4 (dois turbogeradores) da UTE Piratininga, com capacidade instalada de 95 MW cada, conforme Contrato de Concessão para geração de energia elétrica destinada a Serviço Público nº 001/2008, operando em ciclo combinado com as 4 Unidades Geradoras</w:t>
      </w:r>
      <w:r w:rsidR="000C652B">
        <w:rPr>
          <w:rFonts w:ascii="Calibri" w:hAnsi="Calibri"/>
        </w:rPr>
        <w:t xml:space="preserve"> </w:t>
      </w:r>
      <w:r w:rsidRPr="007864AA">
        <w:rPr>
          <w:rFonts w:ascii="Calibri" w:hAnsi="Calibri"/>
        </w:rPr>
        <w:t xml:space="preserve">a gás natural da UTE Fernando </w:t>
      </w:r>
      <w:proofErr w:type="spellStart"/>
      <w:r w:rsidRPr="007864AA">
        <w:rPr>
          <w:rFonts w:ascii="Calibri" w:hAnsi="Calibri"/>
        </w:rPr>
        <w:t>Gasparian</w:t>
      </w:r>
      <w:proofErr w:type="spellEnd"/>
      <w:r w:rsidRPr="007864AA">
        <w:rPr>
          <w:rFonts w:ascii="Calibri" w:hAnsi="Calibri"/>
        </w:rPr>
        <w:t xml:space="preserve"> da Petrobras. O Contrato estabeleceu pagamentos mensais de R$ 5.150, e vigência até 7 de julho de 2015. </w:t>
      </w:r>
    </w:p>
    <w:p w14:paraId="77683D66" w14:textId="77777777" w:rsidR="00DC5AEB" w:rsidRPr="007864AA" w:rsidRDefault="00DC5AEB" w:rsidP="00DC5AEB">
      <w:pPr>
        <w:jc w:val="both"/>
        <w:rPr>
          <w:rFonts w:ascii="Calibri" w:hAnsi="Calibri"/>
        </w:rPr>
      </w:pPr>
    </w:p>
    <w:p w14:paraId="750878EC" w14:textId="77777777" w:rsidR="00DC5AEB" w:rsidRPr="007864AA" w:rsidRDefault="00DC5AEB" w:rsidP="00DC5AEB">
      <w:pPr>
        <w:jc w:val="both"/>
        <w:rPr>
          <w:rFonts w:ascii="Calibri" w:hAnsi="Calibri"/>
        </w:rPr>
      </w:pPr>
      <w:r w:rsidRPr="00BA4E20">
        <w:rPr>
          <w:rFonts w:ascii="Calibri" w:hAnsi="Calibri"/>
        </w:rPr>
        <w:t xml:space="preserve">Em função do término da outorga à BSE da concessão, em julho de 2015, e do Ministério de Minas e Energia não ter se posicionado sobre o assunto, a ANEEL manifestou-se pela prorrogação de 2 (dois) anos. </w:t>
      </w:r>
      <w:r w:rsidRPr="007864AA">
        <w:rPr>
          <w:rFonts w:ascii="Calibri" w:hAnsi="Calibri"/>
        </w:rPr>
        <w:t xml:space="preserve">O Contrato de Disponibilidade de Máquinas, conforme previsto contratualmente, foi prorrogado por mais 12 meses. </w:t>
      </w:r>
    </w:p>
    <w:p w14:paraId="6113F423" w14:textId="77777777" w:rsidR="00DC5AEB" w:rsidRPr="007864AA" w:rsidRDefault="00DC5AEB" w:rsidP="00DC5AEB">
      <w:pPr>
        <w:jc w:val="both"/>
        <w:rPr>
          <w:rFonts w:ascii="Calibri" w:hAnsi="Calibri"/>
        </w:rPr>
      </w:pPr>
    </w:p>
    <w:p w14:paraId="5589CD09" w14:textId="77777777" w:rsidR="00DC5AEB" w:rsidRPr="007864AA" w:rsidRDefault="00DC5AEB" w:rsidP="00DC5AEB">
      <w:pPr>
        <w:jc w:val="both"/>
        <w:rPr>
          <w:rFonts w:ascii="Calibri" w:hAnsi="Calibri"/>
        </w:rPr>
      </w:pPr>
      <w:r w:rsidRPr="007864AA">
        <w:rPr>
          <w:rFonts w:ascii="Calibri" w:hAnsi="Calibri"/>
        </w:rPr>
        <w:t xml:space="preserve">Em 1 de julho de 2017, foi firmado novo Contrato de Disponibilidade de Máquinas com a Petrobras que estabeleceu pagamentos mensais de R$ 7.214, e vigência até 27 de abril de 2024.  </w:t>
      </w:r>
    </w:p>
    <w:p w14:paraId="228BC8CF" w14:textId="77777777" w:rsidR="00DC5AEB" w:rsidRPr="00010580" w:rsidRDefault="00DC5AEB" w:rsidP="00DC5AEB">
      <w:pPr>
        <w:pStyle w:val="DMDFP-Ttulodenotanvel2"/>
        <w:numPr>
          <w:ilvl w:val="1"/>
          <w:numId w:val="1"/>
        </w:numPr>
      </w:pPr>
      <w:r w:rsidRPr="00010580">
        <w:lastRenderedPageBreak/>
        <w:t>Arrendamento mercantil</w:t>
      </w:r>
    </w:p>
    <w:p w14:paraId="67A36E4F" w14:textId="77777777" w:rsidR="00DC5AEB" w:rsidRDefault="00DC5AEB">
      <w:pPr>
        <w:pStyle w:val="DMDFP-CorpodeTexto"/>
        <w:rPr>
          <w:sz w:val="24"/>
          <w:szCs w:val="24"/>
        </w:rPr>
      </w:pPr>
      <w:r w:rsidRPr="00772D55">
        <w:rPr>
          <w:rFonts w:eastAsia="Times New Roman" w:cs="Times New Roman"/>
          <w:sz w:val="24"/>
          <w:szCs w:val="24"/>
        </w:rPr>
        <w:t>Em 3 de janeiro de 2011, a Companhia celebrou Contrato de Locação (considerado contabilmente como arrendamento mercantil financeiro) do Turbogerador nº 2, com 159,9 MW - 234 MVA de potência, de sua propriedade, com a sua Controladora. Este contrato estabeleceu pagamentos semestrais de R$ 11.100, pelo prazo de 17 anos, até 15 de novembro de 2024</w:t>
      </w:r>
      <w:r w:rsidRPr="00772D55">
        <w:rPr>
          <w:sz w:val="24"/>
          <w:szCs w:val="24"/>
        </w:rPr>
        <w:t xml:space="preserve">. </w:t>
      </w:r>
    </w:p>
    <w:p w14:paraId="03CBC6FC" w14:textId="77777777" w:rsidR="009E4F3A" w:rsidRPr="00010580" w:rsidRDefault="009E4F3A" w:rsidP="001775EB">
      <w:pPr>
        <w:jc w:val="both"/>
        <w:rPr>
          <w:rFonts w:asciiTheme="minorHAnsi" w:hAnsiTheme="minorHAnsi"/>
        </w:rPr>
      </w:pPr>
    </w:p>
    <w:p w14:paraId="3B9D75CF" w14:textId="77777777" w:rsidR="009E4F3A" w:rsidRPr="00010580" w:rsidRDefault="009E4F3A" w:rsidP="001775EB">
      <w:pPr>
        <w:pStyle w:val="PargrafodaLista"/>
        <w:numPr>
          <w:ilvl w:val="0"/>
          <w:numId w:val="33"/>
        </w:numPr>
        <w:spacing w:after="160" w:line="259" w:lineRule="auto"/>
        <w:jc w:val="both"/>
        <w:rPr>
          <w:rFonts w:ascii="Calibri" w:hAnsi="Calibri"/>
          <w:sz w:val="24"/>
          <w:szCs w:val="24"/>
        </w:rPr>
      </w:pPr>
      <w:r w:rsidRPr="00010580">
        <w:rPr>
          <w:rFonts w:ascii="Calibri" w:hAnsi="Calibri"/>
          <w:sz w:val="24"/>
          <w:szCs w:val="24"/>
        </w:rPr>
        <w:t xml:space="preserve">Arrendamentos em que a Companhia é arrendatária </w:t>
      </w:r>
    </w:p>
    <w:p w14:paraId="22BD4BE2" w14:textId="117344B7" w:rsidR="009E4F3A" w:rsidRPr="00010580" w:rsidRDefault="009E4F3A" w:rsidP="001775EB">
      <w:pPr>
        <w:spacing w:after="160" w:line="259" w:lineRule="auto"/>
        <w:ind w:left="45"/>
        <w:jc w:val="both"/>
        <w:rPr>
          <w:rFonts w:ascii="Calibri" w:hAnsi="Calibri"/>
        </w:rPr>
      </w:pPr>
      <w:r w:rsidRPr="00010580">
        <w:rPr>
          <w:rFonts w:ascii="Calibri" w:hAnsi="Calibri"/>
        </w:rPr>
        <w:t xml:space="preserve">A Companhia reconhece novos ativos e passivos para seus arrendamentos operacionais </w:t>
      </w:r>
      <w:r w:rsidRPr="00414028">
        <w:rPr>
          <w:rFonts w:ascii="Calibri" w:hAnsi="Calibri"/>
        </w:rPr>
        <w:t>da Usina Termelétrica (UTE) Piratininga, localizada na capital paulista, firmado em 27 de abril de 2007 com a Empr</w:t>
      </w:r>
      <w:r w:rsidRPr="00010580">
        <w:rPr>
          <w:rFonts w:ascii="Calibri" w:hAnsi="Calibri"/>
        </w:rPr>
        <w:t>esa Metropolitana de Águas e Energia S.A. - EMAE, que pertence ao governo do Estado de São Paulo. O contrato estabeleceu pagamentos anuais de R$ 45.000 pelo período de 17 anos, até 2024</w:t>
      </w:r>
      <w:r w:rsidR="00153437">
        <w:rPr>
          <w:rFonts w:ascii="Calibri" w:hAnsi="Calibri"/>
        </w:rPr>
        <w:t>, conforme</w:t>
      </w:r>
      <w:r w:rsidRPr="00010580">
        <w:rPr>
          <w:rFonts w:ascii="Calibri" w:hAnsi="Calibri"/>
        </w:rPr>
        <w:t xml:space="preserve"> nota explicativa</w:t>
      </w:r>
      <w:r w:rsidR="009A5ECC">
        <w:rPr>
          <w:rFonts w:ascii="Calibri" w:hAnsi="Calibri"/>
        </w:rPr>
        <w:t xml:space="preserve"> </w:t>
      </w:r>
      <w:r w:rsidR="00D17696">
        <w:rPr>
          <w:rFonts w:ascii="Calibri" w:hAnsi="Calibri"/>
        </w:rPr>
        <w:t>10</w:t>
      </w:r>
      <w:r w:rsidR="009A5ECC">
        <w:rPr>
          <w:rFonts w:ascii="Calibri" w:hAnsi="Calibri"/>
        </w:rPr>
        <w:t>.</w:t>
      </w:r>
      <w:r w:rsidRPr="00010580">
        <w:rPr>
          <w:rFonts w:ascii="Calibri" w:hAnsi="Calibri"/>
        </w:rPr>
        <w:t xml:space="preserve"> </w:t>
      </w:r>
    </w:p>
    <w:p w14:paraId="5314F418" w14:textId="77777777" w:rsidR="009E4F3A" w:rsidRDefault="009E4F3A" w:rsidP="001775EB">
      <w:pPr>
        <w:jc w:val="both"/>
        <w:rPr>
          <w:rFonts w:ascii="Calibri" w:hAnsi="Calibri"/>
        </w:rPr>
      </w:pPr>
      <w:r w:rsidRPr="00010580">
        <w:rPr>
          <w:rFonts w:ascii="Calibri" w:hAnsi="Calibri"/>
        </w:rPr>
        <w:t xml:space="preserve">A natureza das despesas relacionadas àqueles arrendamentos muda porque a Companhia reconhece um custo de depreciação de ativos de direito de uso e despesa de juros sobre obrigações de arrendamento. A Companhia anteriormente reconhecia uma despesa linear de arrendamento operacional durante o prazo do arrendamento, e reconhecia ativos e passivos na medida em que havia uma diferença temporal entre os pagamentos efetivos de arrendamentos e as despesas reconhecidas. </w:t>
      </w:r>
    </w:p>
    <w:p w14:paraId="65E51223" w14:textId="77777777" w:rsidR="009A5ECC" w:rsidRPr="00010580" w:rsidRDefault="009A5ECC" w:rsidP="001775EB">
      <w:pPr>
        <w:jc w:val="both"/>
        <w:rPr>
          <w:rFonts w:ascii="Calibri" w:hAnsi="Calibri"/>
        </w:rPr>
      </w:pPr>
    </w:p>
    <w:p w14:paraId="1FF5A541" w14:textId="77777777" w:rsidR="009E4F3A" w:rsidRPr="00010580" w:rsidRDefault="009E4F3A" w:rsidP="001775EB">
      <w:pPr>
        <w:jc w:val="both"/>
        <w:rPr>
          <w:rFonts w:ascii="Calibri" w:hAnsi="Calibri"/>
        </w:rPr>
      </w:pPr>
      <w:r w:rsidRPr="00010580">
        <w:rPr>
          <w:rFonts w:ascii="Calibri" w:hAnsi="Calibri"/>
        </w:rPr>
        <w:t xml:space="preserve">A Companhia inclui nas obrigações do arrendamento os pagamentos devidos nos termos do arrendamento. </w:t>
      </w:r>
    </w:p>
    <w:p w14:paraId="2DD16E9A" w14:textId="77777777" w:rsidR="009E4F3A" w:rsidRPr="00010580" w:rsidRDefault="009E4F3A" w:rsidP="001775EB">
      <w:pPr>
        <w:jc w:val="both"/>
        <w:rPr>
          <w:rFonts w:ascii="Calibri" w:hAnsi="Calibri"/>
        </w:rPr>
      </w:pPr>
    </w:p>
    <w:p w14:paraId="568CE86E" w14:textId="77777777" w:rsidR="009E4F3A" w:rsidRPr="00C73689" w:rsidRDefault="009E4F3A" w:rsidP="001775EB">
      <w:pPr>
        <w:pStyle w:val="PargrafodaLista"/>
        <w:numPr>
          <w:ilvl w:val="0"/>
          <w:numId w:val="33"/>
        </w:numPr>
        <w:jc w:val="both"/>
        <w:rPr>
          <w:rFonts w:ascii="Calibri" w:hAnsi="Calibri"/>
          <w:sz w:val="24"/>
          <w:szCs w:val="24"/>
        </w:rPr>
      </w:pPr>
      <w:r w:rsidRPr="00C73689">
        <w:rPr>
          <w:rFonts w:ascii="Calibri" w:hAnsi="Calibri"/>
          <w:sz w:val="24"/>
          <w:szCs w:val="24"/>
        </w:rPr>
        <w:t>Arrendamentos em que a Companhia é arrendadora</w:t>
      </w:r>
    </w:p>
    <w:p w14:paraId="76BD9FAC" w14:textId="77777777" w:rsidR="009E4F3A" w:rsidRPr="00C73689" w:rsidRDefault="009E4F3A" w:rsidP="001775EB">
      <w:pPr>
        <w:spacing w:after="160" w:line="259" w:lineRule="auto"/>
        <w:jc w:val="both"/>
        <w:rPr>
          <w:rFonts w:ascii="Calibri" w:hAnsi="Calibri"/>
        </w:rPr>
      </w:pPr>
      <w:r w:rsidRPr="00C73689">
        <w:rPr>
          <w:rFonts w:ascii="Calibri" w:hAnsi="Calibri"/>
        </w:rPr>
        <w:t xml:space="preserve">A Companhia promoveu a classificação do subarrendamento com sua controladora representado Contrato de Disponibilidade de Máquinas com sua Controladora cujo objeto é a disponibilização das Unidades Geradoras 3 e 4 (dois turbogeradores) da UTE Piratininga, com capacidade instalada de 95 MW cada com vencimento em novembro de 2024, no qual é arrendadora. A Companhia reclassificou o subarrendamento como arrendamento financeiro, levando ao reconhecimento de um valor a receber de R$ </w:t>
      </w:r>
      <w:r w:rsidR="00AF3AD3" w:rsidRPr="00C73689">
        <w:rPr>
          <w:rFonts w:ascii="Calibri" w:hAnsi="Calibri"/>
        </w:rPr>
        <w:t>355.492</w:t>
      </w:r>
      <w:r w:rsidRPr="00C73689">
        <w:rPr>
          <w:rFonts w:ascii="Calibri" w:hAnsi="Calibri"/>
        </w:rPr>
        <w:t xml:space="preserve"> em 1º de janeiro de 2019. </w:t>
      </w:r>
    </w:p>
    <w:p w14:paraId="63A36FE9" w14:textId="34B91290" w:rsidR="009E4F3A" w:rsidRPr="00C73689" w:rsidRDefault="009E4F3A" w:rsidP="001775EB">
      <w:pPr>
        <w:jc w:val="both"/>
        <w:rPr>
          <w:rFonts w:ascii="Calibri" w:hAnsi="Calibri"/>
          <w:color w:val="000000" w:themeColor="text1"/>
        </w:rPr>
      </w:pPr>
      <w:r w:rsidRPr="00C73689">
        <w:rPr>
          <w:rFonts w:ascii="Calibri" w:hAnsi="Calibri"/>
        </w:rPr>
        <w:t>As parcelas mensais de R$ 5.150 estão sujeitas à variação do índice de Preço ao Consumidor IPCA, e o saldo em 3</w:t>
      </w:r>
      <w:r w:rsidR="002C10F1" w:rsidRPr="007B6181">
        <w:rPr>
          <w:rFonts w:ascii="Calibri" w:hAnsi="Calibri"/>
        </w:rPr>
        <w:t>1</w:t>
      </w:r>
      <w:r w:rsidRPr="00C73689">
        <w:rPr>
          <w:rFonts w:ascii="Calibri" w:hAnsi="Calibri"/>
        </w:rPr>
        <w:t xml:space="preserve"> de</w:t>
      </w:r>
      <w:r w:rsidR="002C10F1" w:rsidRPr="007B6181">
        <w:rPr>
          <w:rFonts w:ascii="Calibri" w:hAnsi="Calibri"/>
        </w:rPr>
        <w:t>z</w:t>
      </w:r>
      <w:r w:rsidR="00FC0A5C" w:rsidRPr="00C73689">
        <w:rPr>
          <w:rFonts w:ascii="Calibri" w:hAnsi="Calibri"/>
        </w:rPr>
        <w:t>embro</w:t>
      </w:r>
      <w:r w:rsidR="00144F14">
        <w:rPr>
          <w:rFonts w:ascii="Calibri" w:hAnsi="Calibri"/>
        </w:rPr>
        <w:t xml:space="preserve"> de 202</w:t>
      </w:r>
      <w:r w:rsidR="009B1468">
        <w:rPr>
          <w:rFonts w:ascii="Calibri" w:hAnsi="Calibri"/>
        </w:rPr>
        <w:t>1</w:t>
      </w:r>
      <w:r w:rsidR="00144F14">
        <w:rPr>
          <w:rFonts w:ascii="Calibri" w:hAnsi="Calibri"/>
        </w:rPr>
        <w:t xml:space="preserve"> </w:t>
      </w:r>
      <w:r w:rsidR="00144F14" w:rsidRPr="00EB05A0">
        <w:rPr>
          <w:rFonts w:ascii="Calibri" w:hAnsi="Calibri"/>
        </w:rPr>
        <w:t xml:space="preserve">soma </w:t>
      </w:r>
      <w:r w:rsidR="00144F14" w:rsidRPr="009B110D">
        <w:rPr>
          <w:rFonts w:ascii="Calibri" w:hAnsi="Calibri"/>
          <w:color w:val="000000" w:themeColor="text1"/>
        </w:rPr>
        <w:t xml:space="preserve">R$ </w:t>
      </w:r>
      <w:r w:rsidR="009B1468">
        <w:rPr>
          <w:rFonts w:ascii="Calibri" w:hAnsi="Calibri"/>
          <w:color w:val="000000" w:themeColor="text1"/>
        </w:rPr>
        <w:t>207.470</w:t>
      </w:r>
      <w:r w:rsidRPr="009B110D">
        <w:rPr>
          <w:rFonts w:ascii="Calibri" w:hAnsi="Calibri"/>
          <w:color w:val="000000" w:themeColor="text1"/>
        </w:rPr>
        <w:t xml:space="preserve"> </w:t>
      </w:r>
      <w:r w:rsidR="001F54AA">
        <w:rPr>
          <w:rFonts w:ascii="Calibri" w:hAnsi="Calibri"/>
          <w:color w:val="000000" w:themeColor="text1"/>
        </w:rPr>
        <w:t>(</w:t>
      </w:r>
      <w:r w:rsidRPr="009B110D">
        <w:rPr>
          <w:rFonts w:ascii="Calibri" w:hAnsi="Calibri"/>
          <w:color w:val="000000" w:themeColor="text1"/>
        </w:rPr>
        <w:t>em</w:t>
      </w:r>
      <w:r w:rsidRPr="00C73689">
        <w:rPr>
          <w:rFonts w:ascii="Calibri" w:hAnsi="Calibri"/>
        </w:rPr>
        <w:t xml:space="preserve"> 31 de </w:t>
      </w:r>
      <w:r w:rsidR="00144F14">
        <w:rPr>
          <w:rFonts w:ascii="Calibri" w:hAnsi="Calibri"/>
        </w:rPr>
        <w:t>dezembro de 2</w:t>
      </w:r>
      <w:r w:rsidR="00144F14" w:rsidRPr="009B110D">
        <w:rPr>
          <w:rFonts w:ascii="Calibri" w:hAnsi="Calibri"/>
        </w:rPr>
        <w:t>0</w:t>
      </w:r>
      <w:r w:rsidR="00D17696">
        <w:rPr>
          <w:rFonts w:ascii="Calibri" w:hAnsi="Calibri"/>
        </w:rPr>
        <w:t>20</w:t>
      </w:r>
      <w:r w:rsidRPr="00C73689">
        <w:rPr>
          <w:rFonts w:ascii="Calibri" w:hAnsi="Calibri"/>
        </w:rPr>
        <w:t xml:space="preserve"> soma R$ </w:t>
      </w:r>
      <w:r w:rsidR="009B1468">
        <w:rPr>
          <w:rFonts w:ascii="Calibri" w:hAnsi="Calibri"/>
        </w:rPr>
        <w:t>258.60</w:t>
      </w:r>
      <w:r w:rsidR="00D17696">
        <w:rPr>
          <w:rFonts w:ascii="Calibri" w:hAnsi="Calibri"/>
        </w:rPr>
        <w:t>1</w:t>
      </w:r>
      <w:r w:rsidR="001F54AA">
        <w:rPr>
          <w:rFonts w:ascii="Calibri" w:hAnsi="Calibri"/>
        </w:rPr>
        <w:t>)</w:t>
      </w:r>
      <w:r w:rsidRPr="00C73689">
        <w:rPr>
          <w:rFonts w:ascii="Calibri" w:hAnsi="Calibri"/>
        </w:rPr>
        <w:t>.</w:t>
      </w:r>
      <w:r w:rsidRPr="00C73689">
        <w:rPr>
          <w:rFonts w:ascii="Calibri" w:hAnsi="Calibri"/>
          <w:color w:val="000000" w:themeColor="text1"/>
        </w:rPr>
        <w:t xml:space="preserve"> O saldo do valor presente dos recebimentos mínimos por vencimento está apresentado na nota </w:t>
      </w:r>
      <w:r w:rsidR="00D17696">
        <w:rPr>
          <w:rFonts w:ascii="Calibri" w:hAnsi="Calibri"/>
          <w:color w:val="000000" w:themeColor="text1"/>
        </w:rPr>
        <w:t>6</w:t>
      </w:r>
      <w:r w:rsidRPr="00C73689">
        <w:rPr>
          <w:rFonts w:ascii="Calibri" w:hAnsi="Calibri"/>
          <w:color w:val="000000" w:themeColor="text1"/>
        </w:rPr>
        <w:t xml:space="preserve"> b.</w:t>
      </w:r>
    </w:p>
    <w:p w14:paraId="1009232D" w14:textId="77777777" w:rsidR="008C6B9E" w:rsidRPr="00C73689" w:rsidRDefault="008C6B9E" w:rsidP="00DC5AEB">
      <w:pPr>
        <w:pStyle w:val="DMDFP-CorpodeTexto"/>
        <w:rPr>
          <w:sz w:val="24"/>
          <w:szCs w:val="24"/>
        </w:rPr>
      </w:pPr>
    </w:p>
    <w:p w14:paraId="49972D8B" w14:textId="77777777" w:rsidR="00DC5AEB" w:rsidRPr="00C73689" w:rsidRDefault="00DC5AEB" w:rsidP="00DC5AEB">
      <w:pPr>
        <w:pStyle w:val="DMDFP-Ttulodenotanvel2"/>
        <w:numPr>
          <w:ilvl w:val="1"/>
          <w:numId w:val="1"/>
        </w:numPr>
      </w:pPr>
      <w:r w:rsidRPr="00C73689">
        <w:lastRenderedPageBreak/>
        <w:t>Comodato</w:t>
      </w:r>
    </w:p>
    <w:p w14:paraId="47BB102D" w14:textId="77777777" w:rsidR="00134D35" w:rsidRPr="00623035" w:rsidRDefault="00134D35" w:rsidP="00134D35">
      <w:pPr>
        <w:jc w:val="both"/>
        <w:rPr>
          <w:rFonts w:ascii="Calibri" w:hAnsi="Calibri"/>
        </w:rPr>
      </w:pPr>
      <w:r w:rsidRPr="00623035">
        <w:rPr>
          <w:rFonts w:ascii="Calibri" w:hAnsi="Calibri"/>
        </w:rPr>
        <w:t xml:space="preserve">Em </w:t>
      </w:r>
      <w:r w:rsidR="00B565C1" w:rsidRPr="00623035">
        <w:rPr>
          <w:rFonts w:ascii="Calibri" w:hAnsi="Calibri"/>
        </w:rPr>
        <w:t>1</w:t>
      </w:r>
      <w:r w:rsidR="00B565C1">
        <w:rPr>
          <w:rFonts w:ascii="Calibri" w:hAnsi="Calibri"/>
        </w:rPr>
        <w:t xml:space="preserve">7 </w:t>
      </w:r>
      <w:r w:rsidRPr="00623035">
        <w:rPr>
          <w:rFonts w:ascii="Calibri" w:hAnsi="Calibri"/>
        </w:rPr>
        <w:t xml:space="preserve">de fevereiro de 2014, a Companhia celebrou Contrato de Comodato do Turbogerador nº 1, de sua propriedade, com 159,9 MW - 234 MVA de potência, modelo 7FH2, nº de série 337X78 com a sua Controladora - Petrobras, por 730 dias. </w:t>
      </w:r>
    </w:p>
    <w:p w14:paraId="6E6870A7" w14:textId="77777777" w:rsidR="00134D35" w:rsidRPr="00623035" w:rsidRDefault="00134D35" w:rsidP="00134D35">
      <w:pPr>
        <w:pStyle w:val="DMDFP-Pagrgrafodeespaamento"/>
        <w:jc w:val="both"/>
        <w:rPr>
          <w:rFonts w:eastAsiaTheme="minorHAnsi" w:cs="Calibri"/>
          <w:bCs w:val="0"/>
          <w:sz w:val="24"/>
          <w:szCs w:val="24"/>
          <w:lang w:eastAsia="en-US"/>
        </w:rPr>
      </w:pPr>
      <w:r w:rsidRPr="00623035">
        <w:rPr>
          <w:rFonts w:eastAsiaTheme="minorHAnsi" w:cs="Calibri"/>
          <w:bCs w:val="0"/>
          <w:sz w:val="24"/>
          <w:szCs w:val="24"/>
          <w:lang w:eastAsia="en-US"/>
        </w:rPr>
        <w:t xml:space="preserve">Em 01 de dezembro de 2017, foi celebrado o segundo Contrato de comodato do referido turbogerador, com prazo de 730 dias a partir da data de sua assinatura, com vigência até 30 de novembro de 2019.   </w:t>
      </w:r>
    </w:p>
    <w:p w14:paraId="37B69C7F" w14:textId="77777777" w:rsidR="00134D35" w:rsidRPr="00623035" w:rsidRDefault="00134D35" w:rsidP="00134D35">
      <w:pPr>
        <w:pStyle w:val="DMDFP-Pagrgrafodeespaamento"/>
        <w:jc w:val="both"/>
        <w:rPr>
          <w:rFonts w:eastAsiaTheme="minorHAnsi" w:cs="Calibri"/>
          <w:bCs w:val="0"/>
          <w:sz w:val="24"/>
          <w:szCs w:val="24"/>
          <w:lang w:eastAsia="en-US"/>
        </w:rPr>
      </w:pPr>
    </w:p>
    <w:p w14:paraId="739E8847" w14:textId="3221AB13" w:rsidR="00134D35" w:rsidRPr="00623035" w:rsidRDefault="00134D35" w:rsidP="00134D35">
      <w:pPr>
        <w:jc w:val="both"/>
        <w:rPr>
          <w:rFonts w:ascii="Calibri" w:hAnsi="Calibri"/>
        </w:rPr>
      </w:pPr>
      <w:r w:rsidRPr="00623035">
        <w:rPr>
          <w:rFonts w:ascii="Calibri" w:hAnsi="Calibri"/>
        </w:rPr>
        <w:t xml:space="preserve">Em 29 de novembro de 2019, a Companhia celebrou novo Contrato de comodato com a Petrobras referente ao conjunto turbogerador nº 01. De acordo com o referido Contrato, o prazo de vigência era de 120 (cento e vinte) dias, contados da data da celebração </w:t>
      </w:r>
      <w:proofErr w:type="gramStart"/>
      <w:r w:rsidRPr="00623035">
        <w:rPr>
          <w:rFonts w:ascii="Calibri" w:hAnsi="Calibri"/>
        </w:rPr>
        <w:t>do mesmo</w:t>
      </w:r>
      <w:proofErr w:type="gramEnd"/>
      <w:r w:rsidRPr="00623035">
        <w:rPr>
          <w:rFonts w:ascii="Calibri" w:hAnsi="Calibri"/>
        </w:rPr>
        <w:t>, podendo ser prorrogado por até igual período mediante concordância das partes.</w:t>
      </w:r>
    </w:p>
    <w:p w14:paraId="23DF0B53" w14:textId="77777777" w:rsidR="00134D35" w:rsidRPr="00623035" w:rsidRDefault="00134D35" w:rsidP="00134D35">
      <w:pPr>
        <w:jc w:val="both"/>
        <w:rPr>
          <w:rFonts w:ascii="Calibri" w:hAnsi="Calibri"/>
        </w:rPr>
      </w:pPr>
    </w:p>
    <w:p w14:paraId="3EC2289F" w14:textId="77777777" w:rsidR="00134D35" w:rsidRPr="00623035" w:rsidRDefault="00134D35" w:rsidP="00134D35">
      <w:pPr>
        <w:pStyle w:val="DMDFP-Pagrgrafodeespaamento"/>
        <w:jc w:val="both"/>
        <w:rPr>
          <w:rFonts w:eastAsiaTheme="minorHAnsi" w:cs="Calibri"/>
          <w:bCs w:val="0"/>
          <w:sz w:val="24"/>
          <w:szCs w:val="24"/>
          <w:lang w:eastAsia="en-US"/>
        </w:rPr>
      </w:pPr>
      <w:r w:rsidRPr="00623035">
        <w:rPr>
          <w:rFonts w:eastAsiaTheme="minorHAnsi" w:cs="Calibri"/>
          <w:bCs w:val="0"/>
          <w:sz w:val="24"/>
          <w:szCs w:val="24"/>
          <w:lang w:eastAsia="en-US"/>
        </w:rPr>
        <w:t>Em 27 de março de 2020, foi celebrado com a controladora Petrobras o 1º Termo Aditivo ao citado Contrato de comodato firmado em 29 de novembro 2019, postergando o prazo de vigência do instrumento jurídico em mais 120 (cento e vinte) dias a partir da data se sua assinatura, com vigência até 26 de julho de 2020.</w:t>
      </w:r>
    </w:p>
    <w:p w14:paraId="399D41D1" w14:textId="77777777" w:rsidR="00C74314" w:rsidRDefault="00C74314" w:rsidP="00134D35">
      <w:pPr>
        <w:jc w:val="both"/>
        <w:rPr>
          <w:rFonts w:ascii="Calibri" w:hAnsi="Calibri"/>
        </w:rPr>
      </w:pPr>
    </w:p>
    <w:p w14:paraId="596624B2" w14:textId="3B09F35B" w:rsidR="005E6BB5" w:rsidRPr="00616A90" w:rsidRDefault="00C74314" w:rsidP="00784FB8">
      <w:pPr>
        <w:pStyle w:val="DMDFP-CorpodeTexto"/>
        <w:rPr>
          <w:rFonts w:eastAsiaTheme="minorHAnsi"/>
          <w:sz w:val="24"/>
          <w:szCs w:val="24"/>
          <w:lang w:eastAsia="en-US"/>
        </w:rPr>
      </w:pPr>
      <w:r w:rsidRPr="00616A90">
        <w:rPr>
          <w:rFonts w:eastAsiaTheme="minorHAnsi"/>
          <w:sz w:val="24"/>
          <w:szCs w:val="24"/>
          <w:lang w:eastAsia="en-US"/>
        </w:rPr>
        <w:t>Em 30 de setembro de 2020, foi realizada Assembleia Geral Extraordinária - AGE, que autorizou a alienação de conjunto turbo gerador movido a gás natural de fabricação da General Electric (GE</w:t>
      </w:r>
      <w:proofErr w:type="gramStart"/>
      <w:r w:rsidRPr="00616A90">
        <w:rPr>
          <w:rFonts w:eastAsiaTheme="minorHAnsi"/>
          <w:sz w:val="24"/>
          <w:szCs w:val="24"/>
          <w:lang w:eastAsia="en-US"/>
        </w:rPr>
        <w:t>) ,</w:t>
      </w:r>
      <w:proofErr w:type="gramEnd"/>
      <w:r w:rsidRPr="00616A90">
        <w:rPr>
          <w:rFonts w:eastAsiaTheme="minorHAnsi"/>
          <w:sz w:val="24"/>
          <w:szCs w:val="24"/>
          <w:lang w:eastAsia="en-US"/>
        </w:rPr>
        <w:t xml:space="preserve"> no valor de R$ 55.628 </w:t>
      </w:r>
      <w:r w:rsidR="001F54AA">
        <w:rPr>
          <w:rFonts w:eastAsiaTheme="minorHAnsi"/>
          <w:sz w:val="24"/>
          <w:szCs w:val="24"/>
          <w:lang w:eastAsia="en-US"/>
        </w:rPr>
        <w:t>líquido de</w:t>
      </w:r>
      <w:r w:rsidRPr="00616A90">
        <w:rPr>
          <w:rFonts w:eastAsiaTheme="minorHAnsi"/>
          <w:sz w:val="24"/>
          <w:szCs w:val="24"/>
          <w:lang w:eastAsia="en-US"/>
        </w:rPr>
        <w:t xml:space="preserve"> impostos para a Petrobras. </w:t>
      </w:r>
    </w:p>
    <w:p w14:paraId="5991C0F7" w14:textId="77777777" w:rsidR="00775892" w:rsidRDefault="00AD1285" w:rsidP="00784FB8">
      <w:pPr>
        <w:pStyle w:val="DMDFP-CorpodeTexto"/>
      </w:pPr>
      <w:r>
        <w:t xml:space="preserve"> </w:t>
      </w:r>
    </w:p>
    <w:p w14:paraId="47A4A8A9" w14:textId="6402A748" w:rsidR="00775892" w:rsidRPr="005E3511" w:rsidRDefault="00775892" w:rsidP="00616A90">
      <w:pPr>
        <w:pStyle w:val="DMDFP-Ttulodenotanvel2"/>
      </w:pPr>
      <w:r>
        <w:t>1.4 Contexto e impactos causados pela COVID-19</w:t>
      </w:r>
    </w:p>
    <w:p w14:paraId="509B83E9" w14:textId="77777777" w:rsidR="00FF3082" w:rsidRPr="0075623B" w:rsidRDefault="00FF3082" w:rsidP="00FF3082">
      <w:pPr>
        <w:pStyle w:val="DMDFP-CorpodeTexto"/>
        <w:rPr>
          <w:rFonts w:eastAsia="Times New Roman" w:cs="Times New Roman"/>
          <w:sz w:val="24"/>
          <w:szCs w:val="24"/>
        </w:rPr>
      </w:pPr>
      <w:r w:rsidRPr="0075623B">
        <w:rPr>
          <w:rFonts w:eastAsia="Times New Roman" w:cs="Times New Roman"/>
          <w:sz w:val="24"/>
          <w:szCs w:val="24"/>
        </w:rPr>
        <w:t>Em virtude da pandemia do Coronavírus (COVID-19), declarada pela Organização Mundial da Saúde (OMS) em 11 de março de 2020, a Companhia adotou e segue com providências para preservar a saúde de seus colaboradores, bem como proporcionar maior prevenção ao contágio em suas áreas operacionais e administrativas. A Companhia segue acompanhando a evolução do Coronavírus e avaliando a necessidade de novas medidas, alinhada ao seu acionista controlador.</w:t>
      </w:r>
    </w:p>
    <w:p w14:paraId="79205137" w14:textId="77777777" w:rsidR="00FF3082" w:rsidRPr="0075623B" w:rsidRDefault="00FF3082" w:rsidP="00FF3082">
      <w:pPr>
        <w:pStyle w:val="DMDFP-CorpodeTexto"/>
        <w:rPr>
          <w:rFonts w:eastAsia="Times New Roman" w:cs="Times New Roman"/>
          <w:sz w:val="24"/>
          <w:szCs w:val="24"/>
        </w:rPr>
      </w:pPr>
      <w:r w:rsidRPr="0075623B">
        <w:rPr>
          <w:rFonts w:eastAsia="Times New Roman" w:cs="Times New Roman"/>
          <w:sz w:val="24"/>
          <w:szCs w:val="24"/>
        </w:rPr>
        <w:t>Não houve impactos nas informações contábeis do período em função dos efeitos da COVID-19.</w:t>
      </w:r>
    </w:p>
    <w:p w14:paraId="1A781DA9" w14:textId="3C779D7B" w:rsidR="00DC5AEB" w:rsidRPr="007864AA" w:rsidRDefault="00DC5AEB" w:rsidP="00DC5AEB">
      <w:pPr>
        <w:pStyle w:val="DMDFP-Ttulodenotanvel1"/>
        <w:numPr>
          <w:ilvl w:val="0"/>
          <w:numId w:val="1"/>
        </w:numPr>
        <w:ind w:left="567" w:hanging="567"/>
      </w:pPr>
      <w:bookmarkStart w:id="21" w:name="_Toc94190764"/>
      <w:bookmarkEnd w:id="19"/>
      <w:r w:rsidRPr="007864AA">
        <w:t xml:space="preserve">Base de </w:t>
      </w:r>
      <w:r>
        <w:t xml:space="preserve">elaboração e </w:t>
      </w:r>
      <w:r w:rsidR="004D5CCC">
        <w:t xml:space="preserve">apresentação </w:t>
      </w:r>
      <w:r>
        <w:t>das demonstrações financeiras</w:t>
      </w:r>
      <w:bookmarkEnd w:id="21"/>
      <w:r>
        <w:t xml:space="preserve"> </w:t>
      </w:r>
    </w:p>
    <w:p w14:paraId="05FC4842" w14:textId="4FD2EA0E" w:rsidR="00E04489" w:rsidRDefault="002B5D63" w:rsidP="0075623B">
      <w:pPr>
        <w:pStyle w:val="DMDFP-CabealhoTexto"/>
        <w:jc w:val="both"/>
      </w:pPr>
      <w:r w:rsidRPr="0075623B">
        <w:t>As demonstrações financeiras foram preparadas de acordo com as práticas contábeis adotadas no Brasil</w:t>
      </w:r>
      <w:r w:rsidR="00E04489">
        <w:t xml:space="preserve">, em observância às disposições contidas na Lei das Sociedades por Ações, e incorporam as mudanças introduzidas por intermédio das Leis nos 11.638/07 e </w:t>
      </w:r>
      <w:r w:rsidR="00E04489">
        <w:lastRenderedPageBreak/>
        <w:t>11.941/09, complementadas pelos pronunciamentos, interpretações e orientações do Comitê de Pronunciamentos Contábeis – CPC, aprovados por resoluções do Conselho Federal de Contabilidade – CFC.</w:t>
      </w:r>
    </w:p>
    <w:p w14:paraId="0D169E7C" w14:textId="3A6CCA2B" w:rsidR="002B5D63" w:rsidRPr="0075623B" w:rsidRDefault="002B5D63">
      <w:pPr>
        <w:pStyle w:val="DMDFP-CabealhoTexto"/>
        <w:jc w:val="both"/>
      </w:pPr>
      <w:r w:rsidRPr="0075623B">
        <w:t xml:space="preserve"> </w:t>
      </w:r>
    </w:p>
    <w:p w14:paraId="37CAB677" w14:textId="77777777" w:rsidR="002B5D63" w:rsidRPr="0075623B" w:rsidRDefault="002B5D63">
      <w:pPr>
        <w:pStyle w:val="DMDFP-CabealhoTexto"/>
        <w:jc w:val="both"/>
      </w:pPr>
    </w:p>
    <w:p w14:paraId="76C6CEA4" w14:textId="07C9CA1F" w:rsidR="002B5D63" w:rsidRPr="0075623B" w:rsidRDefault="002B5D63">
      <w:pPr>
        <w:pStyle w:val="DMDFP-CabealhoTexto"/>
        <w:jc w:val="both"/>
      </w:pPr>
      <w:r w:rsidRPr="0075623B">
        <w:t xml:space="preserve">Os Administradores da </w:t>
      </w:r>
      <w:r w:rsidR="008A15F9" w:rsidRPr="0075623B">
        <w:t>Companhia</w:t>
      </w:r>
      <w:r w:rsidRPr="0075623B">
        <w:t>, em reunião realizada em</w:t>
      </w:r>
      <w:r w:rsidR="005E6BB5" w:rsidRPr="0075623B">
        <w:t xml:space="preserve"> </w:t>
      </w:r>
      <w:r w:rsidR="001E3E1B" w:rsidRPr="0075623B">
        <w:t>23 de fevereiro de 2022</w:t>
      </w:r>
      <w:r w:rsidRPr="0075623B">
        <w:t>, autorizaram a divulgação destas demonstrações financeiras.</w:t>
      </w:r>
    </w:p>
    <w:p w14:paraId="43F25A7F" w14:textId="77777777" w:rsidR="002B5D63" w:rsidRPr="0075623B" w:rsidRDefault="002B5D63">
      <w:pPr>
        <w:pStyle w:val="DMDFP-CabealhoTexto"/>
        <w:jc w:val="both"/>
      </w:pPr>
    </w:p>
    <w:p w14:paraId="438689C9" w14:textId="77777777" w:rsidR="00DC5AEB" w:rsidRDefault="002B5D63">
      <w:pPr>
        <w:pStyle w:val="DMDFP-CabealhoTexto"/>
        <w:jc w:val="both"/>
      </w:pPr>
      <w:r>
        <w:t xml:space="preserve">Todas as </w:t>
      </w:r>
      <w:r w:rsidRPr="004502FD">
        <w:t xml:space="preserve">informações relevantes próprias das </w:t>
      </w:r>
      <w:r>
        <w:t>demonstrações financeiras</w:t>
      </w:r>
      <w:r w:rsidRPr="004502FD">
        <w:t>, e somente elas, estão sendo evidenciadas, e correspondem àquelas utilizadas pela Administração na sua gestão</w:t>
      </w:r>
      <w:r w:rsidR="00495957">
        <w:t>.</w:t>
      </w:r>
    </w:p>
    <w:p w14:paraId="1B60C115" w14:textId="32545BDF" w:rsidR="00495957" w:rsidRDefault="00495957">
      <w:pPr>
        <w:pStyle w:val="DMDFP-CabealhoTexto"/>
        <w:jc w:val="both"/>
      </w:pPr>
    </w:p>
    <w:p w14:paraId="0728BEC5" w14:textId="77777777" w:rsidR="001F54AA" w:rsidRDefault="001F54AA" w:rsidP="0075623B">
      <w:pPr>
        <w:pStyle w:val="DMDFP-CabealhoTexto"/>
        <w:jc w:val="both"/>
      </w:pPr>
      <w:r w:rsidRPr="005C3E14">
        <w:t>As demonstrações financeiras foram preparadas utilizando o custo histórico como base de valor, exceto quando de outra forma indicado. As principais práticas contábeis aplicadas na preparação das demonstrações financeiras estão apresentadas nas respectivas notas explicativas.</w:t>
      </w:r>
    </w:p>
    <w:p w14:paraId="69554443" w14:textId="77777777" w:rsidR="001F54AA" w:rsidRDefault="001F54AA">
      <w:pPr>
        <w:pStyle w:val="DMDFP-CabealhoTexto"/>
        <w:jc w:val="both"/>
      </w:pPr>
    </w:p>
    <w:p w14:paraId="69DC0D08" w14:textId="77777777" w:rsidR="00495957" w:rsidRDefault="00495957">
      <w:pPr>
        <w:pStyle w:val="DMDFP-CabealhoTexto"/>
        <w:jc w:val="both"/>
        <w:rPr>
          <w:b/>
        </w:rPr>
      </w:pPr>
      <w:r w:rsidRPr="00B17DC9">
        <w:rPr>
          <w:b/>
        </w:rPr>
        <w:t>2.1</w:t>
      </w:r>
      <w:r w:rsidR="00D31125">
        <w:rPr>
          <w:b/>
        </w:rPr>
        <w:t xml:space="preserve">. </w:t>
      </w:r>
      <w:r w:rsidRPr="00B17DC9">
        <w:rPr>
          <w:b/>
        </w:rPr>
        <w:t xml:space="preserve"> </w:t>
      </w:r>
      <w:r w:rsidRPr="00646DBF">
        <w:rPr>
          <w:b/>
        </w:rPr>
        <w:t>Demonstração</w:t>
      </w:r>
      <w:r w:rsidRPr="00B17DC9">
        <w:rPr>
          <w:b/>
        </w:rPr>
        <w:t xml:space="preserve"> do Valor Adicionado</w:t>
      </w:r>
    </w:p>
    <w:p w14:paraId="39ECD3E8" w14:textId="77777777" w:rsidR="00495957" w:rsidRDefault="00495957">
      <w:pPr>
        <w:pStyle w:val="DMDFP-CabealhoTexto"/>
        <w:jc w:val="both"/>
        <w:rPr>
          <w:b/>
        </w:rPr>
      </w:pPr>
    </w:p>
    <w:p w14:paraId="4D8A499E" w14:textId="77777777" w:rsidR="00495957" w:rsidRDefault="00495957" w:rsidP="00B17DC9">
      <w:pPr>
        <w:pStyle w:val="DMDFP-CabealhoTexto"/>
        <w:jc w:val="both"/>
        <w:rPr>
          <w:rFonts w:cs="Calibri"/>
          <w:lang w:eastAsia="ja-JP"/>
        </w:rPr>
      </w:pPr>
      <w:r w:rsidRPr="00B17DC9">
        <w:rPr>
          <w:rFonts w:cs="Calibri"/>
          <w:lang w:eastAsia="ja-JP"/>
        </w:rPr>
        <w:t>A demonstração do valor adicionado - DVA apresenta informações relativas à riqueza criada pela entidade e a forma como tais riquezas foram distribuídas. Essa demonstração foi preparada de acordo com o CPC 09 - Demonstração do Valor Adicionado, sendo apresentada como informação adicional.</w:t>
      </w:r>
    </w:p>
    <w:p w14:paraId="4D37002C" w14:textId="77777777" w:rsidR="008D3774" w:rsidRPr="00B17DC9" w:rsidRDefault="008D3774" w:rsidP="00B17DC9">
      <w:pPr>
        <w:pStyle w:val="DMDFP-CabealhoTexto"/>
        <w:jc w:val="both"/>
        <w:rPr>
          <w:lang w:eastAsia="ja-JP"/>
        </w:rPr>
      </w:pPr>
    </w:p>
    <w:p w14:paraId="520E86A7" w14:textId="77777777" w:rsidR="00495957" w:rsidRDefault="00495957" w:rsidP="00B17DC9">
      <w:pPr>
        <w:pStyle w:val="DMDFP-CabealhoTexto"/>
        <w:jc w:val="both"/>
        <w:rPr>
          <w:lang w:eastAsia="ja-JP"/>
        </w:rPr>
      </w:pPr>
      <w:r w:rsidRPr="00B17DC9">
        <w:rPr>
          <w:rFonts w:cs="Calibri"/>
          <w:lang w:eastAsia="ja-JP"/>
        </w:rPr>
        <w:t>Esta demonstração tem como objetivo apresentar informações rela</w:t>
      </w:r>
      <w:r w:rsidR="00A11ACA" w:rsidRPr="00B01E40">
        <w:rPr>
          <w:rFonts w:cs="Calibri"/>
          <w:lang w:eastAsia="ja-JP"/>
        </w:rPr>
        <w:t>tivas à riqueza criada pela C</w:t>
      </w:r>
      <w:r w:rsidRPr="00B17DC9">
        <w:rPr>
          <w:rFonts w:cs="Calibri"/>
          <w:lang w:eastAsia="ja-JP"/>
        </w:rPr>
        <w:t>ompanhia e a forma como tais riquezas foram distribuídas.</w:t>
      </w:r>
    </w:p>
    <w:p w14:paraId="12509960" w14:textId="77777777" w:rsidR="00495957" w:rsidRPr="00B17DC9" w:rsidRDefault="00495957" w:rsidP="00B17DC9">
      <w:pPr>
        <w:pStyle w:val="DMDFP-CabealhoTexto"/>
        <w:jc w:val="both"/>
        <w:rPr>
          <w:lang w:eastAsia="ja-JP"/>
        </w:rPr>
      </w:pPr>
    </w:p>
    <w:p w14:paraId="3918B026" w14:textId="77777777" w:rsidR="00AA0120" w:rsidRDefault="00495957" w:rsidP="00B17DC9">
      <w:pPr>
        <w:pStyle w:val="DMDFP-CabealhoTexto"/>
        <w:jc w:val="both"/>
      </w:pPr>
      <w:r w:rsidRPr="00B17DC9">
        <w:rPr>
          <w:b/>
        </w:rPr>
        <w:t xml:space="preserve">2.2 </w:t>
      </w:r>
      <w:bookmarkStart w:id="22" w:name="_Toc7515649"/>
      <w:r w:rsidR="00AA0120" w:rsidRPr="00B17DC9">
        <w:rPr>
          <w:b/>
        </w:rPr>
        <w:t>Moeda funcional e moeda de apresentação</w:t>
      </w:r>
      <w:bookmarkEnd w:id="22"/>
    </w:p>
    <w:p w14:paraId="032A6518" w14:textId="77777777" w:rsidR="00495957" w:rsidRPr="00BD3EE6" w:rsidRDefault="00495957" w:rsidP="00B17DC9">
      <w:pPr>
        <w:pStyle w:val="DMDFP-CabealhoTexto"/>
        <w:jc w:val="both"/>
      </w:pPr>
    </w:p>
    <w:p w14:paraId="0C75018B" w14:textId="77777777" w:rsidR="00AA0120" w:rsidRDefault="00AA0120" w:rsidP="00AA0120">
      <w:pPr>
        <w:pStyle w:val="DMDFP-CabealhoTexto"/>
        <w:jc w:val="both"/>
      </w:pPr>
      <w:r>
        <w:t xml:space="preserve">Estas demonstrações financeiras estão apresentadas em Reais, que é a moeda funcional da Companhia. Todos os saldos foram </w:t>
      </w:r>
      <w:r w:rsidRPr="00751962">
        <w:t>arredondados para o milhar mais próximo, exceto quando indicado de outra forma.</w:t>
      </w:r>
    </w:p>
    <w:p w14:paraId="7FC8F155" w14:textId="39297A0D" w:rsidR="00495957" w:rsidRDefault="00495957" w:rsidP="00AA0120">
      <w:pPr>
        <w:pStyle w:val="DMDFP-CabealhoTexto"/>
        <w:jc w:val="both"/>
      </w:pPr>
    </w:p>
    <w:p w14:paraId="073C1F17" w14:textId="20E246C3" w:rsidR="0006482A" w:rsidRDefault="0006482A" w:rsidP="00AA0120">
      <w:pPr>
        <w:pStyle w:val="DMDFP-CabealhoTexto"/>
        <w:jc w:val="both"/>
      </w:pPr>
    </w:p>
    <w:p w14:paraId="23C157B2" w14:textId="77777777" w:rsidR="00697D58" w:rsidRDefault="00697D58" w:rsidP="00AA0120">
      <w:pPr>
        <w:pStyle w:val="DMDFP-CabealhoTexto"/>
        <w:jc w:val="both"/>
      </w:pPr>
    </w:p>
    <w:p w14:paraId="3E8C4F30" w14:textId="77777777" w:rsidR="00DD729C" w:rsidRDefault="00DD729C" w:rsidP="00DD729C">
      <w:pPr>
        <w:pStyle w:val="DMDFP-Ttulodenotanvel1"/>
        <w:numPr>
          <w:ilvl w:val="0"/>
          <w:numId w:val="1"/>
        </w:numPr>
      </w:pPr>
      <w:bookmarkStart w:id="23" w:name="_Toc256000011"/>
      <w:bookmarkStart w:id="24" w:name="_Toc7515651"/>
      <w:bookmarkStart w:id="25" w:name="_Toc94190765"/>
      <w:r>
        <w:t>Sumário das principais práticas contábeis</w:t>
      </w:r>
      <w:bookmarkEnd w:id="23"/>
    </w:p>
    <w:bookmarkEnd w:id="24"/>
    <w:bookmarkEnd w:id="25"/>
    <w:p w14:paraId="1824334F" w14:textId="2C8A905E" w:rsidR="003D0201" w:rsidRPr="0075623B" w:rsidRDefault="003D0201" w:rsidP="003D0201">
      <w:pPr>
        <w:pStyle w:val="DMDFP-CorpodeTexto"/>
        <w:rPr>
          <w:sz w:val="24"/>
          <w:szCs w:val="24"/>
        </w:rPr>
      </w:pPr>
      <w:r w:rsidRPr="0075623B">
        <w:rPr>
          <w:sz w:val="24"/>
          <w:szCs w:val="24"/>
        </w:rPr>
        <w:t>As práticas contábeis da Companhia são consistentes com as adotadas e divulgadas no exercício anterior. Para melhor compreensão da base de reconhecimento e mensuração aplicada na preparação das demonstrações financeiras, essas práticas são apresentadas nas respectivas notas explicativas que tratam dos temas de suas aplicações.</w:t>
      </w:r>
    </w:p>
    <w:p w14:paraId="4920FF27" w14:textId="77777777" w:rsidR="003D0201" w:rsidRDefault="003D0201" w:rsidP="00B17DC9">
      <w:pPr>
        <w:pStyle w:val="DMDFP-CorpodeTexto"/>
        <w:rPr>
          <w:sz w:val="24"/>
          <w:szCs w:val="24"/>
        </w:rPr>
      </w:pPr>
    </w:p>
    <w:p w14:paraId="00D40567" w14:textId="75BF082E" w:rsidR="002B5797" w:rsidRPr="007864AA" w:rsidRDefault="00124DEB" w:rsidP="002B5797">
      <w:pPr>
        <w:pStyle w:val="DMDFP-Ttulodenotanvel2"/>
      </w:pPr>
      <w:bookmarkStart w:id="26" w:name="_DMBM_7234"/>
      <w:bookmarkStart w:id="27" w:name="_DMBM_12833"/>
      <w:r>
        <w:t>3</w:t>
      </w:r>
      <w:r w:rsidR="002B5797">
        <w:t xml:space="preserve">.1   </w:t>
      </w:r>
      <w:r w:rsidR="002B5797" w:rsidRPr="007864AA">
        <w:t>Imobilizado</w:t>
      </w:r>
    </w:p>
    <w:p w14:paraId="60DFFA09" w14:textId="77777777" w:rsidR="002B5797" w:rsidRPr="00B17DC9" w:rsidRDefault="002B5797" w:rsidP="002B5797">
      <w:pPr>
        <w:pStyle w:val="DMDFP-CorpodeTexto"/>
        <w:rPr>
          <w:sz w:val="24"/>
          <w:szCs w:val="24"/>
        </w:rPr>
      </w:pPr>
      <w:r w:rsidRPr="00B17DC9">
        <w:rPr>
          <w:sz w:val="24"/>
          <w:szCs w:val="24"/>
        </w:rPr>
        <w:t>Está demonstrado pelo custo de aquisição ou custo de construção, que representa os custos para colocar o ativo em condições de operação, deduzido da depreciação acumulada e da perda por redução ao valor recuperável de ativos (</w:t>
      </w:r>
      <w:proofErr w:type="spellStart"/>
      <w:r w:rsidRPr="00B17DC9">
        <w:rPr>
          <w:i/>
          <w:iCs/>
          <w:sz w:val="24"/>
          <w:szCs w:val="24"/>
        </w:rPr>
        <w:t>impairment</w:t>
      </w:r>
      <w:proofErr w:type="spellEnd"/>
      <w:r w:rsidRPr="00B17DC9">
        <w:rPr>
          <w:sz w:val="24"/>
          <w:szCs w:val="24"/>
        </w:rPr>
        <w:t>), quando aplicável.</w:t>
      </w:r>
    </w:p>
    <w:p w14:paraId="0B881F43" w14:textId="77777777" w:rsidR="002B5797" w:rsidRPr="00B17DC9" w:rsidRDefault="002B5797" w:rsidP="002B5797">
      <w:pPr>
        <w:pStyle w:val="DMDFP-CorpodeTexto"/>
        <w:rPr>
          <w:sz w:val="24"/>
          <w:szCs w:val="24"/>
        </w:rPr>
      </w:pPr>
      <w:r w:rsidRPr="00B17DC9">
        <w:rPr>
          <w:sz w:val="24"/>
          <w:szCs w:val="24"/>
        </w:rPr>
        <w:t>Os encargos financeiros de empréstimos obtidos, quando diretamente atribuíveis à aquisição ou à construção de ativos, são capitalizados como parte dos custos desses ativos. Esses custos são amortizados ao longo das vidas úteis estimadas.</w:t>
      </w:r>
    </w:p>
    <w:p w14:paraId="0024132D" w14:textId="1DC0DF47" w:rsidR="002B5797" w:rsidRPr="00B17DC9" w:rsidRDefault="002B5797" w:rsidP="002B5797">
      <w:pPr>
        <w:pStyle w:val="DMDFP-CorpodeTexto"/>
        <w:rPr>
          <w:sz w:val="24"/>
          <w:szCs w:val="24"/>
        </w:rPr>
      </w:pPr>
      <w:r w:rsidRPr="00B17DC9">
        <w:rPr>
          <w:sz w:val="24"/>
          <w:szCs w:val="24"/>
        </w:rPr>
        <w:t xml:space="preserve">O ativo imobilizado da Companhia é composto por </w:t>
      </w:r>
      <w:r w:rsidR="00512564">
        <w:rPr>
          <w:sz w:val="24"/>
          <w:szCs w:val="24"/>
        </w:rPr>
        <w:t>um</w:t>
      </w:r>
      <w:r w:rsidRPr="00B17DC9">
        <w:rPr>
          <w:sz w:val="24"/>
          <w:szCs w:val="24"/>
        </w:rPr>
        <w:t xml:space="preserve"> conjunto</w:t>
      </w:r>
      <w:r w:rsidR="00AF493C">
        <w:rPr>
          <w:sz w:val="24"/>
          <w:szCs w:val="24"/>
        </w:rPr>
        <w:t xml:space="preserve"> de</w:t>
      </w:r>
      <w:r w:rsidRPr="00B17DC9">
        <w:rPr>
          <w:sz w:val="24"/>
          <w:szCs w:val="24"/>
        </w:rPr>
        <w:t xml:space="preserve"> </w:t>
      </w:r>
      <w:r w:rsidR="008A536B" w:rsidRPr="00B17DC9">
        <w:rPr>
          <w:sz w:val="24"/>
          <w:szCs w:val="24"/>
        </w:rPr>
        <w:t>turbogerador, que</w:t>
      </w:r>
      <w:r w:rsidRPr="00B17DC9">
        <w:rPr>
          <w:sz w:val="24"/>
          <w:szCs w:val="24"/>
        </w:rPr>
        <w:t xml:space="preserve"> está arrendado para a Petrobras (nota explicativa 1.2)</w:t>
      </w:r>
      <w:r w:rsidR="00673328">
        <w:rPr>
          <w:sz w:val="24"/>
          <w:szCs w:val="24"/>
        </w:rPr>
        <w:t>.</w:t>
      </w:r>
      <w:r w:rsidRPr="00B17DC9">
        <w:rPr>
          <w:sz w:val="24"/>
          <w:szCs w:val="24"/>
        </w:rPr>
        <w:t xml:space="preserve"> </w:t>
      </w:r>
    </w:p>
    <w:p w14:paraId="030063EB" w14:textId="55304C7B" w:rsidR="002B5797" w:rsidRPr="007864AA" w:rsidRDefault="00124DEB" w:rsidP="00B17DC9">
      <w:pPr>
        <w:pStyle w:val="DMDFP-Ttulodenotanvel2"/>
        <w:rPr>
          <w:i/>
        </w:rPr>
      </w:pPr>
      <w:proofErr w:type="gramStart"/>
      <w:r>
        <w:t>3</w:t>
      </w:r>
      <w:r w:rsidR="002B5797">
        <w:t xml:space="preserve">.2  </w:t>
      </w:r>
      <w:r w:rsidR="002B5797" w:rsidRPr="007864AA">
        <w:t>Redução</w:t>
      </w:r>
      <w:proofErr w:type="gramEnd"/>
      <w:r w:rsidR="002B5797" w:rsidRPr="007864AA">
        <w:t xml:space="preserve"> ao valor recuperável de ativos - </w:t>
      </w:r>
      <w:proofErr w:type="spellStart"/>
      <w:r w:rsidR="002B5797" w:rsidRPr="007864AA">
        <w:rPr>
          <w:i/>
        </w:rPr>
        <w:t>Impairment</w:t>
      </w:r>
      <w:proofErr w:type="spellEnd"/>
    </w:p>
    <w:p w14:paraId="4105D530" w14:textId="77777777" w:rsidR="002B5797" w:rsidRPr="00C21E8B" w:rsidRDefault="002B5797" w:rsidP="002B5797">
      <w:pPr>
        <w:jc w:val="both"/>
        <w:rPr>
          <w:rFonts w:ascii="Calibri" w:hAnsi="Calibri"/>
        </w:rPr>
      </w:pPr>
      <w:r w:rsidRPr="00C21E8B">
        <w:rPr>
          <w:rFonts w:ascii="Calibri" w:hAnsi="Calibri"/>
        </w:rPr>
        <w:t>A Companhia avalia os ativos do imobilizado e do diferido com vida útil definida, quando há indicativos de não recuperação do seu valor contábil.</w:t>
      </w:r>
    </w:p>
    <w:p w14:paraId="17D057BD" w14:textId="77777777" w:rsidR="002B5797" w:rsidRPr="00C21E8B" w:rsidRDefault="002B5797" w:rsidP="002B5797">
      <w:pPr>
        <w:jc w:val="both"/>
        <w:rPr>
          <w:rFonts w:ascii="Calibri" w:hAnsi="Calibri"/>
        </w:rPr>
      </w:pPr>
    </w:p>
    <w:p w14:paraId="2EC2A1E3" w14:textId="5AD12144" w:rsidR="002B5797" w:rsidRPr="00C21E8B" w:rsidRDefault="002B5797" w:rsidP="002B5797">
      <w:pPr>
        <w:jc w:val="both"/>
        <w:rPr>
          <w:rFonts w:ascii="Calibri" w:hAnsi="Calibri"/>
        </w:rPr>
      </w:pPr>
      <w:r w:rsidRPr="00C21E8B">
        <w:rPr>
          <w:rFonts w:ascii="Calibri" w:hAnsi="Calibri"/>
        </w:rPr>
        <w:t>Na aplicação do teste de redução ao valor recuperável de ativos, o valor contábil de um ativo ou unidade gera</w:t>
      </w:r>
      <w:r>
        <w:rPr>
          <w:rFonts w:ascii="Calibri" w:hAnsi="Calibri"/>
        </w:rPr>
        <w:t xml:space="preserve">dora de caixa é </w:t>
      </w:r>
      <w:r w:rsidR="00A13C8A">
        <w:rPr>
          <w:rFonts w:ascii="Calibri" w:hAnsi="Calibri"/>
        </w:rPr>
        <w:t>c</w:t>
      </w:r>
      <w:r w:rsidRPr="00C21E8B">
        <w:rPr>
          <w:rFonts w:ascii="Calibri" w:hAnsi="Calibri"/>
        </w:rPr>
        <w:t>omparado com o seu valor recuperável. O valor recuperável é o maior valor entre o valor líquido de venda de um ativo e seu valor em uso. Considerando-se as particularidades dos ativos da Companhia, o valor recuperável utilizado para avaliação do teste de redução ao valor recuperável é o valor em uso, exceto quando especificamente indicado.</w:t>
      </w:r>
    </w:p>
    <w:p w14:paraId="7BC94C17" w14:textId="77777777" w:rsidR="002B5797" w:rsidRPr="00C21E8B" w:rsidRDefault="002B5797" w:rsidP="002B5797">
      <w:pPr>
        <w:jc w:val="both"/>
        <w:rPr>
          <w:rFonts w:ascii="Calibri" w:hAnsi="Calibri"/>
        </w:rPr>
      </w:pPr>
    </w:p>
    <w:p w14:paraId="74790B42" w14:textId="77777777" w:rsidR="002B5797" w:rsidRDefault="002B5797" w:rsidP="002B5797">
      <w:pPr>
        <w:pStyle w:val="DMDFP-CorpodeTexto"/>
        <w:rPr>
          <w:sz w:val="24"/>
          <w:szCs w:val="24"/>
        </w:rPr>
      </w:pPr>
      <w:r w:rsidRPr="00C21E8B">
        <w:rPr>
          <w:rFonts w:eastAsia="Times New Roman" w:cs="Times New Roman"/>
          <w:sz w:val="24"/>
          <w:szCs w:val="24"/>
        </w:rPr>
        <w:t>O valor em uso é estimado com base no valor presente de fluxos de caixa futuros decorrentes do uso contínuo dos respectivos ativos, considerando as melhores estimativas da Companhia. Os fluxos de caixa são ajustados pelos riscos específicos e utilizam a taxa de desconto pré-imposto, que derivam do custo médio ponderado de capital (WACC) pós-imposto. As principais premissas dos fluxos de caixa são: preços baseados no último plano estratégico divulgado pela Petrobras, custos operacionais de mercado e investimentos necessários para realização dos projetos</w:t>
      </w:r>
      <w:r w:rsidRPr="00C21E8B">
        <w:rPr>
          <w:sz w:val="24"/>
          <w:szCs w:val="24"/>
        </w:rPr>
        <w:t>.</w:t>
      </w:r>
    </w:p>
    <w:p w14:paraId="62B1DB62" w14:textId="5AC54860" w:rsidR="008325F7" w:rsidRPr="008325F7" w:rsidRDefault="00124DEB" w:rsidP="00B17DC9">
      <w:pPr>
        <w:pStyle w:val="DMDFP-Ttulodenotanvel1"/>
      </w:pPr>
      <w:bookmarkStart w:id="28" w:name="_Toc94190767"/>
      <w:r>
        <w:rPr>
          <w:sz w:val="24"/>
          <w:szCs w:val="24"/>
        </w:rPr>
        <w:t>3</w:t>
      </w:r>
      <w:r w:rsidR="008325F7">
        <w:rPr>
          <w:sz w:val="24"/>
          <w:szCs w:val="24"/>
        </w:rPr>
        <w:t>.</w:t>
      </w:r>
      <w:r w:rsidR="002E19DE">
        <w:rPr>
          <w:sz w:val="24"/>
          <w:szCs w:val="24"/>
        </w:rPr>
        <w:t>3</w:t>
      </w:r>
      <w:r w:rsidR="008325F7">
        <w:rPr>
          <w:sz w:val="24"/>
          <w:szCs w:val="24"/>
        </w:rPr>
        <w:t xml:space="preserve">     </w:t>
      </w:r>
      <w:r w:rsidR="008325F7" w:rsidRPr="008325F7">
        <w:rPr>
          <w:sz w:val="24"/>
          <w:szCs w:val="24"/>
        </w:rPr>
        <w:t>Instrumentos financeiros</w:t>
      </w:r>
      <w:bookmarkEnd w:id="28"/>
    </w:p>
    <w:p w14:paraId="5C3A3AE8" w14:textId="77777777" w:rsidR="008325F7" w:rsidRPr="00B17DC9" w:rsidRDefault="008325F7" w:rsidP="008325F7">
      <w:pPr>
        <w:pStyle w:val="DMDFP-CorpodeTexto"/>
        <w:rPr>
          <w:sz w:val="24"/>
          <w:szCs w:val="24"/>
        </w:rPr>
      </w:pPr>
      <w:r w:rsidRPr="00B17DC9">
        <w:rPr>
          <w:sz w:val="24"/>
          <w:szCs w:val="24"/>
        </w:rPr>
        <w:t>Instrumento financeiro é qualquer contrato que dê origem a um ativo financeiro para a entidade e a um passivo financeiro ou instrumento patrimonial para outra entidade.</w:t>
      </w:r>
    </w:p>
    <w:p w14:paraId="40F2BD3C" w14:textId="2255EE67" w:rsidR="008325F7" w:rsidRPr="009A15EB" w:rsidRDefault="00124DEB" w:rsidP="00B17DC9">
      <w:pPr>
        <w:pStyle w:val="DMDFP-Ttulodenotanvel3"/>
      </w:pPr>
      <w:r>
        <w:lastRenderedPageBreak/>
        <w:t>3</w:t>
      </w:r>
      <w:r w:rsidR="002B5797">
        <w:t>.</w:t>
      </w:r>
      <w:r w:rsidR="002E19DE">
        <w:t>3</w:t>
      </w:r>
      <w:r w:rsidR="008325F7">
        <w:t>.1.</w:t>
      </w:r>
      <w:r w:rsidR="008325F7" w:rsidRPr="009A15EB">
        <w:t xml:space="preserve"> </w:t>
      </w:r>
      <w:r w:rsidR="002B5797">
        <w:t xml:space="preserve"> </w:t>
      </w:r>
      <w:r w:rsidR="008325F7" w:rsidRPr="009A15EB">
        <w:t>Ativos financeiros</w:t>
      </w:r>
    </w:p>
    <w:p w14:paraId="3B52704D" w14:textId="77777777" w:rsidR="008325F7" w:rsidRPr="009A15EB" w:rsidRDefault="008325F7" w:rsidP="008325F7">
      <w:pPr>
        <w:pStyle w:val="DMDFP-Ttuloletras"/>
        <w:numPr>
          <w:ilvl w:val="3"/>
          <w:numId w:val="52"/>
        </w:numPr>
      </w:pPr>
      <w:r w:rsidRPr="009A15EB">
        <w:t>Reconhecimento e mensuração inicial</w:t>
      </w:r>
    </w:p>
    <w:p w14:paraId="64AB1B14" w14:textId="77777777" w:rsidR="008325F7" w:rsidRPr="00B17DC9" w:rsidRDefault="008325F7" w:rsidP="008325F7">
      <w:pPr>
        <w:pStyle w:val="DMDFP-CorpodeTexto"/>
        <w:rPr>
          <w:sz w:val="24"/>
          <w:szCs w:val="24"/>
        </w:rPr>
      </w:pPr>
      <w:r w:rsidRPr="00B17DC9">
        <w:rPr>
          <w:sz w:val="24"/>
          <w:szCs w:val="24"/>
        </w:rPr>
        <w:t>Um ativo financeiro é reconhecido quando a entidade se tornar parte das disposições contratuais do instrumento. Exceto para contas a receber de clientes sem componente de financiamento significativo, os ativos financeiros são inicialmente mensurados a valor justo e, caso não sejam classificados como mensurados ao valor justo por meio do resultado, os custos de transação que sejam diretamente atribuíveis a sua aquisição ou emissão são adicionados ou reduzidos.</w:t>
      </w:r>
    </w:p>
    <w:p w14:paraId="133AB7B1" w14:textId="77777777" w:rsidR="008325F7" w:rsidRPr="009A15EB" w:rsidRDefault="008325F7" w:rsidP="008325F7">
      <w:pPr>
        <w:pStyle w:val="DMDFP-Ttuloletras"/>
        <w:numPr>
          <w:ilvl w:val="3"/>
          <w:numId w:val="52"/>
        </w:numPr>
      </w:pPr>
      <w:r w:rsidRPr="009A15EB">
        <w:t>Classificação e mensuração subsequente</w:t>
      </w:r>
    </w:p>
    <w:p w14:paraId="4EA5CA95" w14:textId="77777777" w:rsidR="008325F7" w:rsidRPr="00B17DC9" w:rsidRDefault="008325F7" w:rsidP="008325F7">
      <w:pPr>
        <w:pStyle w:val="DMDFP-CorpodeTexto"/>
        <w:rPr>
          <w:sz w:val="24"/>
          <w:szCs w:val="24"/>
        </w:rPr>
      </w:pPr>
      <w:r w:rsidRPr="00B17DC9">
        <w:rPr>
          <w:sz w:val="24"/>
          <w:szCs w:val="24"/>
        </w:rPr>
        <w:t>Ativos financeiros são geralmente classificados como subsequentemente mensurados ao custo amortizado, ao valor justo por meio de outros resultados abrangentes ou ao valor justo por meio do resultado com base tanto: no modelo de negócios da entidade para a gestão dos ativos financeiros; quanto nas características de fluxo de caixa contratual do ativo financeiro, conforme segue:</w:t>
      </w:r>
    </w:p>
    <w:p w14:paraId="49598255" w14:textId="77777777" w:rsidR="008325F7" w:rsidRPr="00B17DC9" w:rsidRDefault="008325F7" w:rsidP="008325F7">
      <w:pPr>
        <w:pStyle w:val="DMDFP-Listamarcadores-bolinha"/>
        <w:ind w:left="284" w:hanging="284"/>
        <w:rPr>
          <w:rFonts w:ascii="Calibri" w:hAnsi="Calibri"/>
          <w:sz w:val="24"/>
          <w:szCs w:val="24"/>
        </w:rPr>
      </w:pPr>
      <w:r w:rsidRPr="00B17DC9">
        <w:rPr>
          <w:rFonts w:ascii="Calibri" w:hAnsi="Calibri"/>
          <w:sz w:val="24"/>
          <w:szCs w:val="24"/>
        </w:rPr>
        <w:t>Custo amortizado: ativo financeiro (instrumento financeiro de dívida) cujo fluxo de caixa contratual resulta somente do pagamento de principal e juros sobre o principal em datas específicas e, cujo modelo de negócios objetiva manter o ativo com o fim de receber seus fluxos de caixa contratuais;</w:t>
      </w:r>
    </w:p>
    <w:p w14:paraId="09E9C64E" w14:textId="77777777" w:rsidR="008325F7" w:rsidRPr="00B17DC9" w:rsidRDefault="008325F7" w:rsidP="008325F7">
      <w:pPr>
        <w:pStyle w:val="DMDFP-Listamarcadores-bolinha"/>
        <w:ind w:left="284" w:hanging="284"/>
        <w:rPr>
          <w:rFonts w:ascii="Calibri" w:hAnsi="Calibri"/>
          <w:sz w:val="24"/>
          <w:szCs w:val="24"/>
        </w:rPr>
      </w:pPr>
      <w:r w:rsidRPr="00B17DC9">
        <w:rPr>
          <w:rFonts w:ascii="Calibri" w:hAnsi="Calibri"/>
          <w:sz w:val="24"/>
          <w:szCs w:val="24"/>
        </w:rPr>
        <w:t xml:space="preserve">Valor justo por meio de outros resultados abrangentes: ativo financeiro (instrumento financeiro de dívida) cujo fluxo de caixa contratual resulta somente do recebimento de principal e juros sobre o principal em datas específicas e, cujo modelo de negócios objetiva tanto o recebimento dos fluxos de caixa contratuais do ativo quanto sua venda, bem como investimentos em instrumento patrimoniais não mantidos para negociação nem contraprestação contingente, que no reconhecimento inicial, a </w:t>
      </w:r>
      <w:r w:rsidR="00A11ACA">
        <w:rPr>
          <w:rFonts w:ascii="Calibri" w:hAnsi="Calibri"/>
          <w:sz w:val="24"/>
          <w:szCs w:val="24"/>
        </w:rPr>
        <w:t>C</w:t>
      </w:r>
      <w:r w:rsidRPr="00B17DC9">
        <w:rPr>
          <w:rFonts w:ascii="Calibri" w:hAnsi="Calibri"/>
          <w:sz w:val="24"/>
          <w:szCs w:val="24"/>
        </w:rPr>
        <w:t>ompanhia elegeu de forma irrevogável por apresentar alterações subsequentes no valor justo do investimento em outros resultados abrangentes; e</w:t>
      </w:r>
    </w:p>
    <w:p w14:paraId="6869667D" w14:textId="77777777" w:rsidR="008325F7" w:rsidRPr="00B17DC9" w:rsidRDefault="008325F7" w:rsidP="008325F7">
      <w:pPr>
        <w:pStyle w:val="DMDFP-Listamarcadores-bolinha"/>
        <w:ind w:left="284" w:hanging="284"/>
        <w:rPr>
          <w:rFonts w:ascii="Calibri" w:hAnsi="Calibri"/>
          <w:sz w:val="24"/>
          <w:szCs w:val="24"/>
        </w:rPr>
      </w:pPr>
      <w:r w:rsidRPr="00B17DC9">
        <w:rPr>
          <w:rFonts w:ascii="Calibri" w:hAnsi="Calibri"/>
          <w:sz w:val="24"/>
          <w:szCs w:val="24"/>
        </w:rPr>
        <w:t>Valor justo por meio do resultado: todos os demais ativos financeiros. Esta categoria geralmente inclui instrumentos financeiros derivativos.</w:t>
      </w:r>
    </w:p>
    <w:p w14:paraId="10068303" w14:textId="6FC4416B" w:rsidR="008325F7" w:rsidRPr="009A15EB" w:rsidRDefault="008325F7" w:rsidP="00124DEB">
      <w:pPr>
        <w:pStyle w:val="DMDFP-Ttulodenotanvel3"/>
        <w:numPr>
          <w:ilvl w:val="2"/>
          <w:numId w:val="68"/>
        </w:numPr>
      </w:pPr>
      <w:r w:rsidRPr="009A15EB">
        <w:lastRenderedPageBreak/>
        <w:t>Passivos Financeiros</w:t>
      </w:r>
    </w:p>
    <w:p w14:paraId="64DCCCA0" w14:textId="77777777" w:rsidR="008325F7" w:rsidRPr="009A15EB" w:rsidRDefault="008325F7" w:rsidP="008325F7">
      <w:pPr>
        <w:pStyle w:val="DMDFP-Ttuloletras"/>
        <w:numPr>
          <w:ilvl w:val="3"/>
          <w:numId w:val="53"/>
        </w:numPr>
      </w:pPr>
      <w:r w:rsidRPr="009A15EB">
        <w:t>Reconhecimento e mensuração inicial</w:t>
      </w:r>
    </w:p>
    <w:p w14:paraId="05A2FB5B" w14:textId="77777777" w:rsidR="008325F7" w:rsidRPr="00B17DC9" w:rsidRDefault="008325F7" w:rsidP="008325F7">
      <w:pPr>
        <w:pStyle w:val="DMDFP-CorpodeTexto"/>
        <w:rPr>
          <w:sz w:val="24"/>
          <w:szCs w:val="24"/>
        </w:rPr>
      </w:pPr>
      <w:r w:rsidRPr="00B17DC9">
        <w:rPr>
          <w:sz w:val="24"/>
          <w:szCs w:val="24"/>
        </w:rPr>
        <w:t>Um passivo financeiro é reconhecido quando a entidade se tornar parte das disposições contratuais do instrumento e inicialmente mensurado a valor justo. Caso não seja classificado como mensurado ao valor justo por meio do resultado, os custos de transação que sejam diretamente atribuíveis a sua aquisição ou emissão reduzem ou aumentam esse valor.</w:t>
      </w:r>
    </w:p>
    <w:p w14:paraId="589194BE" w14:textId="77777777" w:rsidR="008325F7" w:rsidRPr="009A15EB" w:rsidRDefault="008325F7" w:rsidP="008325F7">
      <w:pPr>
        <w:pStyle w:val="DMDFP-Ttuloletras"/>
        <w:numPr>
          <w:ilvl w:val="3"/>
          <w:numId w:val="53"/>
        </w:numPr>
      </w:pPr>
      <w:r w:rsidRPr="009A15EB">
        <w:t>Classificação e mensuração subsequente</w:t>
      </w:r>
    </w:p>
    <w:p w14:paraId="64043030" w14:textId="77777777" w:rsidR="008325F7" w:rsidRPr="00B17DC9" w:rsidRDefault="008325F7" w:rsidP="008325F7">
      <w:pPr>
        <w:pStyle w:val="DMDFP-CorpodeTexto"/>
        <w:rPr>
          <w:sz w:val="24"/>
          <w:szCs w:val="24"/>
        </w:rPr>
      </w:pPr>
      <w:r w:rsidRPr="00B17DC9">
        <w:rPr>
          <w:sz w:val="24"/>
          <w:szCs w:val="24"/>
        </w:rPr>
        <w:t>Passivos financeiros são classificados como mensurados subsequentemente pelo custo amortizado, exceto em determinadas circunstâncias, que incluem determinados passivos financeiros ao valor justo por meio do resultado.</w:t>
      </w:r>
    </w:p>
    <w:p w14:paraId="0FB98240" w14:textId="77777777" w:rsidR="008325F7" w:rsidRPr="00B17DC9" w:rsidRDefault="008325F7" w:rsidP="008325F7">
      <w:pPr>
        <w:pStyle w:val="DMDFP-CorpodeTexto"/>
        <w:rPr>
          <w:sz w:val="24"/>
          <w:szCs w:val="24"/>
        </w:rPr>
      </w:pPr>
      <w:r w:rsidRPr="00B17DC9">
        <w:rPr>
          <w:sz w:val="24"/>
          <w:szCs w:val="24"/>
        </w:rPr>
        <w:t>Financiamentos são mensurados ao custo amortizado utilizando o método dos juros efetivos.</w:t>
      </w:r>
    </w:p>
    <w:p w14:paraId="749194B5" w14:textId="68DE531B" w:rsidR="005E5A26" w:rsidRPr="00B17DC9" w:rsidRDefault="008325F7" w:rsidP="008325F7">
      <w:pPr>
        <w:pStyle w:val="DMDFP-CorpodeTexto"/>
        <w:rPr>
          <w:sz w:val="24"/>
          <w:szCs w:val="24"/>
        </w:rPr>
      </w:pPr>
      <w:r w:rsidRPr="00B17DC9">
        <w:rPr>
          <w:sz w:val="24"/>
          <w:szCs w:val="24"/>
        </w:rPr>
        <w:t xml:space="preserve">Quando passivos financeiros mensurados a custo amortizado tem seus termos contratuais modificados e tal modificação não for substancial, seus saldos contábeis refletirão o valor presente dos seus fluxos de caixa sob os novos termos, utilizando a taxa de juros efetiva original. A diferença entre o saldo contábil do instrumento </w:t>
      </w:r>
      <w:proofErr w:type="spellStart"/>
      <w:r w:rsidRPr="00B17DC9">
        <w:rPr>
          <w:sz w:val="24"/>
          <w:szCs w:val="24"/>
        </w:rPr>
        <w:t>remensurado</w:t>
      </w:r>
      <w:proofErr w:type="spellEnd"/>
      <w:r w:rsidRPr="00B17DC9">
        <w:rPr>
          <w:sz w:val="24"/>
          <w:szCs w:val="24"/>
        </w:rPr>
        <w:t xml:space="preserve"> quando da modificação não substancial dos seus termos e seu saldo contábil imediatamente anterior a tal modificação é reconhecida como ganho ou perda no resultado do </w:t>
      </w:r>
      <w:r w:rsidR="003549F0">
        <w:rPr>
          <w:sz w:val="24"/>
          <w:szCs w:val="24"/>
        </w:rPr>
        <w:t>exercício</w:t>
      </w:r>
      <w:r w:rsidRPr="00B17DC9">
        <w:rPr>
          <w:sz w:val="24"/>
          <w:szCs w:val="24"/>
        </w:rPr>
        <w:t>.</w:t>
      </w:r>
    </w:p>
    <w:p w14:paraId="2F5A3ED8" w14:textId="77777777" w:rsidR="00C96F43" w:rsidRPr="00887B89" w:rsidRDefault="00C96F43" w:rsidP="00C96F43">
      <w:pPr>
        <w:pStyle w:val="DMDFP-Ttulodenotanvel1"/>
        <w:numPr>
          <w:ilvl w:val="0"/>
          <w:numId w:val="8"/>
        </w:numPr>
      </w:pPr>
      <w:bookmarkStart w:id="29" w:name="_Toc7515654"/>
      <w:bookmarkStart w:id="30" w:name="_Toc94190768"/>
      <w:bookmarkEnd w:id="26"/>
      <w:r w:rsidRPr="00887B89">
        <w:t>Estimativas e julgamentos relevantes</w:t>
      </w:r>
      <w:bookmarkEnd w:id="29"/>
      <w:bookmarkEnd w:id="30"/>
    </w:p>
    <w:p w14:paraId="3429C1FB" w14:textId="77777777" w:rsidR="00C96F43" w:rsidRPr="008F0928" w:rsidRDefault="00C96F43" w:rsidP="00C96F43">
      <w:pPr>
        <w:pStyle w:val="DMDFP-CorpodeTexto"/>
        <w:rPr>
          <w:sz w:val="24"/>
          <w:szCs w:val="24"/>
        </w:rPr>
      </w:pPr>
      <w:r w:rsidRPr="008F0928">
        <w:rPr>
          <w:sz w:val="24"/>
          <w:szCs w:val="24"/>
        </w:rPr>
        <w:t xml:space="preserve">A preparação das </w:t>
      </w:r>
      <w:r>
        <w:rPr>
          <w:sz w:val="24"/>
          <w:szCs w:val="24"/>
        </w:rPr>
        <w:t>demonstrações financeiras</w:t>
      </w:r>
      <w:r w:rsidRPr="008F0928">
        <w:rPr>
          <w:sz w:val="24"/>
          <w:szCs w:val="24"/>
        </w:rPr>
        <w:t xml:space="preserve"> requer o uso de estimativas e julgamentos para determinadas operações e seus reflexos em ativos, passivos, receitas e despesas. As premissas utilizadas são baseadas no histórico e em outros fatores considerados relevantes, revisadas periodicamente pela Administração e cujos resultados reais podem diferir dos valores estimados.</w:t>
      </w:r>
    </w:p>
    <w:p w14:paraId="41038809" w14:textId="77777777" w:rsidR="00C96F43" w:rsidRDefault="00C96F43" w:rsidP="00C96F43">
      <w:pPr>
        <w:pStyle w:val="DMDFP-CorpodeTexto"/>
        <w:rPr>
          <w:sz w:val="24"/>
          <w:szCs w:val="24"/>
        </w:rPr>
      </w:pPr>
      <w:r w:rsidRPr="008F0928">
        <w:rPr>
          <w:sz w:val="24"/>
          <w:szCs w:val="24"/>
        </w:rPr>
        <w:t>A seguir é apresentada informação apenas sobre prática contábil e estimativa que requer elevado nível de julgamento ou complexidade em sua aplicação e que pode afetar materialmente a situação financeira e os resultados da Companhia.</w:t>
      </w:r>
    </w:p>
    <w:p w14:paraId="3F86908B" w14:textId="77777777" w:rsidR="00C96F43" w:rsidRPr="00EA20E3" w:rsidRDefault="00C96F43" w:rsidP="00C96F43">
      <w:pPr>
        <w:pStyle w:val="DMDFP-Ttulodenotanvel2"/>
        <w:numPr>
          <w:ilvl w:val="1"/>
          <w:numId w:val="8"/>
        </w:numPr>
        <w:ind w:left="567" w:hanging="567"/>
      </w:pPr>
      <w:r w:rsidRPr="00EA20E3">
        <w:lastRenderedPageBreak/>
        <w:t>Estimativas relacionadas a processos judiciais e contingências</w:t>
      </w:r>
    </w:p>
    <w:p w14:paraId="28640515" w14:textId="325AFC59" w:rsidR="00C96F43" w:rsidRPr="00EA20E3" w:rsidRDefault="00C96F43" w:rsidP="00C96F43">
      <w:pPr>
        <w:pStyle w:val="DMDFP-CorpodeTexto"/>
        <w:rPr>
          <w:color w:val="000000"/>
          <w:sz w:val="24"/>
          <w:szCs w:val="24"/>
        </w:rPr>
      </w:pPr>
      <w:r w:rsidRPr="00EA20E3">
        <w:rPr>
          <w:sz w:val="24"/>
          <w:szCs w:val="24"/>
        </w:rPr>
        <w:t xml:space="preserve">A Companhia é parte envolvida </w:t>
      </w:r>
      <w:r w:rsidRPr="00EA20E3">
        <w:rPr>
          <w:color w:val="000000"/>
          <w:sz w:val="24"/>
          <w:szCs w:val="24"/>
        </w:rPr>
        <w:t>em processos</w:t>
      </w:r>
      <w:r w:rsidRPr="00EA20E3">
        <w:rPr>
          <w:sz w:val="24"/>
          <w:szCs w:val="24"/>
        </w:rPr>
        <w:t xml:space="preserve"> judiciais e administrativos envolvendo questões cíveis, decorrente do curso normal de suas operações, cujas estimativas para determinar os valores das obrigações e a probabilidade de saída de recursos são realizadas pela Baixada Santista Energia com base em pareceres de seus </w:t>
      </w:r>
      <w:r w:rsidRPr="00EA20E3">
        <w:rPr>
          <w:color w:val="000000"/>
          <w:sz w:val="24"/>
          <w:szCs w:val="24"/>
        </w:rPr>
        <w:t>assessores</w:t>
      </w:r>
      <w:r w:rsidR="009E78F0">
        <w:rPr>
          <w:color w:val="000000"/>
          <w:sz w:val="24"/>
          <w:szCs w:val="24"/>
        </w:rPr>
        <w:t>, quando necessário, e nos julgamentos da Administração</w:t>
      </w:r>
      <w:r w:rsidRPr="00EA20E3">
        <w:rPr>
          <w:color w:val="000000"/>
          <w:sz w:val="24"/>
          <w:szCs w:val="24"/>
        </w:rPr>
        <w:t>.</w:t>
      </w:r>
    </w:p>
    <w:p w14:paraId="60840038" w14:textId="77777777" w:rsidR="009E78F0" w:rsidRPr="00616A90" w:rsidRDefault="009E78F0" w:rsidP="009E78F0">
      <w:pPr>
        <w:pStyle w:val="DMDFP-CorpodeTexto"/>
        <w:rPr>
          <w:sz w:val="24"/>
          <w:szCs w:val="24"/>
        </w:rPr>
      </w:pPr>
      <w:r w:rsidRPr="00616A90">
        <w:rPr>
          <w:sz w:val="24"/>
          <w:szCs w:val="24"/>
        </w:rPr>
        <w:t>Essas estimativas são realizadas de forma individualizada ou por agrupamento de casos com teses semelhantes e essencialmente levam em consideração fatores como a análise dos pedidos realizados pelos autores, robustez das provas existentes, precedentes jurisprudenciais de casos semelhantes e doutrina sobre o tema.</w:t>
      </w:r>
    </w:p>
    <w:p w14:paraId="43095BC8" w14:textId="77777777" w:rsidR="009E78F0" w:rsidRPr="00616A90" w:rsidRDefault="009E78F0" w:rsidP="009E78F0">
      <w:pPr>
        <w:pStyle w:val="DMDFP-CorpodeTexto"/>
        <w:rPr>
          <w:sz w:val="24"/>
          <w:szCs w:val="24"/>
        </w:rPr>
      </w:pPr>
      <w:r w:rsidRPr="00616A90">
        <w:rPr>
          <w:sz w:val="24"/>
          <w:szCs w:val="24"/>
        </w:rPr>
        <w:t>Decisões judiciais e administrativas em ações contra a companhia, nova jurisprudência, alterações no conjunto de provas existentes podem resultar na alteração na probabilidade de saída de recursos e suas mensurações mediante análise de seus fundamentos.</w:t>
      </w:r>
    </w:p>
    <w:p w14:paraId="2023AF47" w14:textId="5014909E" w:rsidR="00C96F43" w:rsidRDefault="00C96F43" w:rsidP="00C96F43">
      <w:pPr>
        <w:pStyle w:val="DMDFP-CorpodeTexto"/>
        <w:rPr>
          <w:sz w:val="24"/>
          <w:szCs w:val="24"/>
        </w:rPr>
      </w:pPr>
      <w:r w:rsidRPr="00EA20E3">
        <w:rPr>
          <w:sz w:val="24"/>
          <w:szCs w:val="24"/>
        </w:rPr>
        <w:t xml:space="preserve">Informações sobre processos provisionados e contingências são apresentados </w:t>
      </w:r>
      <w:r w:rsidRPr="00B17DC9">
        <w:rPr>
          <w:sz w:val="24"/>
          <w:szCs w:val="24"/>
        </w:rPr>
        <w:t xml:space="preserve">na nota explicativa </w:t>
      </w:r>
      <w:r w:rsidR="009B110D">
        <w:rPr>
          <w:sz w:val="24"/>
          <w:szCs w:val="24"/>
        </w:rPr>
        <w:t>1</w:t>
      </w:r>
      <w:r w:rsidR="005E6BB5">
        <w:rPr>
          <w:sz w:val="24"/>
          <w:szCs w:val="24"/>
        </w:rPr>
        <w:t>4</w:t>
      </w:r>
      <w:r w:rsidRPr="00B17DC9">
        <w:rPr>
          <w:sz w:val="24"/>
          <w:szCs w:val="24"/>
        </w:rPr>
        <w:t>.</w:t>
      </w:r>
    </w:p>
    <w:p w14:paraId="108A9588" w14:textId="45D3F49B" w:rsidR="00C96F43" w:rsidRDefault="00124DEB" w:rsidP="00C96F43">
      <w:pPr>
        <w:pStyle w:val="NormalWeb"/>
      </w:pPr>
      <w:r>
        <w:rPr>
          <w:b/>
          <w:sz w:val="24"/>
          <w:szCs w:val="24"/>
        </w:rPr>
        <w:t>4.2</w:t>
      </w:r>
      <w:r w:rsidR="00C96F43">
        <w:rPr>
          <w:sz w:val="24"/>
          <w:szCs w:val="24"/>
        </w:rPr>
        <w:t xml:space="preserve"> </w:t>
      </w:r>
      <w:r w:rsidR="00C96F43">
        <w:rPr>
          <w:b/>
          <w:bCs/>
          <w:sz w:val="24"/>
          <w:szCs w:val="24"/>
        </w:rPr>
        <w:t>Tributos diferidos sobre o lucro</w:t>
      </w:r>
    </w:p>
    <w:p w14:paraId="16FCFE9F" w14:textId="6340D696" w:rsidR="00377459" w:rsidRDefault="00C96F43" w:rsidP="00C96F43">
      <w:pPr>
        <w:pStyle w:val="DMDFP-CorpodeTexto"/>
        <w:rPr>
          <w:sz w:val="24"/>
          <w:szCs w:val="24"/>
        </w:rPr>
      </w:pPr>
      <w:r w:rsidRPr="000D2B89">
        <w:rPr>
          <w:sz w:val="24"/>
          <w:szCs w:val="24"/>
        </w:rPr>
        <w:t xml:space="preserve">A companhia realiza julgamentos para determinar o reconhecimento e o valor dos tributos diferidos nas demonstrações financeiras. Os ativos fiscais diferidos são reconhecidos se for provável a existência de lucros tributáveis futuros. </w:t>
      </w:r>
    </w:p>
    <w:p w14:paraId="2F97441F" w14:textId="2F2419C2" w:rsidR="00C96F43" w:rsidRDefault="00C96F43" w:rsidP="00C96F43">
      <w:pPr>
        <w:pStyle w:val="DMDFP-CorpodeTexto"/>
        <w:rPr>
          <w:sz w:val="24"/>
          <w:szCs w:val="24"/>
        </w:rPr>
      </w:pPr>
      <w:r w:rsidRPr="000D2B89">
        <w:rPr>
          <w:sz w:val="24"/>
          <w:szCs w:val="24"/>
        </w:rPr>
        <w:t xml:space="preserve">A movimentação do imposto de renda e contribuição diferidos estão apresentados </w:t>
      </w:r>
      <w:r w:rsidRPr="004B5134">
        <w:rPr>
          <w:sz w:val="24"/>
          <w:szCs w:val="24"/>
        </w:rPr>
        <w:t xml:space="preserve">na nota explicativa </w:t>
      </w:r>
      <w:r w:rsidR="00685DBB">
        <w:rPr>
          <w:sz w:val="24"/>
          <w:szCs w:val="24"/>
        </w:rPr>
        <w:t>9</w:t>
      </w:r>
      <w:r w:rsidR="00265EAC">
        <w:rPr>
          <w:sz w:val="24"/>
          <w:szCs w:val="24"/>
        </w:rPr>
        <w:t>.2</w:t>
      </w:r>
      <w:r>
        <w:rPr>
          <w:sz w:val="24"/>
          <w:szCs w:val="24"/>
        </w:rPr>
        <w:t>.</w:t>
      </w:r>
    </w:p>
    <w:p w14:paraId="591D1833" w14:textId="2E9D057E" w:rsidR="00C96F43" w:rsidRDefault="00124DEB" w:rsidP="00C96F43">
      <w:pPr>
        <w:pStyle w:val="NormalWeb"/>
      </w:pPr>
      <w:r>
        <w:rPr>
          <w:b/>
          <w:sz w:val="24"/>
          <w:szCs w:val="24"/>
        </w:rPr>
        <w:t>4</w:t>
      </w:r>
      <w:r w:rsidR="00C96F43" w:rsidRPr="001D6A3D">
        <w:rPr>
          <w:b/>
          <w:sz w:val="24"/>
          <w:szCs w:val="24"/>
        </w:rPr>
        <w:t>.</w:t>
      </w:r>
      <w:r w:rsidR="00C96F43">
        <w:rPr>
          <w:b/>
          <w:sz w:val="24"/>
          <w:szCs w:val="24"/>
        </w:rPr>
        <w:t>3</w:t>
      </w:r>
      <w:r w:rsidR="00C96F43">
        <w:rPr>
          <w:sz w:val="24"/>
          <w:szCs w:val="24"/>
        </w:rPr>
        <w:t xml:space="preserve"> </w:t>
      </w:r>
      <w:r w:rsidR="00C96F43">
        <w:rPr>
          <w:b/>
          <w:bCs/>
          <w:sz w:val="24"/>
          <w:szCs w:val="24"/>
        </w:rPr>
        <w:t>Perdas de crédito esperado</w:t>
      </w:r>
    </w:p>
    <w:p w14:paraId="5A235F8A" w14:textId="37727B06" w:rsidR="00B07DF8" w:rsidRPr="00B17DC9" w:rsidRDefault="00001F59" w:rsidP="00B17DC9">
      <w:pPr>
        <w:pStyle w:val="DMDFP-Ttulodenotanvel1"/>
        <w:numPr>
          <w:ilvl w:val="0"/>
          <w:numId w:val="8"/>
        </w:numPr>
      </w:pPr>
      <w:bookmarkStart w:id="31" w:name="_Toc94190769"/>
      <w:bookmarkStart w:id="32" w:name="_DMBM_14737"/>
      <w:bookmarkEnd w:id="20"/>
      <w:bookmarkEnd w:id="27"/>
      <w:r w:rsidRPr="00B17DC9">
        <w:t>Nov</w:t>
      </w:r>
      <w:r w:rsidR="004D27F3" w:rsidRPr="00B17DC9">
        <w:t>o</w:t>
      </w:r>
      <w:r w:rsidRPr="00B17DC9">
        <w:t>s</w:t>
      </w:r>
      <w:r w:rsidR="004D27F3" w:rsidRPr="00B17DC9">
        <w:t xml:space="preserve"> pronunciamentos contábeis</w:t>
      </w:r>
      <w:bookmarkEnd w:id="31"/>
    </w:p>
    <w:p w14:paraId="1A151251" w14:textId="18989403" w:rsidR="0060749C" w:rsidRDefault="0060749C" w:rsidP="00B63A1D">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Os principais normativos emitidos pelo IASB que ainda não entraram em vigor e não tiveram adoção antecipada pela companhia até 31 de dezembro de 202</w:t>
      </w:r>
      <w:r w:rsidR="00985A25">
        <w:rPr>
          <w:rStyle w:val="normaltextrun"/>
          <w:rFonts w:ascii="Calibri" w:hAnsi="Calibri" w:cs="Calibri"/>
          <w:sz w:val="22"/>
          <w:szCs w:val="22"/>
        </w:rPr>
        <w:t>1</w:t>
      </w:r>
      <w:r>
        <w:rPr>
          <w:rStyle w:val="normaltextrun"/>
          <w:rFonts w:ascii="Calibri" w:hAnsi="Calibri" w:cs="Calibri"/>
          <w:sz w:val="22"/>
          <w:szCs w:val="22"/>
        </w:rPr>
        <w:t>.</w:t>
      </w:r>
      <w:r>
        <w:rPr>
          <w:rStyle w:val="eop"/>
          <w:rFonts w:ascii="Calibri" w:hAnsi="Calibri" w:cs="Calibri"/>
          <w:sz w:val="22"/>
          <w:szCs w:val="22"/>
        </w:rPr>
        <w:t> </w:t>
      </w:r>
    </w:p>
    <w:p w14:paraId="3072E552" w14:textId="3AF3842B" w:rsidR="00015A4C" w:rsidRDefault="00015A4C" w:rsidP="00B63A1D">
      <w:pPr>
        <w:pStyle w:val="paragraph"/>
        <w:spacing w:before="0" w:beforeAutospacing="0" w:after="0" w:afterAutospacing="0"/>
        <w:jc w:val="both"/>
        <w:textAlignment w:val="baseline"/>
        <w:rPr>
          <w:rStyle w:val="eop"/>
          <w:rFonts w:ascii="Calibri" w:hAnsi="Calibri" w:cs="Calibri"/>
          <w:sz w:val="22"/>
          <w:szCs w:val="22"/>
        </w:rPr>
      </w:pP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34"/>
        <w:gridCol w:w="4200"/>
        <w:gridCol w:w="150"/>
        <w:gridCol w:w="1845"/>
      </w:tblGrid>
      <w:tr w:rsidR="00015A4C" w14:paraId="6D2B8AC5" w14:textId="77777777" w:rsidTr="001E3E1B">
        <w:trPr>
          <w:trHeight w:hRule="exact" w:val="216"/>
        </w:trPr>
        <w:tc>
          <w:tcPr>
            <w:tcW w:w="1761" w:type="dxa"/>
            <w:tcBorders>
              <w:top w:val="nil"/>
              <w:left w:val="nil"/>
              <w:bottom w:val="inset" w:sz="12" w:space="0" w:color="008542"/>
              <w:right w:val="nil"/>
            </w:tcBorders>
            <w:tcMar>
              <w:top w:w="0" w:type="dxa"/>
              <w:left w:w="60" w:type="dxa"/>
              <w:bottom w:w="0" w:type="dxa"/>
              <w:right w:w="60" w:type="dxa"/>
            </w:tcMar>
            <w:vAlign w:val="center"/>
          </w:tcPr>
          <w:p w14:paraId="075733F1" w14:textId="77777777" w:rsidR="00015A4C" w:rsidRDefault="00015A4C" w:rsidP="001E3E1B">
            <w:pPr>
              <w:pStyle w:val="DMETW82835"/>
              <w:jc w:val="both"/>
              <w:rPr>
                <w:rFonts w:ascii="Petrobras Sans" w:hAnsi="Petrobras Sans" w:cs="Petrobras Sans"/>
                <w:b/>
                <w:color w:val="000000"/>
                <w:sz w:val="16"/>
              </w:rPr>
            </w:pPr>
            <w:r>
              <w:rPr>
                <w:rFonts w:ascii="Petrobras Sans" w:hAnsi="Petrobras Sans" w:cs="Petrobras Sans"/>
                <w:b/>
                <w:color w:val="000000"/>
                <w:sz w:val="16"/>
              </w:rPr>
              <w:t>Norma</w:t>
            </w:r>
          </w:p>
        </w:tc>
        <w:tc>
          <w:tcPr>
            <w:tcW w:w="234" w:type="dxa"/>
            <w:tcBorders>
              <w:top w:val="nil"/>
              <w:left w:val="nil"/>
              <w:bottom w:val="inset" w:sz="12" w:space="0" w:color="008542"/>
              <w:right w:val="nil"/>
            </w:tcBorders>
            <w:tcMar>
              <w:top w:w="0" w:type="dxa"/>
              <w:left w:w="60" w:type="dxa"/>
              <w:bottom w:w="0" w:type="dxa"/>
              <w:right w:w="60" w:type="dxa"/>
            </w:tcMar>
            <w:vAlign w:val="center"/>
          </w:tcPr>
          <w:p w14:paraId="37704E70" w14:textId="77777777" w:rsidR="00015A4C" w:rsidRDefault="00015A4C" w:rsidP="001E3E1B">
            <w:pPr>
              <w:pStyle w:val="DMETW82835"/>
              <w:jc w:val="both"/>
              <w:rPr>
                <w:rFonts w:ascii="Petrobras Sans" w:hAnsi="Petrobras Sans" w:cs="Petrobras Sans"/>
                <w:b/>
                <w:color w:val="000000"/>
                <w:sz w:val="16"/>
              </w:rPr>
            </w:pPr>
          </w:p>
        </w:tc>
        <w:tc>
          <w:tcPr>
            <w:tcW w:w="4200" w:type="dxa"/>
            <w:tcBorders>
              <w:top w:val="nil"/>
              <w:left w:val="nil"/>
              <w:bottom w:val="inset" w:sz="12" w:space="0" w:color="008542"/>
              <w:right w:val="nil"/>
            </w:tcBorders>
            <w:tcMar>
              <w:top w:w="0" w:type="dxa"/>
              <w:left w:w="60" w:type="dxa"/>
              <w:bottom w:w="0" w:type="dxa"/>
              <w:right w:w="60" w:type="dxa"/>
            </w:tcMar>
            <w:vAlign w:val="center"/>
          </w:tcPr>
          <w:p w14:paraId="6A7DFDC3" w14:textId="77777777" w:rsidR="00015A4C" w:rsidRDefault="00015A4C" w:rsidP="001E3E1B">
            <w:pPr>
              <w:pStyle w:val="DMETW82835"/>
              <w:jc w:val="both"/>
              <w:rPr>
                <w:rFonts w:ascii="Petrobras Sans" w:hAnsi="Petrobras Sans" w:cs="Petrobras Sans"/>
                <w:b/>
                <w:color w:val="000000"/>
                <w:sz w:val="16"/>
              </w:rPr>
            </w:pPr>
            <w:r>
              <w:rPr>
                <w:rFonts w:ascii="Petrobras Sans" w:hAnsi="Petrobras Sans" w:cs="Petrobras Sans"/>
                <w:b/>
                <w:color w:val="000000"/>
                <w:sz w:val="16"/>
              </w:rPr>
              <w:t>Descrição</w:t>
            </w:r>
          </w:p>
        </w:tc>
        <w:tc>
          <w:tcPr>
            <w:tcW w:w="150" w:type="dxa"/>
            <w:tcBorders>
              <w:top w:val="nil"/>
              <w:left w:val="nil"/>
              <w:bottom w:val="inset" w:sz="12" w:space="0" w:color="008542"/>
              <w:right w:val="nil"/>
            </w:tcBorders>
            <w:tcMar>
              <w:top w:w="0" w:type="dxa"/>
              <w:left w:w="60" w:type="dxa"/>
              <w:bottom w:w="0" w:type="dxa"/>
              <w:right w:w="60" w:type="dxa"/>
            </w:tcMar>
            <w:vAlign w:val="center"/>
          </w:tcPr>
          <w:p w14:paraId="7E7CFFA6" w14:textId="77777777" w:rsidR="00015A4C" w:rsidRDefault="00015A4C" w:rsidP="001E3E1B">
            <w:pPr>
              <w:pStyle w:val="DMETW82835"/>
              <w:jc w:val="both"/>
              <w:rPr>
                <w:rFonts w:ascii="Petrobras Sans" w:hAnsi="Petrobras Sans" w:cs="Petrobras Sans"/>
                <w:b/>
                <w:color w:val="000000"/>
                <w:sz w:val="16"/>
              </w:rPr>
            </w:pPr>
          </w:p>
        </w:tc>
        <w:tc>
          <w:tcPr>
            <w:tcW w:w="1845" w:type="dxa"/>
            <w:tcBorders>
              <w:top w:val="nil"/>
              <w:left w:val="nil"/>
              <w:bottom w:val="inset" w:sz="12" w:space="0" w:color="008542"/>
              <w:right w:val="nil"/>
            </w:tcBorders>
            <w:tcMar>
              <w:top w:w="0" w:type="dxa"/>
              <w:left w:w="60" w:type="dxa"/>
              <w:bottom w:w="0" w:type="dxa"/>
              <w:right w:w="60" w:type="dxa"/>
            </w:tcMar>
            <w:vAlign w:val="center"/>
          </w:tcPr>
          <w:p w14:paraId="1C686D08" w14:textId="77777777" w:rsidR="00015A4C" w:rsidRDefault="00015A4C" w:rsidP="001E3E1B">
            <w:pPr>
              <w:pStyle w:val="DMETW82835"/>
              <w:jc w:val="both"/>
              <w:rPr>
                <w:rFonts w:ascii="Petrobras Sans" w:hAnsi="Petrobras Sans" w:cs="Petrobras Sans"/>
                <w:b/>
                <w:color w:val="000000"/>
                <w:sz w:val="16"/>
              </w:rPr>
            </w:pPr>
            <w:r>
              <w:rPr>
                <w:rFonts w:ascii="Petrobras Sans" w:hAnsi="Petrobras Sans" w:cs="Petrobras Sans"/>
                <w:b/>
                <w:color w:val="000000"/>
                <w:sz w:val="16"/>
              </w:rPr>
              <w:t>Data de vigência</w:t>
            </w:r>
          </w:p>
        </w:tc>
      </w:tr>
      <w:tr w:rsidR="00015A4C" w14:paraId="1412BEE8" w14:textId="77777777" w:rsidTr="001E3E1B">
        <w:trPr>
          <w:trHeight w:hRule="exact" w:val="2188"/>
        </w:trPr>
        <w:tc>
          <w:tcPr>
            <w:tcW w:w="1761" w:type="dxa"/>
            <w:tcBorders>
              <w:top w:val="inset" w:sz="12" w:space="0" w:color="008542"/>
              <w:left w:val="nil"/>
              <w:bottom w:val="single" w:sz="4" w:space="0" w:color="008542"/>
              <w:right w:val="nil"/>
            </w:tcBorders>
            <w:tcMar>
              <w:top w:w="0" w:type="dxa"/>
              <w:left w:w="60" w:type="dxa"/>
              <w:bottom w:w="0" w:type="dxa"/>
              <w:right w:w="60" w:type="dxa"/>
            </w:tcMar>
          </w:tcPr>
          <w:p w14:paraId="3A77909E" w14:textId="77777777" w:rsidR="00015A4C" w:rsidRPr="006D1C18" w:rsidRDefault="00015A4C" w:rsidP="001E3E1B">
            <w:pPr>
              <w:pStyle w:val="DMETW82835"/>
              <w:jc w:val="both"/>
              <w:rPr>
                <w:rFonts w:ascii="Petrobras Sans" w:hAnsi="Petrobras Sans" w:cs="Petrobras Sans"/>
                <w:i/>
                <w:color w:val="000000"/>
                <w:sz w:val="16"/>
                <w:lang w:val="en-US"/>
              </w:rPr>
            </w:pPr>
            <w:r w:rsidRPr="008A130C">
              <w:rPr>
                <w:rFonts w:ascii="Petrobras Sans" w:hAnsi="Petrobras Sans" w:cs="Petrobras Sans"/>
                <w:i/>
                <w:color w:val="000000"/>
                <w:sz w:val="16"/>
                <w:lang w:val="en-US"/>
              </w:rPr>
              <w:lastRenderedPageBreak/>
              <w:t>Annual Improvements to IFRS® Standards 2018–2020</w:t>
            </w:r>
            <w:r w:rsidRPr="006D1C18">
              <w:rPr>
                <w:rFonts w:ascii="Petrobras Sans" w:hAnsi="Petrobras Sans" w:cs="Petrobras Sans"/>
                <w:i/>
                <w:color w:val="000000"/>
                <w:sz w:val="16"/>
                <w:lang w:val="en-US"/>
              </w:rPr>
              <w:t>.</w:t>
            </w:r>
          </w:p>
        </w:tc>
        <w:tc>
          <w:tcPr>
            <w:tcW w:w="234" w:type="dxa"/>
            <w:tcBorders>
              <w:top w:val="inset" w:sz="12" w:space="0" w:color="008542"/>
              <w:left w:val="nil"/>
              <w:bottom w:val="single" w:sz="4" w:space="0" w:color="008542"/>
              <w:right w:val="nil"/>
            </w:tcBorders>
            <w:tcMar>
              <w:top w:w="0" w:type="dxa"/>
              <w:left w:w="60" w:type="dxa"/>
              <w:bottom w:w="0" w:type="dxa"/>
              <w:right w:w="60" w:type="dxa"/>
            </w:tcMar>
          </w:tcPr>
          <w:p w14:paraId="17F3CA5A" w14:textId="77777777" w:rsidR="00015A4C" w:rsidRPr="006D1C18" w:rsidRDefault="00015A4C" w:rsidP="001E3E1B">
            <w:pPr>
              <w:pStyle w:val="DMETW82835"/>
              <w:jc w:val="both"/>
              <w:rPr>
                <w:rFonts w:ascii="Petrobras Sans" w:hAnsi="Petrobras Sans" w:cs="Petrobras Sans"/>
                <w:i/>
                <w:color w:val="000000"/>
                <w:sz w:val="16"/>
                <w:lang w:val="en-US"/>
              </w:rPr>
            </w:pPr>
          </w:p>
        </w:tc>
        <w:tc>
          <w:tcPr>
            <w:tcW w:w="4200" w:type="dxa"/>
            <w:tcBorders>
              <w:top w:val="inset" w:sz="12" w:space="0" w:color="008542"/>
              <w:left w:val="nil"/>
              <w:bottom w:val="single" w:sz="4" w:space="0" w:color="008542"/>
              <w:right w:val="nil"/>
            </w:tcBorders>
            <w:tcMar>
              <w:top w:w="0" w:type="dxa"/>
              <w:left w:w="60" w:type="dxa"/>
              <w:bottom w:w="0" w:type="dxa"/>
              <w:right w:w="60" w:type="dxa"/>
            </w:tcMar>
          </w:tcPr>
          <w:p w14:paraId="7EA6A713" w14:textId="77777777" w:rsidR="00015A4C" w:rsidRDefault="00015A4C" w:rsidP="001E3E1B">
            <w:pPr>
              <w:pStyle w:val="DMETW82835"/>
              <w:jc w:val="both"/>
              <w:rPr>
                <w:rFonts w:ascii="Petrobras Sans" w:hAnsi="Petrobras Sans" w:cs="Petrobras Sans"/>
                <w:color w:val="000000"/>
                <w:sz w:val="16"/>
              </w:rPr>
            </w:pPr>
            <w:r w:rsidRPr="008A130C">
              <w:rPr>
                <w:rFonts w:ascii="Petrobras Sans" w:hAnsi="Petrobras Sans" w:cs="Petrobras Sans"/>
                <w:color w:val="000000"/>
                <w:sz w:val="16"/>
              </w:rPr>
              <w:t xml:space="preserve">As emendas alteram requerimentos relacionados a: controlada como adotante inicial dos IFRS (IFRS 1-First-time </w:t>
            </w:r>
            <w:proofErr w:type="spellStart"/>
            <w:r w:rsidRPr="008A130C">
              <w:rPr>
                <w:rFonts w:ascii="Petrobras Sans" w:hAnsi="Petrobras Sans" w:cs="Petrobras Sans"/>
                <w:color w:val="000000"/>
                <w:sz w:val="16"/>
              </w:rPr>
              <w:t>Adoption</w:t>
            </w:r>
            <w:proofErr w:type="spellEnd"/>
            <w:r w:rsidRPr="008A130C">
              <w:rPr>
                <w:rFonts w:ascii="Petrobras Sans" w:hAnsi="Petrobras Sans" w:cs="Petrobras Sans"/>
                <w:color w:val="000000"/>
                <w:sz w:val="16"/>
              </w:rPr>
              <w:t xml:space="preserve"> </w:t>
            </w:r>
            <w:proofErr w:type="spellStart"/>
            <w:r w:rsidRPr="008A130C">
              <w:rPr>
                <w:rFonts w:ascii="Petrobras Sans" w:hAnsi="Petrobras Sans" w:cs="Petrobras Sans"/>
                <w:color w:val="000000"/>
                <w:sz w:val="16"/>
              </w:rPr>
              <w:t>of</w:t>
            </w:r>
            <w:proofErr w:type="spellEnd"/>
            <w:r w:rsidRPr="008A130C">
              <w:rPr>
                <w:rFonts w:ascii="Petrobras Sans" w:hAnsi="Petrobras Sans" w:cs="Petrobras Sans"/>
                <w:color w:val="000000"/>
                <w:sz w:val="16"/>
              </w:rPr>
              <w:t xml:space="preserve"> </w:t>
            </w:r>
            <w:proofErr w:type="spellStart"/>
            <w:r w:rsidRPr="008A130C">
              <w:rPr>
                <w:rFonts w:ascii="Petrobras Sans" w:hAnsi="Petrobras Sans" w:cs="Petrobras Sans"/>
                <w:color w:val="000000"/>
                <w:sz w:val="16"/>
              </w:rPr>
              <w:t>International</w:t>
            </w:r>
            <w:proofErr w:type="spellEnd"/>
            <w:r w:rsidRPr="008A130C">
              <w:rPr>
                <w:rFonts w:ascii="Petrobras Sans" w:hAnsi="Petrobras Sans" w:cs="Petrobras Sans"/>
                <w:color w:val="000000"/>
                <w:sz w:val="16"/>
              </w:rPr>
              <w:t xml:space="preserve"> Financial </w:t>
            </w:r>
            <w:proofErr w:type="spellStart"/>
            <w:r w:rsidRPr="008A130C">
              <w:rPr>
                <w:rFonts w:ascii="Petrobras Sans" w:hAnsi="Petrobras Sans" w:cs="Petrobras Sans"/>
                <w:color w:val="000000"/>
                <w:sz w:val="16"/>
              </w:rPr>
              <w:t>Reporting</w:t>
            </w:r>
            <w:proofErr w:type="spellEnd"/>
            <w:r w:rsidRPr="008A130C">
              <w:rPr>
                <w:rFonts w:ascii="Petrobras Sans" w:hAnsi="Petrobras Sans" w:cs="Petrobras Sans"/>
                <w:color w:val="000000"/>
                <w:sz w:val="16"/>
              </w:rPr>
              <w:t xml:space="preserve"> Standards); taxas a serem consideradas para avaliar o </w:t>
            </w:r>
            <w:proofErr w:type="spellStart"/>
            <w:r w:rsidRPr="008A130C">
              <w:rPr>
                <w:rFonts w:ascii="Petrobras Sans" w:hAnsi="Petrobras Sans" w:cs="Petrobras Sans"/>
                <w:color w:val="000000"/>
                <w:sz w:val="16"/>
              </w:rPr>
              <w:t>desreconhecimento</w:t>
            </w:r>
            <w:proofErr w:type="spellEnd"/>
            <w:r w:rsidRPr="008A130C">
              <w:rPr>
                <w:rFonts w:ascii="Petrobras Sans" w:hAnsi="Petrobras Sans" w:cs="Petrobras Sans"/>
                <w:color w:val="000000"/>
                <w:sz w:val="16"/>
              </w:rPr>
              <w:t xml:space="preserve"> de um passivo financeiro (IFRS 9-Financial </w:t>
            </w:r>
            <w:proofErr w:type="spellStart"/>
            <w:r w:rsidRPr="008A130C">
              <w:rPr>
                <w:rFonts w:ascii="Petrobras Sans" w:hAnsi="Petrobras Sans" w:cs="Petrobras Sans"/>
                <w:color w:val="000000"/>
                <w:sz w:val="16"/>
              </w:rPr>
              <w:t>Instruments</w:t>
            </w:r>
            <w:proofErr w:type="spellEnd"/>
            <w:r w:rsidRPr="008A130C">
              <w:rPr>
                <w:rFonts w:ascii="Petrobras Sans" w:hAnsi="Petrobras Sans" w:cs="Petrobras Sans"/>
                <w:color w:val="000000"/>
                <w:sz w:val="16"/>
              </w:rPr>
              <w:t>); e fluxos de caixa para tributação ao mensurar o valor justo (IAS 41-Agriculture). Adicionalmente, as emendas alteram determinado exemplo ilustrativo contido no IFRS 16-Leases</w:t>
            </w:r>
            <w:r>
              <w:rPr>
                <w:rFonts w:ascii="Petrobras Sans" w:hAnsi="Petrobras Sans" w:cs="Petrobras Sans"/>
                <w:color w:val="000000"/>
                <w:sz w:val="16"/>
              </w:rPr>
              <w:t>.</w:t>
            </w:r>
          </w:p>
        </w:tc>
        <w:tc>
          <w:tcPr>
            <w:tcW w:w="150" w:type="dxa"/>
            <w:tcBorders>
              <w:top w:val="inset" w:sz="12" w:space="0" w:color="008542"/>
              <w:left w:val="nil"/>
              <w:bottom w:val="single" w:sz="4" w:space="0" w:color="008542"/>
              <w:right w:val="nil"/>
            </w:tcBorders>
            <w:tcMar>
              <w:top w:w="0" w:type="dxa"/>
              <w:left w:w="60" w:type="dxa"/>
              <w:bottom w:w="0" w:type="dxa"/>
              <w:right w:w="60" w:type="dxa"/>
            </w:tcMar>
          </w:tcPr>
          <w:p w14:paraId="5A646F93" w14:textId="77777777" w:rsidR="00015A4C" w:rsidRDefault="00015A4C" w:rsidP="001E3E1B">
            <w:pPr>
              <w:pStyle w:val="DMETW82835"/>
              <w:jc w:val="both"/>
              <w:rPr>
                <w:rFonts w:ascii="Petrobras Sans" w:hAnsi="Petrobras Sans" w:cs="Petrobras Sans"/>
                <w:color w:val="000000"/>
                <w:sz w:val="16"/>
              </w:rPr>
            </w:pPr>
          </w:p>
        </w:tc>
        <w:tc>
          <w:tcPr>
            <w:tcW w:w="1845" w:type="dxa"/>
            <w:tcBorders>
              <w:top w:val="inset" w:sz="12" w:space="0" w:color="008542"/>
              <w:left w:val="nil"/>
              <w:bottom w:val="single" w:sz="4" w:space="0" w:color="008542"/>
              <w:right w:val="nil"/>
            </w:tcBorders>
            <w:tcMar>
              <w:top w:w="0" w:type="dxa"/>
              <w:left w:w="60" w:type="dxa"/>
              <w:bottom w:w="0" w:type="dxa"/>
              <w:right w:w="60" w:type="dxa"/>
            </w:tcMar>
          </w:tcPr>
          <w:p w14:paraId="5A1934FD" w14:textId="77777777" w:rsidR="00015A4C" w:rsidRDefault="00015A4C" w:rsidP="001E3E1B">
            <w:pPr>
              <w:pStyle w:val="DMETW82835"/>
              <w:rPr>
                <w:rFonts w:ascii="Petrobras Sans" w:hAnsi="Petrobras Sans" w:cs="Petrobras Sans"/>
                <w:color w:val="000000"/>
                <w:sz w:val="16"/>
              </w:rPr>
            </w:pPr>
            <w:r>
              <w:rPr>
                <w:rFonts w:ascii="Petrobras Sans" w:hAnsi="Petrobras Sans" w:cs="Petrobras Sans"/>
                <w:color w:val="000000"/>
                <w:sz w:val="16"/>
              </w:rPr>
              <w:t xml:space="preserve">1º de janeiro de 2022 </w:t>
            </w:r>
          </w:p>
        </w:tc>
      </w:tr>
      <w:tr w:rsidR="00015A4C" w14:paraId="00BD59BA" w14:textId="77777777" w:rsidTr="001E3E1B">
        <w:trPr>
          <w:trHeight w:hRule="exact" w:val="1916"/>
        </w:trPr>
        <w:tc>
          <w:tcPr>
            <w:tcW w:w="1761" w:type="dxa"/>
            <w:tcBorders>
              <w:top w:val="single" w:sz="4" w:space="0" w:color="008542"/>
              <w:left w:val="nil"/>
              <w:bottom w:val="single" w:sz="4" w:space="0" w:color="008542"/>
              <w:right w:val="nil"/>
            </w:tcBorders>
            <w:tcMar>
              <w:top w:w="0" w:type="dxa"/>
              <w:left w:w="60" w:type="dxa"/>
              <w:bottom w:w="0" w:type="dxa"/>
              <w:right w:w="60" w:type="dxa"/>
            </w:tcMar>
          </w:tcPr>
          <w:p w14:paraId="2E327A76" w14:textId="77777777" w:rsidR="00015A4C" w:rsidRPr="006D1C18" w:rsidRDefault="00015A4C" w:rsidP="001E3E1B">
            <w:pPr>
              <w:pStyle w:val="DMETW82835"/>
              <w:jc w:val="both"/>
              <w:rPr>
                <w:rFonts w:ascii="Petrobras Sans" w:hAnsi="Petrobras Sans" w:cs="Petrobras Sans"/>
                <w:i/>
                <w:color w:val="000000"/>
                <w:sz w:val="16"/>
                <w:lang w:val="en-US"/>
              </w:rPr>
            </w:pPr>
            <w:r w:rsidRPr="008A130C">
              <w:rPr>
                <w:rFonts w:ascii="Petrobras Sans" w:hAnsi="Petrobras Sans" w:cs="Petrobras Sans"/>
                <w:i/>
                <w:color w:val="000000"/>
                <w:sz w:val="16"/>
                <w:lang w:val="en-US"/>
              </w:rPr>
              <w:t>Reference to the Conceptual Framework - Amendments to IFRS 3</w:t>
            </w:r>
          </w:p>
        </w:tc>
        <w:tc>
          <w:tcPr>
            <w:tcW w:w="234" w:type="dxa"/>
            <w:tcBorders>
              <w:top w:val="single" w:sz="4" w:space="0" w:color="008542"/>
              <w:left w:val="nil"/>
              <w:bottom w:val="single" w:sz="4" w:space="0" w:color="008542"/>
              <w:right w:val="nil"/>
            </w:tcBorders>
            <w:tcMar>
              <w:top w:w="0" w:type="dxa"/>
              <w:left w:w="60" w:type="dxa"/>
              <w:bottom w:w="0" w:type="dxa"/>
              <w:right w:w="60" w:type="dxa"/>
            </w:tcMar>
          </w:tcPr>
          <w:p w14:paraId="6190D2D6" w14:textId="77777777" w:rsidR="00015A4C" w:rsidRPr="006D1C18" w:rsidRDefault="00015A4C" w:rsidP="001E3E1B">
            <w:pPr>
              <w:pStyle w:val="DMETW82835"/>
              <w:jc w:val="both"/>
              <w:rPr>
                <w:rFonts w:ascii="Petrobras Sans" w:hAnsi="Petrobras Sans" w:cs="Petrobras Sans"/>
                <w:i/>
                <w:color w:val="000000"/>
                <w:sz w:val="16"/>
                <w:lang w:val="en-US"/>
              </w:rPr>
            </w:pPr>
          </w:p>
        </w:tc>
        <w:tc>
          <w:tcPr>
            <w:tcW w:w="4200" w:type="dxa"/>
            <w:tcBorders>
              <w:top w:val="single" w:sz="4" w:space="0" w:color="008542"/>
              <w:left w:val="nil"/>
              <w:bottom w:val="single" w:sz="4" w:space="0" w:color="008542"/>
              <w:right w:val="nil"/>
            </w:tcBorders>
            <w:tcMar>
              <w:top w:w="0" w:type="dxa"/>
              <w:left w:w="60" w:type="dxa"/>
              <w:bottom w:w="0" w:type="dxa"/>
              <w:right w:w="60" w:type="dxa"/>
            </w:tcMar>
          </w:tcPr>
          <w:p w14:paraId="0BF55102" w14:textId="77777777" w:rsidR="00015A4C" w:rsidRDefault="00015A4C" w:rsidP="001E3E1B">
            <w:pPr>
              <w:pStyle w:val="DMETW82835"/>
              <w:jc w:val="both"/>
              <w:rPr>
                <w:rFonts w:ascii="Petrobras Sans" w:hAnsi="Petrobras Sans" w:cs="Petrobras Sans"/>
                <w:color w:val="000000"/>
                <w:sz w:val="16"/>
              </w:rPr>
            </w:pPr>
            <w:r w:rsidRPr="008A130C">
              <w:rPr>
                <w:rFonts w:ascii="Petrobras Sans" w:hAnsi="Petrobras Sans" w:cs="Petrobras Sans"/>
                <w:color w:val="000000"/>
                <w:sz w:val="16"/>
              </w:rPr>
              <w:t xml:space="preserve">As emendas atualizam determinada referência no IFRS 3 à estrutura conceitual mais recente, bem como inclui requerimentos adicionais relativos a obrigações no escopo dos pronunciamentos IAS 37 - </w:t>
            </w:r>
            <w:proofErr w:type="spellStart"/>
            <w:r w:rsidRPr="008A130C">
              <w:rPr>
                <w:rFonts w:ascii="Petrobras Sans" w:hAnsi="Petrobras Sans" w:cs="Petrobras Sans"/>
                <w:color w:val="000000"/>
                <w:sz w:val="16"/>
              </w:rPr>
              <w:t>Provisions</w:t>
            </w:r>
            <w:proofErr w:type="spellEnd"/>
            <w:r w:rsidRPr="008A130C">
              <w:rPr>
                <w:rFonts w:ascii="Petrobras Sans" w:hAnsi="Petrobras Sans" w:cs="Petrobras Sans"/>
                <w:color w:val="000000"/>
                <w:sz w:val="16"/>
              </w:rPr>
              <w:t xml:space="preserve">, </w:t>
            </w:r>
            <w:proofErr w:type="spellStart"/>
            <w:r w:rsidRPr="008A130C">
              <w:rPr>
                <w:rFonts w:ascii="Petrobras Sans" w:hAnsi="Petrobras Sans" w:cs="Petrobras Sans"/>
                <w:color w:val="000000"/>
                <w:sz w:val="16"/>
              </w:rPr>
              <w:t>Contingent</w:t>
            </w:r>
            <w:proofErr w:type="spellEnd"/>
            <w:r w:rsidRPr="008A130C">
              <w:rPr>
                <w:rFonts w:ascii="Petrobras Sans" w:hAnsi="Petrobras Sans" w:cs="Petrobras Sans"/>
                <w:color w:val="000000"/>
                <w:sz w:val="16"/>
              </w:rPr>
              <w:t xml:space="preserve"> </w:t>
            </w:r>
            <w:proofErr w:type="spellStart"/>
            <w:r w:rsidRPr="008A130C">
              <w:rPr>
                <w:rFonts w:ascii="Petrobras Sans" w:hAnsi="Petrobras Sans" w:cs="Petrobras Sans"/>
                <w:color w:val="000000"/>
                <w:sz w:val="16"/>
              </w:rPr>
              <w:t>Liabilities</w:t>
            </w:r>
            <w:proofErr w:type="spellEnd"/>
            <w:r w:rsidRPr="008A130C">
              <w:rPr>
                <w:rFonts w:ascii="Petrobras Sans" w:hAnsi="Petrobras Sans" w:cs="Petrobras Sans"/>
                <w:color w:val="000000"/>
                <w:sz w:val="16"/>
              </w:rPr>
              <w:t xml:space="preserve"> </w:t>
            </w:r>
            <w:proofErr w:type="spellStart"/>
            <w:r w:rsidRPr="008A130C">
              <w:rPr>
                <w:rFonts w:ascii="Petrobras Sans" w:hAnsi="Petrobras Sans" w:cs="Petrobras Sans"/>
                <w:color w:val="000000"/>
                <w:sz w:val="16"/>
              </w:rPr>
              <w:t>and</w:t>
            </w:r>
            <w:proofErr w:type="spellEnd"/>
            <w:r w:rsidRPr="008A130C">
              <w:rPr>
                <w:rFonts w:ascii="Petrobras Sans" w:hAnsi="Petrobras Sans" w:cs="Petrobras Sans"/>
                <w:color w:val="000000"/>
                <w:sz w:val="16"/>
              </w:rPr>
              <w:t xml:space="preserve"> </w:t>
            </w:r>
            <w:proofErr w:type="spellStart"/>
            <w:r w:rsidRPr="008A130C">
              <w:rPr>
                <w:rFonts w:ascii="Petrobras Sans" w:hAnsi="Petrobras Sans" w:cs="Petrobras Sans"/>
                <w:color w:val="000000"/>
                <w:sz w:val="16"/>
              </w:rPr>
              <w:t>Contingent</w:t>
            </w:r>
            <w:proofErr w:type="spellEnd"/>
            <w:r w:rsidRPr="008A130C">
              <w:rPr>
                <w:rFonts w:ascii="Petrobras Sans" w:hAnsi="Petrobras Sans" w:cs="Petrobras Sans"/>
                <w:color w:val="000000"/>
                <w:sz w:val="16"/>
              </w:rPr>
              <w:t xml:space="preserve"> </w:t>
            </w:r>
            <w:proofErr w:type="spellStart"/>
            <w:r w:rsidRPr="008A130C">
              <w:rPr>
                <w:rFonts w:ascii="Petrobras Sans" w:hAnsi="Petrobras Sans" w:cs="Petrobras Sans"/>
                <w:color w:val="000000"/>
                <w:sz w:val="16"/>
              </w:rPr>
              <w:t>Assets</w:t>
            </w:r>
            <w:proofErr w:type="spellEnd"/>
            <w:r w:rsidRPr="008A130C">
              <w:rPr>
                <w:rFonts w:ascii="Petrobras Sans" w:hAnsi="Petrobras Sans" w:cs="Petrobras Sans"/>
                <w:color w:val="000000"/>
                <w:sz w:val="16"/>
              </w:rPr>
              <w:t xml:space="preserve"> e IFRIC 21-Levies. Adicionalmente, as emendas orientam que o comprador não deve reconhecer ativos contingentes adquiridos em uma combinação de negócios.</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5D317777" w14:textId="77777777" w:rsidR="00015A4C" w:rsidRDefault="00015A4C" w:rsidP="001E3E1B">
            <w:pPr>
              <w:pStyle w:val="DMETW82835"/>
              <w:jc w:val="both"/>
              <w:rPr>
                <w:rFonts w:ascii="Petrobras Sans" w:hAnsi="Petrobras Sans" w:cs="Petrobras Sans"/>
                <w:color w:val="000000"/>
                <w:sz w:val="16"/>
              </w:rPr>
            </w:pPr>
          </w:p>
        </w:tc>
        <w:tc>
          <w:tcPr>
            <w:tcW w:w="1845" w:type="dxa"/>
            <w:tcBorders>
              <w:top w:val="single" w:sz="4" w:space="0" w:color="008542"/>
              <w:left w:val="nil"/>
              <w:bottom w:val="single" w:sz="4" w:space="0" w:color="008542"/>
              <w:right w:val="nil"/>
            </w:tcBorders>
            <w:tcMar>
              <w:top w:w="0" w:type="dxa"/>
              <w:left w:w="60" w:type="dxa"/>
              <w:bottom w:w="0" w:type="dxa"/>
              <w:right w:w="60" w:type="dxa"/>
            </w:tcMar>
          </w:tcPr>
          <w:p w14:paraId="4DC103D8" w14:textId="77777777" w:rsidR="00015A4C" w:rsidRDefault="00015A4C" w:rsidP="001E3E1B">
            <w:pPr>
              <w:pStyle w:val="DMETW82835"/>
              <w:rPr>
                <w:rFonts w:ascii="Petrobras Sans" w:hAnsi="Petrobras Sans" w:cs="Petrobras Sans"/>
                <w:color w:val="000000"/>
                <w:sz w:val="16"/>
              </w:rPr>
            </w:pPr>
            <w:r>
              <w:rPr>
                <w:rFonts w:ascii="Petrobras Sans" w:hAnsi="Petrobras Sans" w:cs="Petrobras Sans"/>
                <w:color w:val="000000"/>
                <w:sz w:val="16"/>
              </w:rPr>
              <w:t>1º de janeiro de 2022</w:t>
            </w:r>
          </w:p>
        </w:tc>
      </w:tr>
      <w:tr w:rsidR="00015A4C" w14:paraId="06F78BBC" w14:textId="77777777" w:rsidTr="001E3E1B">
        <w:trPr>
          <w:trHeight w:hRule="exact" w:val="1171"/>
        </w:trPr>
        <w:tc>
          <w:tcPr>
            <w:tcW w:w="1761" w:type="dxa"/>
            <w:tcBorders>
              <w:top w:val="single" w:sz="4" w:space="0" w:color="008542"/>
              <w:left w:val="nil"/>
              <w:bottom w:val="single" w:sz="4" w:space="0" w:color="008542"/>
              <w:right w:val="nil"/>
            </w:tcBorders>
            <w:tcMar>
              <w:top w:w="0" w:type="dxa"/>
              <w:left w:w="60" w:type="dxa"/>
              <w:bottom w:w="0" w:type="dxa"/>
              <w:right w:w="60" w:type="dxa"/>
            </w:tcMar>
          </w:tcPr>
          <w:p w14:paraId="7B27E964" w14:textId="77777777" w:rsidR="00015A4C" w:rsidRPr="006D1C18" w:rsidRDefault="00015A4C" w:rsidP="001E3E1B">
            <w:pPr>
              <w:pStyle w:val="DMETW82835"/>
              <w:jc w:val="both"/>
              <w:rPr>
                <w:rFonts w:ascii="Petrobras Sans" w:hAnsi="Petrobras Sans" w:cs="Petrobras Sans"/>
                <w:i/>
                <w:color w:val="000000"/>
                <w:sz w:val="16"/>
                <w:lang w:val="en-US"/>
              </w:rPr>
            </w:pPr>
            <w:r w:rsidRPr="008A130C">
              <w:rPr>
                <w:rFonts w:ascii="Petrobras Sans" w:hAnsi="Petrobras Sans" w:cs="Petrobras Sans"/>
                <w:i/>
                <w:color w:val="000000"/>
                <w:sz w:val="16"/>
                <w:lang w:val="en-US"/>
              </w:rPr>
              <w:t>Onerous Contracts—Cost of Fulfilling a Contract - Amendments to IAS 37</w:t>
            </w:r>
          </w:p>
        </w:tc>
        <w:tc>
          <w:tcPr>
            <w:tcW w:w="234" w:type="dxa"/>
            <w:tcBorders>
              <w:top w:val="single" w:sz="4" w:space="0" w:color="008542"/>
              <w:left w:val="nil"/>
              <w:bottom w:val="single" w:sz="4" w:space="0" w:color="008542"/>
              <w:right w:val="nil"/>
            </w:tcBorders>
            <w:tcMar>
              <w:top w:w="0" w:type="dxa"/>
              <w:left w:w="60" w:type="dxa"/>
              <w:bottom w:w="0" w:type="dxa"/>
              <w:right w:w="60" w:type="dxa"/>
            </w:tcMar>
          </w:tcPr>
          <w:p w14:paraId="4531A3B4" w14:textId="77777777" w:rsidR="00015A4C" w:rsidRPr="006D1C18" w:rsidRDefault="00015A4C" w:rsidP="001E3E1B">
            <w:pPr>
              <w:pStyle w:val="DMETW82835"/>
              <w:jc w:val="both"/>
              <w:rPr>
                <w:rFonts w:ascii="Petrobras Sans" w:hAnsi="Petrobras Sans" w:cs="Petrobras Sans"/>
                <w:i/>
                <w:color w:val="000000"/>
                <w:sz w:val="16"/>
                <w:lang w:val="en-US"/>
              </w:rPr>
            </w:pPr>
          </w:p>
        </w:tc>
        <w:tc>
          <w:tcPr>
            <w:tcW w:w="4200" w:type="dxa"/>
            <w:tcBorders>
              <w:top w:val="single" w:sz="4" w:space="0" w:color="008542"/>
              <w:left w:val="nil"/>
              <w:bottom w:val="single" w:sz="4" w:space="0" w:color="008542"/>
              <w:right w:val="nil"/>
            </w:tcBorders>
            <w:tcMar>
              <w:top w:w="0" w:type="dxa"/>
              <w:left w:w="60" w:type="dxa"/>
              <w:bottom w:w="0" w:type="dxa"/>
              <w:right w:w="60" w:type="dxa"/>
            </w:tcMar>
          </w:tcPr>
          <w:p w14:paraId="1C6217DE" w14:textId="77777777" w:rsidR="00015A4C" w:rsidRDefault="00015A4C" w:rsidP="001E3E1B">
            <w:pPr>
              <w:pStyle w:val="DMETW82835"/>
              <w:jc w:val="both"/>
              <w:rPr>
                <w:rFonts w:ascii="Petrobras Sans" w:hAnsi="Petrobras Sans" w:cs="Petrobras Sans"/>
                <w:color w:val="000000"/>
                <w:sz w:val="16"/>
              </w:rPr>
            </w:pPr>
            <w:r w:rsidRPr="008A130C">
              <w:rPr>
                <w:rFonts w:ascii="Petrobras Sans" w:hAnsi="Petrobras Sans" w:cs="Petrobras Sans"/>
                <w:color w:val="000000"/>
                <w:sz w:val="16"/>
              </w:rPr>
              <w:t xml:space="preserve">Estabelece alterações no IAS 37-Provisions, </w:t>
            </w:r>
            <w:proofErr w:type="spellStart"/>
            <w:r w:rsidRPr="008A130C">
              <w:rPr>
                <w:rFonts w:ascii="Petrobras Sans" w:hAnsi="Petrobras Sans" w:cs="Petrobras Sans"/>
                <w:color w:val="000000"/>
                <w:sz w:val="16"/>
              </w:rPr>
              <w:t>Contingent</w:t>
            </w:r>
            <w:proofErr w:type="spellEnd"/>
            <w:r w:rsidRPr="008A130C">
              <w:rPr>
                <w:rFonts w:ascii="Petrobras Sans" w:hAnsi="Petrobras Sans" w:cs="Petrobras Sans"/>
                <w:color w:val="000000"/>
                <w:sz w:val="16"/>
              </w:rPr>
              <w:t xml:space="preserve"> </w:t>
            </w:r>
            <w:proofErr w:type="spellStart"/>
            <w:r w:rsidRPr="008A130C">
              <w:rPr>
                <w:rFonts w:ascii="Petrobras Sans" w:hAnsi="Petrobras Sans" w:cs="Petrobras Sans"/>
                <w:color w:val="000000"/>
                <w:sz w:val="16"/>
              </w:rPr>
              <w:t>Liabilities</w:t>
            </w:r>
            <w:proofErr w:type="spellEnd"/>
            <w:r w:rsidRPr="008A130C">
              <w:rPr>
                <w:rFonts w:ascii="Petrobras Sans" w:hAnsi="Petrobras Sans" w:cs="Petrobras Sans"/>
                <w:color w:val="000000"/>
                <w:sz w:val="16"/>
              </w:rPr>
              <w:t xml:space="preserve"> </w:t>
            </w:r>
            <w:proofErr w:type="spellStart"/>
            <w:r w:rsidRPr="008A130C">
              <w:rPr>
                <w:rFonts w:ascii="Petrobras Sans" w:hAnsi="Petrobras Sans" w:cs="Petrobras Sans"/>
                <w:color w:val="000000"/>
                <w:sz w:val="16"/>
              </w:rPr>
              <w:t>and</w:t>
            </w:r>
            <w:proofErr w:type="spellEnd"/>
            <w:r w:rsidRPr="008A130C">
              <w:rPr>
                <w:rFonts w:ascii="Petrobras Sans" w:hAnsi="Petrobras Sans" w:cs="Petrobras Sans"/>
                <w:color w:val="000000"/>
                <w:sz w:val="16"/>
              </w:rPr>
              <w:t xml:space="preserve"> </w:t>
            </w:r>
            <w:proofErr w:type="spellStart"/>
            <w:r w:rsidRPr="008A130C">
              <w:rPr>
                <w:rFonts w:ascii="Petrobras Sans" w:hAnsi="Petrobras Sans" w:cs="Petrobras Sans"/>
                <w:color w:val="000000"/>
                <w:sz w:val="16"/>
              </w:rPr>
              <w:t>Contingent</w:t>
            </w:r>
            <w:proofErr w:type="spellEnd"/>
            <w:r w:rsidRPr="008A130C">
              <w:rPr>
                <w:rFonts w:ascii="Petrobras Sans" w:hAnsi="Petrobras Sans" w:cs="Petrobras Sans"/>
                <w:color w:val="000000"/>
                <w:sz w:val="16"/>
              </w:rPr>
              <w:t xml:space="preserve"> </w:t>
            </w:r>
            <w:proofErr w:type="spellStart"/>
            <w:r w:rsidRPr="008A130C">
              <w:rPr>
                <w:rFonts w:ascii="Petrobras Sans" w:hAnsi="Petrobras Sans" w:cs="Petrobras Sans"/>
                <w:color w:val="000000"/>
                <w:sz w:val="16"/>
              </w:rPr>
              <w:t>Assets</w:t>
            </w:r>
            <w:proofErr w:type="spellEnd"/>
            <w:r w:rsidRPr="008A130C">
              <w:rPr>
                <w:rFonts w:ascii="Petrobras Sans" w:hAnsi="Petrobras Sans" w:cs="Petrobras Sans"/>
                <w:color w:val="000000"/>
                <w:sz w:val="16"/>
              </w:rPr>
              <w:t xml:space="preserve"> para esclarecer o que compreende os custos de cumprimento de um contrato para avaliar se um contrato é oneroso.</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7A3A7391" w14:textId="77777777" w:rsidR="00015A4C" w:rsidRDefault="00015A4C" w:rsidP="001E3E1B">
            <w:pPr>
              <w:pStyle w:val="DMETW82835"/>
              <w:jc w:val="both"/>
              <w:rPr>
                <w:rFonts w:ascii="Petrobras Sans" w:hAnsi="Petrobras Sans" w:cs="Petrobras Sans"/>
                <w:color w:val="000000"/>
                <w:sz w:val="16"/>
              </w:rPr>
            </w:pPr>
          </w:p>
        </w:tc>
        <w:tc>
          <w:tcPr>
            <w:tcW w:w="1845" w:type="dxa"/>
            <w:tcBorders>
              <w:top w:val="single" w:sz="4" w:space="0" w:color="008542"/>
              <w:left w:val="nil"/>
              <w:bottom w:val="single" w:sz="4" w:space="0" w:color="008542"/>
              <w:right w:val="nil"/>
            </w:tcBorders>
            <w:tcMar>
              <w:top w:w="0" w:type="dxa"/>
              <w:left w:w="60" w:type="dxa"/>
              <w:bottom w:w="0" w:type="dxa"/>
              <w:right w:w="60" w:type="dxa"/>
            </w:tcMar>
          </w:tcPr>
          <w:p w14:paraId="2F706C4D" w14:textId="77777777" w:rsidR="00015A4C" w:rsidRDefault="00015A4C" w:rsidP="001E3E1B">
            <w:pPr>
              <w:pStyle w:val="DMETW82835"/>
              <w:rPr>
                <w:rFonts w:ascii="Petrobras Sans" w:hAnsi="Petrobras Sans" w:cs="Petrobras Sans"/>
                <w:color w:val="000000"/>
                <w:sz w:val="16"/>
              </w:rPr>
            </w:pPr>
            <w:r>
              <w:rPr>
                <w:rFonts w:ascii="Petrobras Sans" w:hAnsi="Petrobras Sans" w:cs="Petrobras Sans"/>
                <w:color w:val="000000"/>
                <w:sz w:val="16"/>
              </w:rPr>
              <w:t>1º de janeiro de 2022</w:t>
            </w:r>
          </w:p>
        </w:tc>
      </w:tr>
      <w:tr w:rsidR="00015A4C" w14:paraId="79345A08" w14:textId="77777777" w:rsidTr="001E3E1B">
        <w:trPr>
          <w:trHeight w:hRule="exact" w:val="1435"/>
        </w:trPr>
        <w:tc>
          <w:tcPr>
            <w:tcW w:w="1761" w:type="dxa"/>
            <w:tcBorders>
              <w:top w:val="single" w:sz="4" w:space="0" w:color="008542"/>
              <w:left w:val="nil"/>
              <w:bottom w:val="single" w:sz="4" w:space="0" w:color="008542"/>
              <w:right w:val="nil"/>
            </w:tcBorders>
            <w:tcMar>
              <w:top w:w="0" w:type="dxa"/>
              <w:left w:w="60" w:type="dxa"/>
              <w:bottom w:w="0" w:type="dxa"/>
              <w:right w:w="60" w:type="dxa"/>
            </w:tcMar>
          </w:tcPr>
          <w:p w14:paraId="61B862E4" w14:textId="77777777" w:rsidR="00015A4C" w:rsidRPr="006D1C18" w:rsidRDefault="00015A4C" w:rsidP="001E3E1B">
            <w:pPr>
              <w:pStyle w:val="DMETW82835"/>
              <w:jc w:val="both"/>
              <w:rPr>
                <w:rFonts w:ascii="Petrobras Sans" w:hAnsi="Petrobras Sans" w:cs="Petrobras Sans"/>
                <w:i/>
                <w:color w:val="000000"/>
                <w:sz w:val="16"/>
                <w:lang w:val="en-US"/>
              </w:rPr>
            </w:pPr>
            <w:r w:rsidRPr="008A130C">
              <w:rPr>
                <w:rFonts w:ascii="Petrobras Sans" w:hAnsi="Petrobras Sans" w:cs="Petrobras Sans"/>
                <w:i/>
                <w:color w:val="000000"/>
                <w:sz w:val="16"/>
                <w:lang w:val="en-US"/>
              </w:rPr>
              <w:t>Property, Plant and Equipment: Proceeds before Intended Use - Amendments to IAS 16</w:t>
            </w:r>
          </w:p>
        </w:tc>
        <w:tc>
          <w:tcPr>
            <w:tcW w:w="234" w:type="dxa"/>
            <w:tcBorders>
              <w:top w:val="single" w:sz="4" w:space="0" w:color="008542"/>
              <w:left w:val="nil"/>
              <w:bottom w:val="single" w:sz="4" w:space="0" w:color="008542"/>
              <w:right w:val="nil"/>
            </w:tcBorders>
            <w:tcMar>
              <w:top w:w="0" w:type="dxa"/>
              <w:left w:w="60" w:type="dxa"/>
              <w:bottom w:w="0" w:type="dxa"/>
              <w:right w:w="60" w:type="dxa"/>
            </w:tcMar>
          </w:tcPr>
          <w:p w14:paraId="79B6BC7C" w14:textId="77777777" w:rsidR="00015A4C" w:rsidRPr="006D1C18" w:rsidRDefault="00015A4C" w:rsidP="001E3E1B">
            <w:pPr>
              <w:pStyle w:val="DMETW82835"/>
              <w:jc w:val="both"/>
              <w:rPr>
                <w:rFonts w:ascii="Petrobras Sans" w:hAnsi="Petrobras Sans" w:cs="Petrobras Sans"/>
                <w:i/>
                <w:color w:val="000000"/>
                <w:sz w:val="16"/>
                <w:lang w:val="en-US"/>
              </w:rPr>
            </w:pPr>
          </w:p>
        </w:tc>
        <w:tc>
          <w:tcPr>
            <w:tcW w:w="4200" w:type="dxa"/>
            <w:tcBorders>
              <w:top w:val="single" w:sz="4" w:space="0" w:color="008542"/>
              <w:left w:val="nil"/>
              <w:bottom w:val="single" w:sz="4" w:space="0" w:color="008542"/>
              <w:right w:val="nil"/>
            </w:tcBorders>
            <w:tcMar>
              <w:top w:w="0" w:type="dxa"/>
              <w:left w:w="60" w:type="dxa"/>
              <w:bottom w:w="0" w:type="dxa"/>
              <w:right w:w="60" w:type="dxa"/>
            </w:tcMar>
          </w:tcPr>
          <w:p w14:paraId="7269E452" w14:textId="77777777" w:rsidR="00015A4C" w:rsidRDefault="00015A4C" w:rsidP="001E3E1B">
            <w:pPr>
              <w:pStyle w:val="DMETW82835"/>
              <w:jc w:val="both"/>
              <w:rPr>
                <w:rFonts w:ascii="Petrobras Sans" w:hAnsi="Petrobras Sans" w:cs="Petrobras Sans"/>
                <w:color w:val="000000"/>
                <w:sz w:val="16"/>
              </w:rPr>
            </w:pPr>
            <w:r w:rsidRPr="008A130C">
              <w:rPr>
                <w:rFonts w:ascii="Petrobras Sans" w:hAnsi="Petrobras Sans" w:cs="Petrobras Sans"/>
                <w:color w:val="000000"/>
                <w:sz w:val="16"/>
              </w:rPr>
              <w:t xml:space="preserve">As alterações no IAS 16-Property, Plant </w:t>
            </w:r>
            <w:proofErr w:type="spellStart"/>
            <w:r w:rsidRPr="008A130C">
              <w:rPr>
                <w:rFonts w:ascii="Petrobras Sans" w:hAnsi="Petrobras Sans" w:cs="Petrobras Sans"/>
                <w:color w:val="000000"/>
                <w:sz w:val="16"/>
              </w:rPr>
              <w:t>and</w:t>
            </w:r>
            <w:proofErr w:type="spellEnd"/>
            <w:r w:rsidRPr="008A130C">
              <w:rPr>
                <w:rFonts w:ascii="Petrobras Sans" w:hAnsi="Petrobras Sans" w:cs="Petrobras Sans"/>
                <w:color w:val="000000"/>
                <w:sz w:val="16"/>
              </w:rPr>
              <w:t xml:space="preserve"> </w:t>
            </w:r>
            <w:proofErr w:type="spellStart"/>
            <w:r w:rsidRPr="008A130C">
              <w:rPr>
                <w:rFonts w:ascii="Petrobras Sans" w:hAnsi="Petrobras Sans" w:cs="Petrobras Sans"/>
                <w:color w:val="000000"/>
                <w:sz w:val="16"/>
              </w:rPr>
              <w:t>Equipment</w:t>
            </w:r>
            <w:proofErr w:type="spellEnd"/>
            <w:r w:rsidRPr="008A130C">
              <w:rPr>
                <w:rFonts w:ascii="Petrobras Sans" w:hAnsi="Petrobras Sans" w:cs="Petrobras Sans"/>
                <w:color w:val="000000"/>
                <w:sz w:val="16"/>
              </w:rPr>
              <w:t xml:space="preserve"> proíbem deduzir do custo do </w:t>
            </w:r>
            <w:proofErr w:type="gramStart"/>
            <w:r w:rsidRPr="008A130C">
              <w:rPr>
                <w:rFonts w:ascii="Petrobras Sans" w:hAnsi="Petrobras Sans" w:cs="Petrobras Sans"/>
                <w:color w:val="000000"/>
                <w:sz w:val="16"/>
              </w:rPr>
              <w:t>imobilizado valores</w:t>
            </w:r>
            <w:proofErr w:type="gramEnd"/>
            <w:r w:rsidRPr="008A130C">
              <w:rPr>
                <w:rFonts w:ascii="Petrobras Sans" w:hAnsi="Petrobras Sans" w:cs="Petrobras Sans"/>
                <w:color w:val="000000"/>
                <w:sz w:val="16"/>
              </w:rPr>
              <w:t xml:space="preserve"> recebidos pela venda de itens produzidos antes da colocação do ativo no local e condição necessárias para o mesmo ser capaz de funcionar da forma pretendida pela administração.</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6369009E" w14:textId="77777777" w:rsidR="00015A4C" w:rsidRDefault="00015A4C" w:rsidP="001E3E1B">
            <w:pPr>
              <w:pStyle w:val="DMETW82835"/>
              <w:jc w:val="both"/>
              <w:rPr>
                <w:rFonts w:ascii="Petrobras Sans" w:hAnsi="Petrobras Sans" w:cs="Petrobras Sans"/>
                <w:color w:val="000000"/>
                <w:sz w:val="16"/>
              </w:rPr>
            </w:pPr>
          </w:p>
        </w:tc>
        <w:tc>
          <w:tcPr>
            <w:tcW w:w="1845" w:type="dxa"/>
            <w:tcBorders>
              <w:top w:val="single" w:sz="4" w:space="0" w:color="008542"/>
              <w:left w:val="nil"/>
              <w:bottom w:val="single" w:sz="4" w:space="0" w:color="008542"/>
              <w:right w:val="nil"/>
            </w:tcBorders>
            <w:tcMar>
              <w:top w:w="0" w:type="dxa"/>
              <w:left w:w="60" w:type="dxa"/>
              <w:bottom w:w="0" w:type="dxa"/>
              <w:right w:w="60" w:type="dxa"/>
            </w:tcMar>
          </w:tcPr>
          <w:p w14:paraId="4E499DB7" w14:textId="77777777" w:rsidR="00015A4C" w:rsidRDefault="00015A4C" w:rsidP="001E3E1B">
            <w:pPr>
              <w:pStyle w:val="DMETW82835"/>
              <w:rPr>
                <w:rFonts w:ascii="Petrobras Sans" w:hAnsi="Petrobras Sans" w:cs="Petrobras Sans"/>
                <w:color w:val="000000"/>
                <w:sz w:val="16"/>
              </w:rPr>
            </w:pPr>
            <w:r>
              <w:rPr>
                <w:rFonts w:ascii="Petrobras Sans" w:hAnsi="Petrobras Sans" w:cs="Petrobras Sans"/>
                <w:color w:val="000000"/>
                <w:sz w:val="16"/>
              </w:rPr>
              <w:t>1º de janeiro de 2022</w:t>
            </w:r>
          </w:p>
        </w:tc>
      </w:tr>
      <w:tr w:rsidR="00015A4C" w14:paraId="573394B5" w14:textId="77777777" w:rsidTr="001E3E1B">
        <w:trPr>
          <w:trHeight w:hRule="exact" w:val="988"/>
        </w:trPr>
        <w:tc>
          <w:tcPr>
            <w:tcW w:w="1761" w:type="dxa"/>
            <w:tcBorders>
              <w:top w:val="single" w:sz="4" w:space="0" w:color="008542"/>
              <w:left w:val="nil"/>
              <w:bottom w:val="single" w:sz="4" w:space="0" w:color="008542"/>
              <w:right w:val="nil"/>
            </w:tcBorders>
            <w:tcMar>
              <w:top w:w="0" w:type="dxa"/>
              <w:left w:w="60" w:type="dxa"/>
              <w:bottom w:w="0" w:type="dxa"/>
              <w:right w:w="60" w:type="dxa"/>
            </w:tcMar>
          </w:tcPr>
          <w:p w14:paraId="686EDBF7" w14:textId="77777777" w:rsidR="00015A4C" w:rsidRPr="006D1C18" w:rsidRDefault="00015A4C" w:rsidP="001E3E1B">
            <w:pPr>
              <w:pStyle w:val="DMETW82835"/>
              <w:jc w:val="both"/>
              <w:rPr>
                <w:rFonts w:ascii="Petrobras Sans" w:hAnsi="Petrobras Sans" w:cs="Petrobras Sans"/>
                <w:i/>
                <w:color w:val="000000"/>
                <w:sz w:val="16"/>
                <w:lang w:val="en-US"/>
              </w:rPr>
            </w:pPr>
            <w:r w:rsidRPr="008A130C">
              <w:rPr>
                <w:rFonts w:ascii="Petrobras Sans" w:hAnsi="Petrobras Sans" w:cs="Petrobras Sans"/>
                <w:i/>
                <w:color w:val="000000"/>
                <w:sz w:val="16"/>
                <w:lang w:val="en-US"/>
              </w:rPr>
              <w:t>Classification of Liabilities as Current or Non-current - Amendments to IAS 1</w:t>
            </w:r>
          </w:p>
        </w:tc>
        <w:tc>
          <w:tcPr>
            <w:tcW w:w="234" w:type="dxa"/>
            <w:tcBorders>
              <w:top w:val="single" w:sz="4" w:space="0" w:color="008542"/>
              <w:left w:val="nil"/>
              <w:bottom w:val="single" w:sz="4" w:space="0" w:color="008542"/>
              <w:right w:val="nil"/>
            </w:tcBorders>
            <w:tcMar>
              <w:top w:w="0" w:type="dxa"/>
              <w:left w:w="60" w:type="dxa"/>
              <w:bottom w:w="0" w:type="dxa"/>
              <w:right w:w="60" w:type="dxa"/>
            </w:tcMar>
          </w:tcPr>
          <w:p w14:paraId="7FF984B1" w14:textId="77777777" w:rsidR="00015A4C" w:rsidRPr="006D1C18" w:rsidRDefault="00015A4C" w:rsidP="001E3E1B">
            <w:pPr>
              <w:pStyle w:val="DMETW82835"/>
              <w:jc w:val="both"/>
              <w:rPr>
                <w:rFonts w:ascii="Petrobras Sans" w:hAnsi="Petrobras Sans" w:cs="Petrobras Sans"/>
                <w:i/>
                <w:color w:val="000000"/>
                <w:sz w:val="16"/>
                <w:lang w:val="en-US"/>
              </w:rPr>
            </w:pPr>
          </w:p>
        </w:tc>
        <w:tc>
          <w:tcPr>
            <w:tcW w:w="4200" w:type="dxa"/>
            <w:tcBorders>
              <w:top w:val="single" w:sz="4" w:space="0" w:color="008542"/>
              <w:left w:val="nil"/>
              <w:bottom w:val="single" w:sz="4" w:space="0" w:color="008542"/>
              <w:right w:val="nil"/>
            </w:tcBorders>
            <w:tcMar>
              <w:top w:w="0" w:type="dxa"/>
              <w:left w:w="60" w:type="dxa"/>
              <w:bottom w:w="0" w:type="dxa"/>
              <w:right w:w="60" w:type="dxa"/>
            </w:tcMar>
          </w:tcPr>
          <w:p w14:paraId="22648512" w14:textId="77777777" w:rsidR="00015A4C" w:rsidRDefault="00015A4C" w:rsidP="001E3E1B">
            <w:pPr>
              <w:pStyle w:val="DMETW82835"/>
              <w:jc w:val="both"/>
              <w:rPr>
                <w:rFonts w:ascii="Petrobras Sans" w:hAnsi="Petrobras Sans" w:cs="Petrobras Sans"/>
                <w:color w:val="000000"/>
                <w:sz w:val="16"/>
              </w:rPr>
            </w:pPr>
            <w:r w:rsidRPr="008A130C">
              <w:rPr>
                <w:rFonts w:ascii="Petrobras Sans" w:hAnsi="Petrobras Sans" w:cs="Petrobras Sans"/>
                <w:color w:val="000000"/>
                <w:sz w:val="16"/>
              </w:rPr>
              <w:t xml:space="preserve">As emendas no IAS 1-Presentation </w:t>
            </w:r>
            <w:proofErr w:type="spellStart"/>
            <w:r w:rsidRPr="008A130C">
              <w:rPr>
                <w:rFonts w:ascii="Petrobras Sans" w:hAnsi="Petrobras Sans" w:cs="Petrobras Sans"/>
                <w:color w:val="000000"/>
                <w:sz w:val="16"/>
              </w:rPr>
              <w:t>of</w:t>
            </w:r>
            <w:proofErr w:type="spellEnd"/>
            <w:r w:rsidRPr="008A130C">
              <w:rPr>
                <w:rFonts w:ascii="Petrobras Sans" w:hAnsi="Petrobras Sans" w:cs="Petrobras Sans"/>
                <w:color w:val="000000"/>
                <w:sz w:val="16"/>
              </w:rPr>
              <w:t xml:space="preserve"> Financial estabelecem requerimentos para classificação de um passivo como circulante ou não circulante.</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0551C64E" w14:textId="77777777" w:rsidR="00015A4C" w:rsidRDefault="00015A4C" w:rsidP="001E3E1B">
            <w:pPr>
              <w:pStyle w:val="DMETW82835"/>
              <w:jc w:val="both"/>
              <w:rPr>
                <w:rFonts w:ascii="Petrobras Sans" w:hAnsi="Petrobras Sans" w:cs="Petrobras Sans"/>
                <w:color w:val="000000"/>
                <w:sz w:val="16"/>
              </w:rPr>
            </w:pPr>
          </w:p>
        </w:tc>
        <w:tc>
          <w:tcPr>
            <w:tcW w:w="1845" w:type="dxa"/>
            <w:tcBorders>
              <w:top w:val="single" w:sz="4" w:space="0" w:color="008542"/>
              <w:left w:val="nil"/>
              <w:bottom w:val="single" w:sz="4" w:space="0" w:color="008542"/>
              <w:right w:val="nil"/>
            </w:tcBorders>
            <w:tcMar>
              <w:top w:w="0" w:type="dxa"/>
              <w:left w:w="60" w:type="dxa"/>
              <w:bottom w:w="0" w:type="dxa"/>
              <w:right w:w="60" w:type="dxa"/>
            </w:tcMar>
          </w:tcPr>
          <w:p w14:paraId="2D314BBE" w14:textId="77777777" w:rsidR="00015A4C" w:rsidRDefault="00015A4C" w:rsidP="001E3E1B">
            <w:pPr>
              <w:pStyle w:val="DMETW82835"/>
              <w:rPr>
                <w:rFonts w:ascii="Petrobras Sans" w:hAnsi="Petrobras Sans" w:cs="Petrobras Sans"/>
                <w:color w:val="000000"/>
                <w:sz w:val="16"/>
              </w:rPr>
            </w:pPr>
            <w:r w:rsidRPr="008A130C">
              <w:rPr>
                <w:rFonts w:ascii="Petrobras Sans" w:hAnsi="Petrobras Sans" w:cs="Petrobras Sans"/>
                <w:color w:val="000000"/>
                <w:sz w:val="16"/>
              </w:rPr>
              <w:t>1º de janeiro de 2023</w:t>
            </w:r>
          </w:p>
        </w:tc>
      </w:tr>
      <w:tr w:rsidR="00015A4C" w14:paraId="69A5B9DA" w14:textId="77777777" w:rsidTr="001E3E1B">
        <w:trPr>
          <w:trHeight w:hRule="exact" w:val="1143"/>
        </w:trPr>
        <w:tc>
          <w:tcPr>
            <w:tcW w:w="1761" w:type="dxa"/>
            <w:tcBorders>
              <w:top w:val="single" w:sz="4" w:space="0" w:color="008542"/>
              <w:left w:val="nil"/>
              <w:bottom w:val="single" w:sz="4" w:space="0" w:color="008542"/>
              <w:right w:val="nil"/>
            </w:tcBorders>
            <w:tcMar>
              <w:top w:w="0" w:type="dxa"/>
              <w:left w:w="60" w:type="dxa"/>
              <w:bottom w:w="0" w:type="dxa"/>
              <w:right w:w="60" w:type="dxa"/>
            </w:tcMar>
          </w:tcPr>
          <w:p w14:paraId="70DCD80A" w14:textId="77777777" w:rsidR="00015A4C" w:rsidRDefault="00015A4C" w:rsidP="001E3E1B">
            <w:pPr>
              <w:pStyle w:val="DMETW82835"/>
              <w:jc w:val="both"/>
              <w:rPr>
                <w:rFonts w:ascii="Petrobras Sans" w:hAnsi="Petrobras Sans" w:cs="Petrobras Sans"/>
                <w:i/>
                <w:color w:val="000000"/>
                <w:sz w:val="16"/>
                <w:lang w:val="en-US"/>
              </w:rPr>
            </w:pPr>
            <w:r w:rsidRPr="008A130C">
              <w:rPr>
                <w:rFonts w:ascii="Petrobras Sans" w:hAnsi="Petrobras Sans" w:cs="Petrobras Sans"/>
                <w:i/>
                <w:color w:val="000000"/>
                <w:sz w:val="16"/>
                <w:lang w:val="en-US"/>
              </w:rPr>
              <w:t>IFRS 17 – Insurance Contracts and Amendments to IFRS 17 Insurance Contracts</w:t>
            </w:r>
          </w:p>
          <w:p w14:paraId="6358F43D" w14:textId="77777777" w:rsidR="00015A4C" w:rsidRPr="006D1C18" w:rsidRDefault="00015A4C" w:rsidP="001E3E1B">
            <w:pPr>
              <w:pStyle w:val="DMETW82835"/>
              <w:jc w:val="both"/>
              <w:rPr>
                <w:rFonts w:ascii="Petrobras Sans" w:hAnsi="Petrobras Sans" w:cs="Petrobras Sans"/>
                <w:i/>
                <w:color w:val="000000"/>
                <w:sz w:val="16"/>
                <w:lang w:val="en-US"/>
              </w:rPr>
            </w:pPr>
          </w:p>
        </w:tc>
        <w:tc>
          <w:tcPr>
            <w:tcW w:w="234" w:type="dxa"/>
            <w:tcBorders>
              <w:top w:val="single" w:sz="4" w:space="0" w:color="008542"/>
              <w:left w:val="nil"/>
              <w:bottom w:val="single" w:sz="4" w:space="0" w:color="008542"/>
              <w:right w:val="nil"/>
            </w:tcBorders>
            <w:tcMar>
              <w:top w:w="0" w:type="dxa"/>
              <w:left w:w="60" w:type="dxa"/>
              <w:bottom w:w="0" w:type="dxa"/>
              <w:right w:w="60" w:type="dxa"/>
            </w:tcMar>
          </w:tcPr>
          <w:p w14:paraId="669EA4B2" w14:textId="77777777" w:rsidR="00015A4C" w:rsidRPr="006D1C18" w:rsidRDefault="00015A4C" w:rsidP="001E3E1B">
            <w:pPr>
              <w:pStyle w:val="DMETW82835"/>
              <w:jc w:val="both"/>
              <w:rPr>
                <w:rFonts w:ascii="Petrobras Sans" w:hAnsi="Petrobras Sans" w:cs="Petrobras Sans"/>
                <w:i/>
                <w:color w:val="000000"/>
                <w:sz w:val="16"/>
                <w:lang w:val="en-US"/>
              </w:rPr>
            </w:pPr>
          </w:p>
        </w:tc>
        <w:tc>
          <w:tcPr>
            <w:tcW w:w="4200" w:type="dxa"/>
            <w:tcBorders>
              <w:top w:val="single" w:sz="4" w:space="0" w:color="008542"/>
              <w:left w:val="nil"/>
              <w:bottom w:val="single" w:sz="4" w:space="0" w:color="008542"/>
              <w:right w:val="nil"/>
            </w:tcBorders>
            <w:tcMar>
              <w:top w:w="0" w:type="dxa"/>
              <w:left w:w="60" w:type="dxa"/>
              <w:bottom w:w="0" w:type="dxa"/>
              <w:right w:w="60" w:type="dxa"/>
            </w:tcMar>
          </w:tcPr>
          <w:p w14:paraId="6F212703" w14:textId="77777777" w:rsidR="00015A4C" w:rsidRDefault="00015A4C" w:rsidP="001E3E1B">
            <w:pPr>
              <w:pStyle w:val="DMETW82835"/>
              <w:jc w:val="both"/>
              <w:rPr>
                <w:rFonts w:ascii="Petrobras Sans" w:hAnsi="Petrobras Sans" w:cs="Petrobras Sans"/>
                <w:color w:val="000000"/>
                <w:sz w:val="16"/>
              </w:rPr>
            </w:pPr>
            <w:r w:rsidRPr="008A130C">
              <w:rPr>
                <w:rFonts w:ascii="Petrobras Sans" w:hAnsi="Petrobras Sans" w:cs="Petrobras Sans"/>
                <w:color w:val="000000"/>
                <w:sz w:val="16"/>
              </w:rPr>
              <w:t xml:space="preserve">O IFRS 17 substitui o IFRS 4-Insurance </w:t>
            </w:r>
            <w:proofErr w:type="spellStart"/>
            <w:r w:rsidRPr="008A130C">
              <w:rPr>
                <w:rFonts w:ascii="Petrobras Sans" w:hAnsi="Petrobras Sans" w:cs="Petrobras Sans"/>
                <w:color w:val="000000"/>
                <w:sz w:val="16"/>
              </w:rPr>
              <w:t>Contracts</w:t>
            </w:r>
            <w:proofErr w:type="spellEnd"/>
            <w:r w:rsidRPr="008A130C">
              <w:rPr>
                <w:rFonts w:ascii="Petrobras Sans" w:hAnsi="Petrobras Sans" w:cs="Petrobras Sans"/>
                <w:color w:val="000000"/>
                <w:sz w:val="16"/>
              </w:rPr>
              <w:t xml:space="preserve"> e estabelece, entre outras coisas, os requisitos que devem ser aplicados no reconhecimento, mensuração, apresentação e divulgação relacionados aos contratos de seguro e de resseguro.</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65E2A2F0" w14:textId="77777777" w:rsidR="00015A4C" w:rsidRDefault="00015A4C" w:rsidP="001E3E1B">
            <w:pPr>
              <w:pStyle w:val="DMETW82835"/>
              <w:jc w:val="both"/>
              <w:rPr>
                <w:rFonts w:ascii="Petrobras Sans" w:hAnsi="Petrobras Sans" w:cs="Petrobras Sans"/>
                <w:color w:val="000000"/>
                <w:sz w:val="16"/>
              </w:rPr>
            </w:pPr>
          </w:p>
        </w:tc>
        <w:tc>
          <w:tcPr>
            <w:tcW w:w="1845" w:type="dxa"/>
            <w:tcBorders>
              <w:top w:val="single" w:sz="4" w:space="0" w:color="008542"/>
              <w:left w:val="nil"/>
              <w:bottom w:val="single" w:sz="4" w:space="0" w:color="008542"/>
              <w:right w:val="nil"/>
            </w:tcBorders>
            <w:tcMar>
              <w:top w:w="0" w:type="dxa"/>
              <w:left w:w="60" w:type="dxa"/>
              <w:bottom w:w="0" w:type="dxa"/>
              <w:right w:w="60" w:type="dxa"/>
            </w:tcMar>
          </w:tcPr>
          <w:p w14:paraId="4291ACFA" w14:textId="77777777" w:rsidR="00015A4C" w:rsidRDefault="00015A4C" w:rsidP="001E3E1B">
            <w:pPr>
              <w:pStyle w:val="DMETW82835"/>
              <w:rPr>
                <w:rFonts w:ascii="Petrobras Sans" w:hAnsi="Petrobras Sans" w:cs="Petrobras Sans"/>
                <w:color w:val="000000"/>
                <w:sz w:val="16"/>
              </w:rPr>
            </w:pPr>
            <w:r>
              <w:rPr>
                <w:rFonts w:ascii="Petrobras Sans" w:hAnsi="Petrobras Sans" w:cs="Petrobras Sans"/>
                <w:color w:val="000000"/>
                <w:sz w:val="16"/>
              </w:rPr>
              <w:t>1º de janeiro de 2023</w:t>
            </w:r>
          </w:p>
        </w:tc>
      </w:tr>
      <w:tr w:rsidR="00015A4C" w14:paraId="05C1EDFC" w14:textId="77777777" w:rsidTr="001E3E1B">
        <w:trPr>
          <w:trHeight w:hRule="exact" w:val="1415"/>
        </w:trPr>
        <w:tc>
          <w:tcPr>
            <w:tcW w:w="1761" w:type="dxa"/>
            <w:tcBorders>
              <w:top w:val="single" w:sz="4" w:space="0" w:color="008542"/>
              <w:left w:val="nil"/>
              <w:bottom w:val="single" w:sz="4" w:space="0" w:color="008542"/>
              <w:right w:val="nil"/>
            </w:tcBorders>
            <w:tcMar>
              <w:top w:w="0" w:type="dxa"/>
              <w:left w:w="60" w:type="dxa"/>
              <w:bottom w:w="0" w:type="dxa"/>
              <w:right w:w="60" w:type="dxa"/>
            </w:tcMar>
          </w:tcPr>
          <w:p w14:paraId="15D7C188" w14:textId="77777777" w:rsidR="00015A4C" w:rsidRPr="006D1C18" w:rsidRDefault="00015A4C" w:rsidP="001E3E1B">
            <w:pPr>
              <w:pStyle w:val="DMETW82835"/>
              <w:jc w:val="both"/>
              <w:rPr>
                <w:rFonts w:ascii="Petrobras Sans" w:hAnsi="Petrobras Sans" w:cs="Petrobras Sans"/>
                <w:i/>
                <w:color w:val="000000"/>
                <w:sz w:val="16"/>
                <w:lang w:val="en-US"/>
              </w:rPr>
            </w:pPr>
            <w:r w:rsidRPr="008A130C">
              <w:rPr>
                <w:rFonts w:ascii="Petrobras Sans" w:hAnsi="Petrobras Sans" w:cs="Petrobras Sans"/>
                <w:i/>
                <w:color w:val="000000"/>
                <w:sz w:val="16"/>
                <w:lang w:val="en-US"/>
              </w:rPr>
              <w:t>Disclosure of Accounting Policies – Amendments to IAS 1 and Practice Statement 2</w:t>
            </w:r>
          </w:p>
        </w:tc>
        <w:tc>
          <w:tcPr>
            <w:tcW w:w="234" w:type="dxa"/>
            <w:tcBorders>
              <w:top w:val="single" w:sz="4" w:space="0" w:color="008542"/>
              <w:left w:val="nil"/>
              <w:bottom w:val="single" w:sz="4" w:space="0" w:color="008542"/>
              <w:right w:val="nil"/>
            </w:tcBorders>
            <w:tcMar>
              <w:top w:w="0" w:type="dxa"/>
              <w:left w:w="60" w:type="dxa"/>
              <w:bottom w:w="0" w:type="dxa"/>
              <w:right w:w="60" w:type="dxa"/>
            </w:tcMar>
          </w:tcPr>
          <w:p w14:paraId="11283003" w14:textId="77777777" w:rsidR="00015A4C" w:rsidRPr="006D1C18" w:rsidRDefault="00015A4C" w:rsidP="001E3E1B">
            <w:pPr>
              <w:pStyle w:val="DMETW82835"/>
              <w:jc w:val="both"/>
              <w:rPr>
                <w:rFonts w:ascii="Petrobras Sans" w:hAnsi="Petrobras Sans" w:cs="Petrobras Sans"/>
                <w:i/>
                <w:color w:val="000000"/>
                <w:sz w:val="16"/>
                <w:lang w:val="en-US"/>
              </w:rPr>
            </w:pPr>
          </w:p>
        </w:tc>
        <w:tc>
          <w:tcPr>
            <w:tcW w:w="4200" w:type="dxa"/>
            <w:tcBorders>
              <w:top w:val="single" w:sz="4" w:space="0" w:color="008542"/>
              <w:left w:val="nil"/>
              <w:bottom w:val="single" w:sz="4" w:space="0" w:color="008542"/>
              <w:right w:val="nil"/>
            </w:tcBorders>
            <w:tcMar>
              <w:top w:w="0" w:type="dxa"/>
              <w:left w:w="60" w:type="dxa"/>
              <w:bottom w:w="0" w:type="dxa"/>
              <w:right w:w="60" w:type="dxa"/>
            </w:tcMar>
          </w:tcPr>
          <w:p w14:paraId="4DC6A002" w14:textId="77777777" w:rsidR="00015A4C" w:rsidRPr="008A130C" w:rsidRDefault="00015A4C" w:rsidP="001E3E1B">
            <w:pPr>
              <w:pStyle w:val="DMETW82835"/>
              <w:jc w:val="both"/>
              <w:rPr>
                <w:rFonts w:ascii="Petrobras Sans" w:hAnsi="Petrobras Sans" w:cs="Petrobras Sans"/>
                <w:color w:val="000000"/>
                <w:sz w:val="16"/>
              </w:rPr>
            </w:pPr>
            <w:r w:rsidRPr="008A130C">
              <w:rPr>
                <w:rFonts w:ascii="Petrobras Sans" w:hAnsi="Petrobras Sans" w:cs="Petrobras Sans"/>
                <w:color w:val="000000"/>
                <w:sz w:val="16"/>
              </w:rPr>
              <w:t xml:space="preserve">Em substituição ao requerimento de divulgação de políticas contábeis significativas, as emendas ao IAS 1 </w:t>
            </w:r>
            <w:proofErr w:type="spellStart"/>
            <w:r w:rsidRPr="008A130C">
              <w:rPr>
                <w:rFonts w:ascii="Petrobras Sans" w:hAnsi="Petrobras Sans" w:cs="Petrobras Sans"/>
                <w:color w:val="000000"/>
                <w:sz w:val="16"/>
              </w:rPr>
              <w:t>Presentation</w:t>
            </w:r>
            <w:proofErr w:type="spellEnd"/>
            <w:r w:rsidRPr="008A130C">
              <w:rPr>
                <w:rFonts w:ascii="Petrobras Sans" w:hAnsi="Petrobras Sans" w:cs="Petrobras Sans"/>
                <w:color w:val="000000"/>
                <w:sz w:val="16"/>
              </w:rPr>
              <w:t xml:space="preserve"> </w:t>
            </w:r>
            <w:proofErr w:type="spellStart"/>
            <w:r w:rsidRPr="008A130C">
              <w:rPr>
                <w:rFonts w:ascii="Petrobras Sans" w:hAnsi="Petrobras Sans" w:cs="Petrobras Sans"/>
                <w:color w:val="000000"/>
                <w:sz w:val="16"/>
              </w:rPr>
              <w:t>of</w:t>
            </w:r>
            <w:proofErr w:type="spellEnd"/>
            <w:r w:rsidRPr="008A130C">
              <w:rPr>
                <w:rFonts w:ascii="Petrobras Sans" w:hAnsi="Petrobras Sans" w:cs="Petrobras Sans"/>
                <w:color w:val="000000"/>
                <w:sz w:val="16"/>
              </w:rPr>
              <w:t xml:space="preserve"> Financial </w:t>
            </w:r>
            <w:proofErr w:type="spellStart"/>
            <w:r w:rsidRPr="008A130C">
              <w:rPr>
                <w:rFonts w:ascii="Petrobras Sans" w:hAnsi="Petrobras Sans" w:cs="Petrobras Sans"/>
                <w:color w:val="000000"/>
                <w:sz w:val="16"/>
              </w:rPr>
              <w:t>Statements</w:t>
            </w:r>
            <w:proofErr w:type="spellEnd"/>
            <w:r w:rsidRPr="008A130C">
              <w:rPr>
                <w:rFonts w:ascii="Petrobras Sans" w:hAnsi="Petrobras Sans" w:cs="Petrobras Sans"/>
                <w:color w:val="000000"/>
                <w:sz w:val="16"/>
              </w:rPr>
              <w:t xml:space="preserve"> estabelecem que políticas contábeis devem ser divulgadas quando forem materiais. Entre outras coisas, a emenda provê orientações para determinar tal materialidade.</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57F53A0D" w14:textId="77777777" w:rsidR="00015A4C" w:rsidRPr="008A130C" w:rsidRDefault="00015A4C" w:rsidP="001E3E1B">
            <w:pPr>
              <w:pStyle w:val="DMETW82835"/>
              <w:jc w:val="both"/>
              <w:rPr>
                <w:rFonts w:ascii="Petrobras Sans" w:hAnsi="Petrobras Sans" w:cs="Petrobras Sans"/>
                <w:color w:val="000000"/>
                <w:sz w:val="16"/>
              </w:rPr>
            </w:pPr>
          </w:p>
        </w:tc>
        <w:tc>
          <w:tcPr>
            <w:tcW w:w="1845" w:type="dxa"/>
            <w:tcBorders>
              <w:top w:val="single" w:sz="4" w:space="0" w:color="008542"/>
              <w:left w:val="nil"/>
              <w:bottom w:val="single" w:sz="4" w:space="0" w:color="008542"/>
              <w:right w:val="nil"/>
            </w:tcBorders>
            <w:tcMar>
              <w:top w:w="0" w:type="dxa"/>
              <w:left w:w="60" w:type="dxa"/>
              <w:bottom w:w="0" w:type="dxa"/>
              <w:right w:w="60" w:type="dxa"/>
            </w:tcMar>
          </w:tcPr>
          <w:p w14:paraId="75C0EFF1" w14:textId="77777777" w:rsidR="00015A4C" w:rsidRPr="008A130C" w:rsidRDefault="00015A4C" w:rsidP="001E3E1B">
            <w:pPr>
              <w:pStyle w:val="DMETW82835"/>
              <w:rPr>
                <w:rFonts w:ascii="Petrobras Sans" w:hAnsi="Petrobras Sans" w:cs="Petrobras Sans"/>
                <w:color w:val="000000"/>
                <w:sz w:val="16"/>
              </w:rPr>
            </w:pPr>
            <w:r w:rsidRPr="008A130C">
              <w:rPr>
                <w:rFonts w:ascii="Petrobras Sans" w:hAnsi="Petrobras Sans" w:cs="Petrobras Sans"/>
                <w:color w:val="000000"/>
                <w:sz w:val="16"/>
              </w:rPr>
              <w:t>1º de janeiro de 2023</w:t>
            </w:r>
          </w:p>
        </w:tc>
      </w:tr>
      <w:tr w:rsidR="00015A4C" w14:paraId="6B5125A3" w14:textId="77777777" w:rsidTr="001E3E1B">
        <w:trPr>
          <w:trHeight w:hRule="exact" w:val="1279"/>
        </w:trPr>
        <w:tc>
          <w:tcPr>
            <w:tcW w:w="1761" w:type="dxa"/>
            <w:tcBorders>
              <w:top w:val="single" w:sz="4" w:space="0" w:color="008542"/>
              <w:left w:val="nil"/>
              <w:bottom w:val="single" w:sz="4" w:space="0" w:color="008542"/>
              <w:right w:val="nil"/>
            </w:tcBorders>
            <w:tcMar>
              <w:top w:w="0" w:type="dxa"/>
              <w:left w:w="60" w:type="dxa"/>
              <w:bottom w:w="0" w:type="dxa"/>
              <w:right w:w="60" w:type="dxa"/>
            </w:tcMar>
          </w:tcPr>
          <w:p w14:paraId="7BD392B7" w14:textId="77777777" w:rsidR="00015A4C" w:rsidRPr="008A130C" w:rsidRDefault="00015A4C" w:rsidP="001E3E1B">
            <w:pPr>
              <w:pStyle w:val="DMETW82835"/>
              <w:jc w:val="both"/>
              <w:rPr>
                <w:rFonts w:ascii="Petrobras Sans" w:hAnsi="Petrobras Sans" w:cs="Petrobras Sans"/>
                <w:i/>
                <w:color w:val="000000"/>
                <w:sz w:val="16"/>
                <w:lang w:val="en-US"/>
              </w:rPr>
            </w:pPr>
            <w:r w:rsidRPr="008A130C">
              <w:rPr>
                <w:rFonts w:ascii="Petrobras Sans" w:hAnsi="Petrobras Sans" w:cs="Petrobras Sans"/>
                <w:i/>
                <w:color w:val="000000"/>
                <w:sz w:val="16"/>
                <w:lang w:val="en-US"/>
              </w:rPr>
              <w:t>Definition of Accounting Estimates – Amendments to IAS 8</w:t>
            </w:r>
          </w:p>
        </w:tc>
        <w:tc>
          <w:tcPr>
            <w:tcW w:w="234" w:type="dxa"/>
            <w:tcBorders>
              <w:top w:val="single" w:sz="4" w:space="0" w:color="008542"/>
              <w:left w:val="nil"/>
              <w:bottom w:val="single" w:sz="4" w:space="0" w:color="008542"/>
              <w:right w:val="nil"/>
            </w:tcBorders>
            <w:tcMar>
              <w:top w:w="0" w:type="dxa"/>
              <w:left w:w="60" w:type="dxa"/>
              <w:bottom w:w="0" w:type="dxa"/>
              <w:right w:w="60" w:type="dxa"/>
            </w:tcMar>
          </w:tcPr>
          <w:p w14:paraId="7EB08331" w14:textId="77777777" w:rsidR="00015A4C" w:rsidRPr="008A130C" w:rsidRDefault="00015A4C" w:rsidP="001E3E1B">
            <w:pPr>
              <w:pStyle w:val="DMETW82835"/>
              <w:jc w:val="both"/>
              <w:rPr>
                <w:rFonts w:ascii="Petrobras Sans" w:hAnsi="Petrobras Sans" w:cs="Petrobras Sans"/>
                <w:i/>
                <w:color w:val="000000"/>
                <w:sz w:val="16"/>
                <w:lang w:val="en-US"/>
              </w:rPr>
            </w:pPr>
          </w:p>
        </w:tc>
        <w:tc>
          <w:tcPr>
            <w:tcW w:w="4200" w:type="dxa"/>
            <w:tcBorders>
              <w:top w:val="single" w:sz="4" w:space="0" w:color="008542"/>
              <w:left w:val="nil"/>
              <w:bottom w:val="single" w:sz="4" w:space="0" w:color="008542"/>
              <w:right w:val="nil"/>
            </w:tcBorders>
            <w:tcMar>
              <w:top w:w="0" w:type="dxa"/>
              <w:left w:w="60" w:type="dxa"/>
              <w:bottom w:w="0" w:type="dxa"/>
              <w:right w:w="60" w:type="dxa"/>
            </w:tcMar>
          </w:tcPr>
          <w:p w14:paraId="54A5F3CC" w14:textId="77777777" w:rsidR="00015A4C" w:rsidRPr="008A130C" w:rsidRDefault="00015A4C" w:rsidP="001E3E1B">
            <w:pPr>
              <w:pStyle w:val="DMETW82835"/>
              <w:jc w:val="both"/>
              <w:rPr>
                <w:rFonts w:ascii="Petrobras Sans" w:hAnsi="Petrobras Sans" w:cs="Petrobras Sans"/>
                <w:color w:val="000000"/>
                <w:sz w:val="16"/>
              </w:rPr>
            </w:pPr>
            <w:r w:rsidRPr="008A130C">
              <w:rPr>
                <w:rFonts w:ascii="Petrobras Sans" w:hAnsi="Petrobras Sans" w:cs="Petrobras Sans"/>
                <w:color w:val="000000"/>
                <w:sz w:val="16"/>
              </w:rPr>
              <w:t>De acordo com as emendas ao IAS 8, a definição de “mudança na estimativa contábil” deixa de existir. Em substituição, foi estabelecida definição para o termo “estimativas contábeis”: valores monetários nas demonstrações financeiras que estão sujeitos à incerteza de mensuração.</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7D86C2D4" w14:textId="77777777" w:rsidR="00015A4C" w:rsidRPr="008A130C" w:rsidRDefault="00015A4C" w:rsidP="001E3E1B">
            <w:pPr>
              <w:pStyle w:val="DMETW82835"/>
              <w:jc w:val="both"/>
              <w:rPr>
                <w:rFonts w:ascii="Petrobras Sans" w:hAnsi="Petrobras Sans" w:cs="Petrobras Sans"/>
                <w:color w:val="000000"/>
                <w:sz w:val="16"/>
              </w:rPr>
            </w:pPr>
          </w:p>
        </w:tc>
        <w:tc>
          <w:tcPr>
            <w:tcW w:w="1845" w:type="dxa"/>
            <w:tcBorders>
              <w:top w:val="single" w:sz="4" w:space="0" w:color="008542"/>
              <w:left w:val="nil"/>
              <w:bottom w:val="single" w:sz="4" w:space="0" w:color="008542"/>
              <w:right w:val="nil"/>
            </w:tcBorders>
            <w:tcMar>
              <w:top w:w="0" w:type="dxa"/>
              <w:left w:w="60" w:type="dxa"/>
              <w:bottom w:w="0" w:type="dxa"/>
              <w:right w:w="60" w:type="dxa"/>
            </w:tcMar>
          </w:tcPr>
          <w:p w14:paraId="35ED4A88" w14:textId="77777777" w:rsidR="00015A4C" w:rsidRPr="008A130C" w:rsidRDefault="00015A4C" w:rsidP="001E3E1B">
            <w:pPr>
              <w:pStyle w:val="DMETW82835"/>
              <w:rPr>
                <w:rFonts w:ascii="Petrobras Sans" w:hAnsi="Petrobras Sans" w:cs="Petrobras Sans"/>
                <w:color w:val="000000"/>
                <w:sz w:val="16"/>
              </w:rPr>
            </w:pPr>
            <w:r>
              <w:rPr>
                <w:rFonts w:ascii="Petrobras Sans" w:hAnsi="Petrobras Sans" w:cs="Petrobras Sans"/>
                <w:color w:val="000000"/>
                <w:sz w:val="16"/>
              </w:rPr>
              <w:t>1º de janeiro de 2023</w:t>
            </w:r>
          </w:p>
        </w:tc>
      </w:tr>
      <w:tr w:rsidR="00015A4C" w14:paraId="5A92D36F" w14:textId="77777777" w:rsidTr="001E3E1B">
        <w:trPr>
          <w:trHeight w:hRule="exact" w:val="1572"/>
        </w:trPr>
        <w:tc>
          <w:tcPr>
            <w:tcW w:w="1761" w:type="dxa"/>
            <w:tcBorders>
              <w:top w:val="single" w:sz="4" w:space="0" w:color="008542"/>
              <w:left w:val="nil"/>
              <w:bottom w:val="inset" w:sz="12" w:space="0" w:color="008542"/>
              <w:right w:val="nil"/>
            </w:tcBorders>
            <w:tcMar>
              <w:top w:w="0" w:type="dxa"/>
              <w:left w:w="60" w:type="dxa"/>
              <w:bottom w:w="0" w:type="dxa"/>
              <w:right w:w="60" w:type="dxa"/>
            </w:tcMar>
          </w:tcPr>
          <w:p w14:paraId="231DBD13" w14:textId="77777777" w:rsidR="00015A4C" w:rsidRPr="006D1C18" w:rsidRDefault="00015A4C" w:rsidP="001E3E1B">
            <w:pPr>
              <w:pStyle w:val="DMETW82835"/>
              <w:jc w:val="both"/>
              <w:rPr>
                <w:rFonts w:ascii="Petrobras Sans" w:hAnsi="Petrobras Sans" w:cs="Petrobras Sans"/>
                <w:i/>
                <w:color w:val="000000"/>
                <w:sz w:val="16"/>
                <w:lang w:val="en-US"/>
              </w:rPr>
            </w:pPr>
            <w:r w:rsidRPr="008A130C">
              <w:rPr>
                <w:rFonts w:ascii="Petrobras Sans" w:hAnsi="Petrobras Sans" w:cs="Petrobras Sans"/>
                <w:i/>
                <w:color w:val="000000"/>
                <w:sz w:val="16"/>
                <w:lang w:val="en-US"/>
              </w:rPr>
              <w:lastRenderedPageBreak/>
              <w:t xml:space="preserve">Deferred Tax related to Assets and Liabilities arising from a Single Transaction– </w:t>
            </w:r>
            <w:proofErr w:type="gramStart"/>
            <w:r w:rsidRPr="008A130C">
              <w:rPr>
                <w:rFonts w:ascii="Petrobras Sans" w:hAnsi="Petrobras Sans" w:cs="Petrobras Sans"/>
                <w:i/>
                <w:color w:val="000000"/>
                <w:sz w:val="16"/>
                <w:lang w:val="en-US"/>
              </w:rPr>
              <w:t>Amendments  to</w:t>
            </w:r>
            <w:proofErr w:type="gramEnd"/>
            <w:r w:rsidRPr="008A130C">
              <w:rPr>
                <w:rFonts w:ascii="Petrobras Sans" w:hAnsi="Petrobras Sans" w:cs="Petrobras Sans"/>
                <w:i/>
                <w:color w:val="000000"/>
                <w:sz w:val="16"/>
                <w:lang w:val="en-US"/>
              </w:rPr>
              <w:t xml:space="preserve"> IAS 12</w:t>
            </w:r>
          </w:p>
        </w:tc>
        <w:tc>
          <w:tcPr>
            <w:tcW w:w="234" w:type="dxa"/>
            <w:tcBorders>
              <w:top w:val="single" w:sz="4" w:space="0" w:color="008542"/>
              <w:left w:val="nil"/>
              <w:bottom w:val="inset" w:sz="12" w:space="0" w:color="008542"/>
              <w:right w:val="nil"/>
            </w:tcBorders>
            <w:tcMar>
              <w:top w:w="0" w:type="dxa"/>
              <w:left w:w="60" w:type="dxa"/>
              <w:bottom w:w="0" w:type="dxa"/>
              <w:right w:w="60" w:type="dxa"/>
            </w:tcMar>
          </w:tcPr>
          <w:p w14:paraId="46EB5A3E" w14:textId="77777777" w:rsidR="00015A4C" w:rsidRPr="006D1C18" w:rsidRDefault="00015A4C" w:rsidP="001E3E1B">
            <w:pPr>
              <w:pStyle w:val="DMETW82835"/>
              <w:jc w:val="both"/>
              <w:rPr>
                <w:rFonts w:ascii="Petrobras Sans" w:hAnsi="Petrobras Sans" w:cs="Petrobras Sans"/>
                <w:i/>
                <w:color w:val="000000"/>
                <w:sz w:val="16"/>
                <w:lang w:val="en-US"/>
              </w:rPr>
            </w:pPr>
          </w:p>
        </w:tc>
        <w:tc>
          <w:tcPr>
            <w:tcW w:w="4200" w:type="dxa"/>
            <w:tcBorders>
              <w:top w:val="single" w:sz="4" w:space="0" w:color="008542"/>
              <w:left w:val="nil"/>
              <w:bottom w:val="inset" w:sz="12" w:space="0" w:color="008542"/>
              <w:right w:val="nil"/>
            </w:tcBorders>
            <w:tcMar>
              <w:top w:w="0" w:type="dxa"/>
              <w:left w:w="60" w:type="dxa"/>
              <w:bottom w:w="0" w:type="dxa"/>
              <w:right w:w="60" w:type="dxa"/>
            </w:tcMar>
          </w:tcPr>
          <w:p w14:paraId="4DF1DC48" w14:textId="77777777" w:rsidR="00015A4C" w:rsidRDefault="00015A4C" w:rsidP="001E3E1B">
            <w:pPr>
              <w:pStyle w:val="DMETW82835"/>
              <w:jc w:val="both"/>
              <w:rPr>
                <w:rFonts w:ascii="Petrobras Sans" w:hAnsi="Petrobras Sans" w:cs="Petrobras Sans"/>
                <w:color w:val="000000"/>
                <w:sz w:val="16"/>
              </w:rPr>
            </w:pPr>
            <w:r w:rsidRPr="008A130C">
              <w:rPr>
                <w:rFonts w:ascii="Petrobras Sans" w:hAnsi="Petrobras Sans" w:cs="Petrobras Sans"/>
                <w:color w:val="000000"/>
                <w:sz w:val="16"/>
              </w:rPr>
              <w:t>As alterações reduziram o escopo da isenção de reconhecimento de ativos fiscais diferidos e passivos fiscais diferidos contidas nos parágrafos 15 e 24 do IAS 12 Income Taxes de modo que não se aplique mais a transações que, entre outras coisas, no reconhecimento inicial, dão origem a diferenças temporárias tributáveis e dedutíveis iguais.</w:t>
            </w:r>
          </w:p>
        </w:tc>
        <w:tc>
          <w:tcPr>
            <w:tcW w:w="150" w:type="dxa"/>
            <w:tcBorders>
              <w:top w:val="single" w:sz="4" w:space="0" w:color="008542"/>
              <w:left w:val="nil"/>
              <w:bottom w:val="inset" w:sz="12" w:space="0" w:color="008542"/>
              <w:right w:val="nil"/>
            </w:tcBorders>
            <w:tcMar>
              <w:top w:w="0" w:type="dxa"/>
              <w:left w:w="60" w:type="dxa"/>
              <w:bottom w:w="0" w:type="dxa"/>
              <w:right w:w="60" w:type="dxa"/>
            </w:tcMar>
          </w:tcPr>
          <w:p w14:paraId="529C953D" w14:textId="77777777" w:rsidR="00015A4C" w:rsidRDefault="00015A4C" w:rsidP="001E3E1B">
            <w:pPr>
              <w:pStyle w:val="DMETW82835"/>
              <w:jc w:val="both"/>
              <w:rPr>
                <w:rFonts w:ascii="Petrobras Sans" w:hAnsi="Petrobras Sans" w:cs="Petrobras Sans"/>
                <w:color w:val="000000"/>
                <w:sz w:val="16"/>
              </w:rPr>
            </w:pPr>
          </w:p>
        </w:tc>
        <w:tc>
          <w:tcPr>
            <w:tcW w:w="1845" w:type="dxa"/>
            <w:tcBorders>
              <w:top w:val="single" w:sz="4" w:space="0" w:color="008542"/>
              <w:left w:val="nil"/>
              <w:bottom w:val="inset" w:sz="12" w:space="0" w:color="008542"/>
              <w:right w:val="nil"/>
            </w:tcBorders>
            <w:tcMar>
              <w:top w:w="0" w:type="dxa"/>
              <w:left w:w="60" w:type="dxa"/>
              <w:bottom w:w="0" w:type="dxa"/>
              <w:right w:w="60" w:type="dxa"/>
            </w:tcMar>
          </w:tcPr>
          <w:p w14:paraId="5C163241" w14:textId="77777777" w:rsidR="00015A4C" w:rsidRDefault="00015A4C" w:rsidP="001E3E1B">
            <w:pPr>
              <w:pStyle w:val="DMETW82835"/>
              <w:rPr>
                <w:rFonts w:ascii="Petrobras Sans" w:hAnsi="Petrobras Sans" w:cs="Petrobras Sans"/>
                <w:color w:val="000000"/>
                <w:sz w:val="16"/>
              </w:rPr>
            </w:pPr>
            <w:r w:rsidRPr="008A130C">
              <w:rPr>
                <w:rFonts w:ascii="Petrobras Sans" w:hAnsi="Petrobras Sans" w:cs="Petrobras Sans"/>
                <w:color w:val="000000"/>
                <w:sz w:val="16"/>
              </w:rPr>
              <w:t>1º de janeiro de 2023</w:t>
            </w:r>
          </w:p>
        </w:tc>
      </w:tr>
      <w:tr w:rsidR="00015A4C" w14:paraId="160E51A5" w14:textId="77777777" w:rsidTr="001E3E1B">
        <w:trPr>
          <w:trHeight w:hRule="exact" w:val="348"/>
        </w:trPr>
        <w:tc>
          <w:tcPr>
            <w:tcW w:w="1761" w:type="dxa"/>
            <w:tcBorders>
              <w:top w:val="nil"/>
              <w:left w:val="nil"/>
              <w:bottom w:val="nil"/>
              <w:right w:val="nil"/>
            </w:tcBorders>
            <w:tcMar>
              <w:top w:w="0" w:type="dxa"/>
              <w:left w:w="60" w:type="dxa"/>
              <w:bottom w:w="0" w:type="dxa"/>
              <w:right w:w="60" w:type="dxa"/>
            </w:tcMar>
            <w:vAlign w:val="bottom"/>
          </w:tcPr>
          <w:p w14:paraId="4DC631C6" w14:textId="77777777" w:rsidR="00015A4C" w:rsidRDefault="00015A4C" w:rsidP="001E3E1B">
            <w:pPr>
              <w:pStyle w:val="DMETW82835"/>
              <w:rPr>
                <w:rFonts w:ascii="Calibri" w:hAnsi="Calibri" w:cs="Calibri"/>
                <w:color w:val="000000"/>
                <w:sz w:val="16"/>
              </w:rPr>
            </w:pPr>
          </w:p>
        </w:tc>
        <w:tc>
          <w:tcPr>
            <w:tcW w:w="234" w:type="dxa"/>
            <w:tcBorders>
              <w:top w:val="nil"/>
              <w:left w:val="nil"/>
              <w:bottom w:val="nil"/>
              <w:right w:val="nil"/>
            </w:tcBorders>
            <w:tcMar>
              <w:top w:w="0" w:type="dxa"/>
              <w:left w:w="60" w:type="dxa"/>
              <w:bottom w:w="0" w:type="dxa"/>
              <w:right w:w="60" w:type="dxa"/>
            </w:tcMar>
            <w:vAlign w:val="bottom"/>
          </w:tcPr>
          <w:p w14:paraId="47705AB6" w14:textId="77777777" w:rsidR="00015A4C" w:rsidRDefault="00015A4C" w:rsidP="001E3E1B">
            <w:pPr>
              <w:pStyle w:val="DMETW82835"/>
              <w:rPr>
                <w:rFonts w:ascii="Calibri" w:hAnsi="Calibri" w:cs="Calibri"/>
                <w:color w:val="000000"/>
                <w:sz w:val="16"/>
              </w:rPr>
            </w:pPr>
          </w:p>
        </w:tc>
        <w:tc>
          <w:tcPr>
            <w:tcW w:w="4200" w:type="dxa"/>
            <w:tcBorders>
              <w:top w:val="nil"/>
              <w:left w:val="nil"/>
              <w:bottom w:val="nil"/>
              <w:right w:val="nil"/>
            </w:tcBorders>
            <w:tcMar>
              <w:top w:w="0" w:type="dxa"/>
              <w:left w:w="60" w:type="dxa"/>
              <w:bottom w:w="0" w:type="dxa"/>
              <w:right w:w="60" w:type="dxa"/>
            </w:tcMar>
            <w:vAlign w:val="bottom"/>
          </w:tcPr>
          <w:p w14:paraId="3C54D388" w14:textId="77777777" w:rsidR="00015A4C" w:rsidRDefault="00015A4C" w:rsidP="001E3E1B">
            <w:pPr>
              <w:pStyle w:val="DMETW82835"/>
              <w:rPr>
                <w:rFonts w:ascii="Calibri" w:hAnsi="Calibri" w:cs="Calibri"/>
                <w:color w:val="000000"/>
                <w:sz w:val="16"/>
              </w:rPr>
            </w:pPr>
          </w:p>
        </w:tc>
        <w:tc>
          <w:tcPr>
            <w:tcW w:w="150" w:type="dxa"/>
            <w:tcBorders>
              <w:top w:val="nil"/>
              <w:left w:val="nil"/>
              <w:bottom w:val="nil"/>
              <w:right w:val="nil"/>
            </w:tcBorders>
            <w:tcMar>
              <w:top w:w="0" w:type="dxa"/>
              <w:left w:w="60" w:type="dxa"/>
              <w:bottom w:w="0" w:type="dxa"/>
              <w:right w:w="60" w:type="dxa"/>
            </w:tcMar>
            <w:vAlign w:val="bottom"/>
          </w:tcPr>
          <w:p w14:paraId="1D43D2F6" w14:textId="77777777" w:rsidR="00015A4C" w:rsidRDefault="00015A4C" w:rsidP="001E3E1B">
            <w:pPr>
              <w:pStyle w:val="DMETW82835"/>
              <w:rPr>
                <w:rFonts w:ascii="Calibri" w:hAnsi="Calibri" w:cs="Calibri"/>
                <w:color w:val="000000"/>
                <w:sz w:val="16"/>
              </w:rPr>
            </w:pPr>
          </w:p>
        </w:tc>
        <w:tc>
          <w:tcPr>
            <w:tcW w:w="1845" w:type="dxa"/>
            <w:tcBorders>
              <w:top w:val="nil"/>
              <w:left w:val="nil"/>
              <w:bottom w:val="nil"/>
              <w:right w:val="nil"/>
            </w:tcBorders>
            <w:tcMar>
              <w:top w:w="0" w:type="dxa"/>
              <w:left w:w="60" w:type="dxa"/>
              <w:bottom w:w="0" w:type="dxa"/>
              <w:right w:w="60" w:type="dxa"/>
            </w:tcMar>
            <w:vAlign w:val="bottom"/>
          </w:tcPr>
          <w:p w14:paraId="4E00F6F1" w14:textId="77777777" w:rsidR="00015A4C" w:rsidRDefault="00015A4C" w:rsidP="001E3E1B">
            <w:pPr>
              <w:pStyle w:val="DMETW82835"/>
              <w:rPr>
                <w:rFonts w:ascii="Calibri" w:hAnsi="Calibri" w:cs="Calibri"/>
                <w:color w:val="000000"/>
                <w:sz w:val="16"/>
              </w:rPr>
            </w:pPr>
          </w:p>
        </w:tc>
      </w:tr>
    </w:tbl>
    <w:p w14:paraId="356C7775" w14:textId="77777777" w:rsidR="0060749C" w:rsidRDefault="0060749C" w:rsidP="001E3E1B">
      <w:pPr>
        <w:pStyle w:val="paragraph"/>
        <w:spacing w:before="0" w:beforeAutospacing="0" w:after="0" w:afterAutospacing="0"/>
        <w:jc w:val="both"/>
        <w:textAlignment w:val="baseline"/>
        <w:rPr>
          <w:rFonts w:ascii="Segoe UI" w:hAnsi="Segoe UI" w:cs="Segoe UI"/>
          <w:sz w:val="18"/>
          <w:szCs w:val="18"/>
        </w:rPr>
      </w:pPr>
    </w:p>
    <w:p w14:paraId="6E120D9E" w14:textId="4AB13656" w:rsidR="007D11FA" w:rsidRDefault="00015A4C" w:rsidP="00C62D3F">
      <w:pPr>
        <w:pStyle w:val="DMDFP-CorpodeTexto"/>
        <w:rPr>
          <w:rStyle w:val="normaltextrun"/>
        </w:rPr>
      </w:pPr>
      <w:r>
        <w:rPr>
          <w:rStyle w:val="normaltextrun"/>
        </w:rPr>
        <w:t>Quanto aos normativos que entrarão em vigor a partir de 1º de janeiro de 2022, a Companhia está avaliando os efeitos da aplicação inicial em suas demonstrações contábeis.</w:t>
      </w:r>
    </w:p>
    <w:p w14:paraId="50DE84C7" w14:textId="77777777" w:rsidR="00015A4C" w:rsidRPr="00590FF5" w:rsidRDefault="00015A4C" w:rsidP="00015A4C">
      <w:pPr>
        <w:pStyle w:val="paragraph"/>
        <w:spacing w:before="0" w:beforeAutospacing="0" w:after="0" w:afterAutospacing="0"/>
        <w:jc w:val="both"/>
        <w:textAlignment w:val="baseline"/>
        <w:rPr>
          <w:rStyle w:val="eop"/>
          <w:rFonts w:cs="Calibri"/>
          <w:b/>
        </w:rPr>
      </w:pPr>
      <w:r w:rsidRPr="00590FF5">
        <w:rPr>
          <w:rStyle w:val="normaltextrun"/>
          <w:rFonts w:ascii="Calibri" w:hAnsi="Calibri" w:cs="Calibri"/>
          <w:b/>
        </w:rPr>
        <w:t>Comitê de Pronunciamentos Contábeis (CPC)</w:t>
      </w:r>
      <w:r w:rsidRPr="00590FF5">
        <w:rPr>
          <w:rStyle w:val="eop"/>
          <w:rFonts w:cs="Calibri"/>
          <w:b/>
        </w:rPr>
        <w:t> </w:t>
      </w:r>
    </w:p>
    <w:p w14:paraId="0398B245" w14:textId="77777777" w:rsidR="00015A4C" w:rsidRDefault="00015A4C" w:rsidP="00015A4C">
      <w:pPr>
        <w:pStyle w:val="paragraph"/>
        <w:spacing w:before="0" w:beforeAutospacing="0" w:after="0" w:afterAutospacing="0"/>
        <w:jc w:val="both"/>
        <w:textAlignment w:val="baseline"/>
        <w:rPr>
          <w:rFonts w:ascii="Segoe UI" w:hAnsi="Segoe UI" w:cs="Segoe UI"/>
          <w:b/>
          <w:bCs/>
          <w:sz w:val="18"/>
          <w:szCs w:val="18"/>
        </w:rPr>
      </w:pPr>
    </w:p>
    <w:p w14:paraId="13FBAABB" w14:textId="77777777" w:rsidR="00015A4C" w:rsidRDefault="00015A4C" w:rsidP="00015A4C">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O CPC emite pronunciamentos e intepretações tidos como análogos às IFRS, tal como emitidas pelo IASB. As emendas das IFRS contidas acima não foram emitidas pelo CPC até 31 de dezembro de 2021.</w:t>
      </w:r>
      <w:r w:rsidRPr="00F82D87">
        <w:rPr>
          <w:rStyle w:val="normaltextrun"/>
          <w:sz w:val="22"/>
        </w:rPr>
        <w:t> </w:t>
      </w:r>
      <w:r w:rsidRPr="00F82D87">
        <w:rPr>
          <w:rStyle w:val="normaltextrun"/>
          <w:rFonts w:ascii="Calibri" w:hAnsi="Calibri" w:cs="Calibri"/>
          <w:sz w:val="22"/>
          <w:szCs w:val="22"/>
        </w:rPr>
        <w:t xml:space="preserve">A seguir são apresentados os normativos emitidos pelo CPC que ainda não entraram em vigor e não tiveram sua adoção antecipada pela </w:t>
      </w:r>
      <w:r>
        <w:rPr>
          <w:rStyle w:val="normaltextrun"/>
          <w:rFonts w:ascii="Calibri" w:hAnsi="Calibri" w:cs="Calibri"/>
          <w:sz w:val="22"/>
          <w:szCs w:val="22"/>
        </w:rPr>
        <w:t>Companhia</w:t>
      </w:r>
      <w:r w:rsidRPr="00F82D87">
        <w:rPr>
          <w:rStyle w:val="normaltextrun"/>
          <w:rFonts w:ascii="Calibri" w:hAnsi="Calibri" w:cs="Calibri"/>
          <w:sz w:val="22"/>
          <w:szCs w:val="22"/>
        </w:rPr>
        <w:t xml:space="preserve"> até 31 de dezembro de 2021, bem como os IFRS equivalentes:</w:t>
      </w:r>
    </w:p>
    <w:p w14:paraId="38D17B1C" w14:textId="77777777" w:rsidR="00015A4C" w:rsidRDefault="00015A4C" w:rsidP="00015A4C">
      <w:pPr>
        <w:pStyle w:val="paragraph"/>
        <w:spacing w:before="0" w:beforeAutospacing="0" w:after="0" w:afterAutospacing="0"/>
        <w:jc w:val="both"/>
        <w:textAlignment w:val="baseline"/>
        <w:rPr>
          <w:rStyle w:val="normaltextrun"/>
          <w:rFonts w:ascii="Calibri" w:hAnsi="Calibri" w:cs="Calibri"/>
          <w:sz w:val="22"/>
          <w:szCs w:val="22"/>
        </w:rPr>
      </w:pPr>
    </w:p>
    <w:p w14:paraId="576CBD55" w14:textId="77777777" w:rsidR="00015A4C" w:rsidRDefault="00015A4C" w:rsidP="00015A4C">
      <w:pPr>
        <w:pStyle w:val="paragraph"/>
        <w:spacing w:before="0" w:beforeAutospacing="0" w:after="0" w:afterAutospacing="0"/>
        <w:jc w:val="both"/>
        <w:textAlignment w:val="baseline"/>
        <w:rPr>
          <w:rStyle w:val="normaltextrun"/>
          <w:rFonts w:ascii="Calibri" w:hAnsi="Calibri" w:cs="Calibri"/>
          <w:sz w:val="22"/>
          <w:szCs w:val="22"/>
        </w:rPr>
      </w:pPr>
    </w:p>
    <w:tbl>
      <w:tblPr>
        <w:tblW w:w="9158" w:type="dxa"/>
        <w:tblBorders>
          <w:bottom w:val="single" w:sz="8" w:space="0" w:color="008542"/>
          <w:insideH w:val="single" w:sz="4" w:space="0" w:color="auto"/>
        </w:tblBorders>
        <w:tblLook w:val="04A0" w:firstRow="1" w:lastRow="0" w:firstColumn="1" w:lastColumn="0" w:noHBand="0" w:noVBand="1"/>
      </w:tblPr>
      <w:tblGrid>
        <w:gridCol w:w="3300"/>
        <w:gridCol w:w="4416"/>
        <w:gridCol w:w="1442"/>
      </w:tblGrid>
      <w:tr w:rsidR="00015A4C" w14:paraId="36B15117" w14:textId="77777777" w:rsidTr="001E3E1B">
        <w:trPr>
          <w:trHeight w:val="174"/>
        </w:trPr>
        <w:tc>
          <w:tcPr>
            <w:tcW w:w="0" w:type="auto"/>
            <w:shd w:val="clear" w:color="auto" w:fill="F2F2F2"/>
            <w:tcMar>
              <w:top w:w="0" w:type="dxa"/>
              <w:left w:w="0" w:type="dxa"/>
              <w:bottom w:w="0" w:type="dxa"/>
              <w:right w:w="142" w:type="dxa"/>
            </w:tcMar>
            <w:vAlign w:val="bottom"/>
          </w:tcPr>
          <w:p w14:paraId="01A84FC2" w14:textId="77777777" w:rsidR="00015A4C" w:rsidRPr="00C66DEE" w:rsidRDefault="00015A4C" w:rsidP="001E3E1B">
            <w:pPr>
              <w:keepNext/>
              <w:widowControl w:val="0"/>
              <w:rPr>
                <w:rFonts w:ascii="Petrobras Sans" w:eastAsia="Petrobras Sans" w:hAnsi="Petrobras Sans" w:cs="Petrobras Sans"/>
                <w:b/>
                <w:color w:val="006298"/>
                <w:sz w:val="14"/>
                <w:lang w:bidi="pt-BR"/>
              </w:rPr>
            </w:pPr>
            <w:bookmarkStart w:id="33" w:name="_Hlk92719750"/>
            <w:r w:rsidRPr="00C66DEE">
              <w:rPr>
                <w:rFonts w:ascii="Petrobras Sans" w:eastAsia="Petrobras Sans" w:hAnsi="Petrobras Sans" w:cs="Petrobras Sans"/>
                <w:b/>
                <w:color w:val="006298"/>
                <w:sz w:val="14"/>
                <w:szCs w:val="20"/>
                <w:lang w:bidi="pt-BR"/>
              </w:rPr>
              <w:t>Pronunciamento, revisão ou interpretação do CPC</w:t>
            </w:r>
          </w:p>
        </w:tc>
        <w:tc>
          <w:tcPr>
            <w:tcW w:w="0" w:type="auto"/>
            <w:shd w:val="clear" w:color="auto" w:fill="F2F2F2"/>
            <w:tcMar>
              <w:top w:w="0" w:type="dxa"/>
              <w:left w:w="142" w:type="dxa"/>
              <w:bottom w:w="0" w:type="dxa"/>
              <w:right w:w="142" w:type="dxa"/>
            </w:tcMar>
            <w:vAlign w:val="bottom"/>
          </w:tcPr>
          <w:p w14:paraId="31086BD7" w14:textId="77777777" w:rsidR="00015A4C" w:rsidRPr="00C66DEE" w:rsidRDefault="00015A4C" w:rsidP="001E3E1B">
            <w:pPr>
              <w:keepNext/>
              <w:widowControl w:val="0"/>
              <w:jc w:val="right"/>
              <w:rPr>
                <w:rFonts w:ascii="Petrobras Sans" w:eastAsia="Petrobras Sans" w:hAnsi="Petrobras Sans" w:cs="Petrobras Sans"/>
                <w:b/>
                <w:color w:val="006298"/>
                <w:sz w:val="14"/>
                <w:lang w:bidi="pt-BR"/>
              </w:rPr>
            </w:pPr>
            <w:r w:rsidRPr="00C66DEE">
              <w:rPr>
                <w:rFonts w:ascii="Petrobras Sans" w:eastAsia="Petrobras Sans" w:hAnsi="Petrobras Sans" w:cs="Petrobras Sans"/>
                <w:b/>
                <w:color w:val="006298"/>
                <w:sz w:val="14"/>
                <w:szCs w:val="20"/>
                <w:lang w:bidi="pt-BR"/>
              </w:rPr>
              <w:t>IFRS equivalente</w:t>
            </w:r>
          </w:p>
        </w:tc>
        <w:tc>
          <w:tcPr>
            <w:tcW w:w="0" w:type="auto"/>
            <w:shd w:val="clear" w:color="auto" w:fill="F2F2F2"/>
            <w:tcMar>
              <w:top w:w="0" w:type="dxa"/>
              <w:left w:w="142" w:type="dxa"/>
              <w:bottom w:w="0" w:type="dxa"/>
              <w:right w:w="142" w:type="dxa"/>
            </w:tcMar>
            <w:vAlign w:val="bottom"/>
          </w:tcPr>
          <w:p w14:paraId="2B1DF0F2" w14:textId="77777777" w:rsidR="00015A4C" w:rsidRPr="00C66DEE" w:rsidRDefault="00015A4C" w:rsidP="001E3E1B">
            <w:pPr>
              <w:keepNext/>
              <w:widowControl w:val="0"/>
              <w:jc w:val="right"/>
              <w:rPr>
                <w:rFonts w:ascii="Petrobras Sans" w:eastAsia="Petrobras Sans" w:hAnsi="Petrobras Sans" w:cs="Petrobras Sans"/>
                <w:b/>
                <w:color w:val="006298"/>
                <w:sz w:val="14"/>
                <w:lang w:bidi="pt-BR"/>
              </w:rPr>
            </w:pPr>
            <w:r w:rsidRPr="00C66DEE">
              <w:rPr>
                <w:rFonts w:ascii="Petrobras Sans" w:eastAsia="Petrobras Sans" w:hAnsi="Petrobras Sans" w:cs="Petrobras Sans"/>
                <w:b/>
                <w:color w:val="006298"/>
                <w:sz w:val="14"/>
                <w:szCs w:val="20"/>
                <w:lang w:bidi="pt-BR"/>
              </w:rPr>
              <w:t>Data de vigência</w:t>
            </w:r>
          </w:p>
        </w:tc>
      </w:tr>
      <w:tr w:rsidR="00015A4C" w14:paraId="4DF0D4E2" w14:textId="77777777" w:rsidTr="001E3E1B">
        <w:trPr>
          <w:trHeight w:val="875"/>
        </w:trPr>
        <w:tc>
          <w:tcPr>
            <w:tcW w:w="0" w:type="auto"/>
            <w:shd w:val="clear" w:color="auto" w:fill="auto"/>
            <w:tcMar>
              <w:top w:w="0" w:type="dxa"/>
              <w:left w:w="0" w:type="dxa"/>
              <w:bottom w:w="0" w:type="dxa"/>
              <w:right w:w="142" w:type="dxa"/>
            </w:tcMar>
          </w:tcPr>
          <w:p w14:paraId="4B80A108" w14:textId="77777777" w:rsidR="00015A4C" w:rsidRPr="008A62E0" w:rsidRDefault="00015A4C" w:rsidP="001E3E1B">
            <w:pPr>
              <w:rPr>
                <w:rFonts w:ascii="Petrobras Sans" w:eastAsia="Petrobras Sans" w:hAnsi="Petrobras Sans" w:cs="Petrobras Sans"/>
                <w:color w:val="675C53"/>
                <w:sz w:val="15"/>
                <w:lang w:bidi="pt-BR"/>
              </w:rPr>
            </w:pPr>
            <w:r w:rsidRPr="002E721D">
              <w:rPr>
                <w:rFonts w:ascii="Petrobras Sans" w:eastAsia="Petrobras Sans" w:hAnsi="Petrobras Sans" w:cs="Petrobras Sans"/>
                <w:color w:val="675C53"/>
                <w:sz w:val="15"/>
                <w:lang w:bidi="pt-BR"/>
              </w:rPr>
              <w:t>Revisão de Pronunciamentos Técnicos CPC Nº 19</w:t>
            </w:r>
          </w:p>
        </w:tc>
        <w:tc>
          <w:tcPr>
            <w:tcW w:w="0" w:type="auto"/>
            <w:shd w:val="clear" w:color="auto" w:fill="auto"/>
            <w:tcMar>
              <w:top w:w="0" w:type="dxa"/>
              <w:left w:w="0" w:type="dxa"/>
              <w:bottom w:w="0" w:type="dxa"/>
              <w:right w:w="28" w:type="dxa"/>
            </w:tcMar>
          </w:tcPr>
          <w:p w14:paraId="20AE7E95" w14:textId="77777777" w:rsidR="00015A4C" w:rsidRPr="004D4CAB" w:rsidRDefault="00015A4C" w:rsidP="001E3E1B">
            <w:pPr>
              <w:jc w:val="right"/>
              <w:rPr>
                <w:rFonts w:ascii="Petrobras Sans" w:hAnsi="Petrobras Sans"/>
                <w:i/>
                <w:sz w:val="14"/>
                <w:szCs w:val="14"/>
                <w:lang w:val="en-US"/>
              </w:rPr>
            </w:pPr>
            <w:r w:rsidRPr="004D4CAB">
              <w:rPr>
                <w:rFonts w:ascii="Petrobras Sans" w:hAnsi="Petrobras Sans"/>
                <w:i/>
                <w:sz w:val="14"/>
                <w:szCs w:val="14"/>
                <w:lang w:val="en-US"/>
              </w:rPr>
              <w:t>Annual Improvements to IFRS® Standards 2018–2020</w:t>
            </w:r>
          </w:p>
          <w:p w14:paraId="613AE954" w14:textId="77777777" w:rsidR="00015A4C" w:rsidRPr="004D4CAB" w:rsidRDefault="00015A4C" w:rsidP="001E3E1B">
            <w:pPr>
              <w:jc w:val="right"/>
              <w:rPr>
                <w:rFonts w:ascii="Petrobras Sans" w:hAnsi="Petrobras Sans"/>
                <w:i/>
                <w:sz w:val="14"/>
                <w:szCs w:val="14"/>
                <w:lang w:val="en-US"/>
              </w:rPr>
            </w:pPr>
            <w:r w:rsidRPr="004D4CAB">
              <w:rPr>
                <w:rFonts w:ascii="Petrobras Sans" w:hAnsi="Petrobras Sans"/>
                <w:i/>
                <w:sz w:val="14"/>
                <w:szCs w:val="14"/>
                <w:lang w:val="en-US"/>
              </w:rPr>
              <w:t>Reference to the Conceptual Framework - Amendments to IFRS 3</w:t>
            </w:r>
          </w:p>
          <w:p w14:paraId="2C161522" w14:textId="77777777" w:rsidR="00015A4C" w:rsidRPr="004D4CAB" w:rsidRDefault="00015A4C" w:rsidP="001E3E1B">
            <w:pPr>
              <w:jc w:val="right"/>
              <w:rPr>
                <w:rFonts w:ascii="Petrobras Sans" w:hAnsi="Petrobras Sans"/>
                <w:i/>
                <w:sz w:val="14"/>
                <w:szCs w:val="14"/>
                <w:lang w:val="en-US"/>
              </w:rPr>
            </w:pPr>
            <w:r w:rsidRPr="004D4CAB">
              <w:rPr>
                <w:rFonts w:ascii="Petrobras Sans" w:hAnsi="Petrobras Sans"/>
                <w:i/>
                <w:sz w:val="14"/>
                <w:szCs w:val="14"/>
                <w:lang w:val="en-US"/>
              </w:rPr>
              <w:t>Onerous Contracts—Cost of Fulfilling a Contract - Amendments to IAS 37</w:t>
            </w:r>
          </w:p>
          <w:p w14:paraId="6635761E" w14:textId="77777777" w:rsidR="00015A4C" w:rsidRDefault="00015A4C" w:rsidP="001E3E1B">
            <w:pPr>
              <w:jc w:val="right"/>
              <w:rPr>
                <w:rFonts w:ascii="Petrobras Sans" w:hAnsi="Petrobras Sans"/>
                <w:i/>
                <w:sz w:val="14"/>
                <w:szCs w:val="14"/>
                <w:lang w:val="en-US"/>
              </w:rPr>
            </w:pPr>
            <w:r w:rsidRPr="004D4CAB">
              <w:rPr>
                <w:rFonts w:ascii="Petrobras Sans" w:hAnsi="Petrobras Sans"/>
                <w:i/>
                <w:sz w:val="14"/>
                <w:szCs w:val="14"/>
                <w:lang w:val="en-US"/>
              </w:rPr>
              <w:t>Property, Plant and Equipment: Proceeds before Intended Use</w:t>
            </w:r>
          </w:p>
          <w:p w14:paraId="2C0142A7" w14:textId="77777777" w:rsidR="00015A4C" w:rsidRPr="00C66DEE" w:rsidRDefault="00015A4C" w:rsidP="001E3E1B">
            <w:pPr>
              <w:jc w:val="right"/>
              <w:rPr>
                <w:rFonts w:ascii="Petrobras Sans" w:hAnsi="Petrobras Sans"/>
                <w:i/>
                <w:sz w:val="14"/>
                <w:szCs w:val="14"/>
                <w:lang w:val="en-US"/>
              </w:rPr>
            </w:pPr>
            <w:r w:rsidRPr="004D4CAB">
              <w:rPr>
                <w:rFonts w:ascii="Petrobras Sans" w:hAnsi="Petrobras Sans"/>
                <w:i/>
                <w:sz w:val="14"/>
                <w:szCs w:val="14"/>
                <w:lang w:val="en-US"/>
              </w:rPr>
              <w:t xml:space="preserve"> - Amendments to IAS 16</w:t>
            </w:r>
          </w:p>
        </w:tc>
        <w:tc>
          <w:tcPr>
            <w:tcW w:w="0" w:type="auto"/>
            <w:shd w:val="clear" w:color="auto" w:fill="auto"/>
            <w:tcMar>
              <w:top w:w="0" w:type="dxa"/>
              <w:left w:w="142" w:type="dxa"/>
              <w:bottom w:w="0" w:type="dxa"/>
              <w:right w:w="28" w:type="dxa"/>
            </w:tcMar>
          </w:tcPr>
          <w:p w14:paraId="4766CDC5" w14:textId="77777777" w:rsidR="00015A4C" w:rsidRPr="00C66DEE" w:rsidRDefault="00015A4C" w:rsidP="001E3E1B">
            <w:pPr>
              <w:jc w:val="right"/>
              <w:rPr>
                <w:rFonts w:ascii="Petrobras Sans" w:hAnsi="Petrobras Sans"/>
                <w:sz w:val="14"/>
                <w:szCs w:val="14"/>
              </w:rPr>
            </w:pPr>
            <w:r w:rsidRPr="00C66DEE">
              <w:rPr>
                <w:rFonts w:ascii="Petrobras Sans" w:eastAsia="Batang" w:hAnsi="Petrobras Sans"/>
                <w:sz w:val="14"/>
                <w:szCs w:val="14"/>
              </w:rPr>
              <w:t>1º de janeiro de 2022</w:t>
            </w:r>
          </w:p>
        </w:tc>
      </w:tr>
      <w:tr w:rsidR="00015A4C" w14:paraId="727F4942" w14:textId="77777777" w:rsidTr="001E3E1B">
        <w:trPr>
          <w:trHeight w:val="182"/>
        </w:trPr>
        <w:tc>
          <w:tcPr>
            <w:tcW w:w="0" w:type="auto"/>
            <w:shd w:val="clear" w:color="auto" w:fill="auto"/>
            <w:tcMar>
              <w:top w:w="0" w:type="dxa"/>
              <w:left w:w="0" w:type="dxa"/>
              <w:bottom w:w="0" w:type="dxa"/>
              <w:right w:w="142" w:type="dxa"/>
            </w:tcMar>
          </w:tcPr>
          <w:p w14:paraId="2B23C588" w14:textId="77777777" w:rsidR="00015A4C" w:rsidRPr="008A62E0" w:rsidRDefault="00015A4C" w:rsidP="001E3E1B">
            <w:pPr>
              <w:rPr>
                <w:rFonts w:ascii="Petrobras Sans" w:eastAsia="Petrobras Sans" w:hAnsi="Petrobras Sans" w:cs="Petrobras Sans"/>
                <w:color w:val="675C53"/>
                <w:sz w:val="15"/>
                <w:lang w:bidi="pt-BR"/>
              </w:rPr>
            </w:pPr>
            <w:r>
              <w:rPr>
                <w:rFonts w:ascii="Petrobras Sans" w:eastAsia="Petrobras Sans" w:hAnsi="Petrobras Sans" w:cs="Petrobras Sans"/>
                <w:color w:val="675C53"/>
                <w:sz w:val="15"/>
                <w:lang w:bidi="pt-BR"/>
              </w:rPr>
              <w:t>Pronunciamento Técnico CPC 50</w:t>
            </w:r>
          </w:p>
        </w:tc>
        <w:tc>
          <w:tcPr>
            <w:tcW w:w="0" w:type="auto"/>
            <w:shd w:val="clear" w:color="auto" w:fill="auto"/>
            <w:tcMar>
              <w:top w:w="0" w:type="dxa"/>
              <w:left w:w="0" w:type="dxa"/>
              <w:bottom w:w="0" w:type="dxa"/>
              <w:right w:w="28" w:type="dxa"/>
            </w:tcMar>
          </w:tcPr>
          <w:p w14:paraId="165DCDAC" w14:textId="77777777" w:rsidR="00015A4C" w:rsidRPr="00093EE3" w:rsidRDefault="00015A4C" w:rsidP="001E3E1B">
            <w:pPr>
              <w:jc w:val="right"/>
              <w:rPr>
                <w:rFonts w:ascii="Petrobras Sans" w:eastAsia="Petrobras Sans" w:hAnsi="Petrobras Sans" w:cs="Petrobras Sans"/>
                <w:color w:val="675C53"/>
                <w:sz w:val="15"/>
                <w:lang w:val="en-US" w:bidi="pt-BR"/>
              </w:rPr>
            </w:pPr>
            <w:r w:rsidRPr="001C3EA1">
              <w:rPr>
                <w:rFonts w:ascii="Petrobras Sans" w:hAnsi="Petrobras Sans"/>
                <w:i/>
                <w:sz w:val="14"/>
                <w:szCs w:val="14"/>
                <w:lang w:val="en-US"/>
              </w:rPr>
              <w:tab/>
              <w:t xml:space="preserve">IFRS 17 – Insurance Contracts </w:t>
            </w:r>
          </w:p>
        </w:tc>
        <w:tc>
          <w:tcPr>
            <w:tcW w:w="0" w:type="auto"/>
            <w:shd w:val="clear" w:color="auto" w:fill="auto"/>
            <w:tcMar>
              <w:top w:w="0" w:type="dxa"/>
              <w:left w:w="142" w:type="dxa"/>
              <w:bottom w:w="0" w:type="dxa"/>
              <w:right w:w="28" w:type="dxa"/>
            </w:tcMar>
          </w:tcPr>
          <w:p w14:paraId="27A7FC1A" w14:textId="77777777" w:rsidR="00015A4C" w:rsidRPr="00EE70DE" w:rsidRDefault="00015A4C" w:rsidP="001E3E1B">
            <w:pPr>
              <w:jc w:val="right"/>
              <w:rPr>
                <w:rFonts w:ascii="Petrobras Sans" w:hAnsi="Petrobras Sans"/>
                <w:sz w:val="14"/>
                <w:szCs w:val="14"/>
              </w:rPr>
            </w:pPr>
            <w:r w:rsidRPr="00EE70DE">
              <w:rPr>
                <w:rFonts w:ascii="Petrobras Sans" w:hAnsi="Petrobras Sans"/>
                <w:sz w:val="14"/>
                <w:szCs w:val="14"/>
              </w:rPr>
              <w:t>1º de janeiro de 202</w:t>
            </w:r>
            <w:r>
              <w:rPr>
                <w:rFonts w:ascii="Petrobras Sans" w:hAnsi="Petrobras Sans"/>
                <w:sz w:val="14"/>
                <w:szCs w:val="14"/>
              </w:rPr>
              <w:t>3</w:t>
            </w:r>
          </w:p>
        </w:tc>
      </w:tr>
      <w:bookmarkEnd w:id="33"/>
    </w:tbl>
    <w:p w14:paraId="491CC3FB" w14:textId="77777777" w:rsidR="00015A4C" w:rsidRDefault="00015A4C" w:rsidP="00C62D3F">
      <w:pPr>
        <w:pStyle w:val="DMDFP-CorpodeTexto"/>
      </w:pPr>
    </w:p>
    <w:p w14:paraId="5B153D43" w14:textId="6AD4C6CF" w:rsidR="009E3A21" w:rsidRDefault="00124DEB" w:rsidP="009E3A21">
      <w:pPr>
        <w:pStyle w:val="DMDFP-Ttulodenotanvel1"/>
      </w:pPr>
      <w:bookmarkStart w:id="34" w:name="_Toc94190770"/>
      <w:r>
        <w:t>6</w:t>
      </w:r>
      <w:r w:rsidR="009E3A21">
        <w:t xml:space="preserve">.        </w:t>
      </w:r>
      <w:r w:rsidR="009E3A21" w:rsidRPr="007864AA">
        <w:t>Contas a receber</w:t>
      </w:r>
      <w:bookmarkEnd w:id="34"/>
    </w:p>
    <w:p w14:paraId="58DC11C0" w14:textId="77777777" w:rsidR="009E3A21" w:rsidRPr="007B6181" w:rsidRDefault="009E3A21" w:rsidP="009E3A21">
      <w:pPr>
        <w:pStyle w:val="PargrafodaLista"/>
        <w:keepNext/>
        <w:keepLines/>
        <w:numPr>
          <w:ilvl w:val="0"/>
          <w:numId w:val="19"/>
        </w:numPr>
        <w:spacing w:before="240" w:after="240"/>
        <w:contextualSpacing w:val="0"/>
        <w:jc w:val="both"/>
        <w:outlineLvl w:val="1"/>
        <w:rPr>
          <w:rFonts w:ascii="Calibri" w:eastAsia="Batang" w:hAnsi="Calibri" w:cs="Calibri"/>
          <w:b/>
          <w:vanish/>
          <w:sz w:val="24"/>
          <w:szCs w:val="24"/>
        </w:rPr>
      </w:pPr>
    </w:p>
    <w:p w14:paraId="0DA1C77F" w14:textId="77777777" w:rsidR="009E3A21" w:rsidRPr="00C72CA7" w:rsidRDefault="009E3A21" w:rsidP="009E3A21">
      <w:pPr>
        <w:pStyle w:val="DMDFP-Ttulodenotanvel2"/>
        <w:numPr>
          <w:ilvl w:val="1"/>
          <w:numId w:val="19"/>
        </w:numPr>
        <w:ind w:left="426"/>
      </w:pPr>
      <w:r w:rsidRPr="007B6181">
        <w:t>Contas a receber, líquidas</w:t>
      </w:r>
    </w:p>
    <w:tbl>
      <w:tblPr>
        <w:tblW w:w="5254" w:type="pct"/>
        <w:tblCellMar>
          <w:left w:w="70" w:type="dxa"/>
          <w:right w:w="70" w:type="dxa"/>
        </w:tblCellMar>
        <w:tblLook w:val="04A0" w:firstRow="1" w:lastRow="0" w:firstColumn="1" w:lastColumn="0" w:noHBand="0" w:noVBand="1"/>
      </w:tblPr>
      <w:tblGrid>
        <w:gridCol w:w="6001"/>
        <w:gridCol w:w="1271"/>
        <w:gridCol w:w="1807"/>
      </w:tblGrid>
      <w:tr w:rsidR="009E3A21" w:rsidRPr="00681D27" w14:paraId="1E63E1E3" w14:textId="77777777" w:rsidTr="00DA3D7C">
        <w:trPr>
          <w:trHeight w:hRule="exact" w:val="290"/>
        </w:trPr>
        <w:tc>
          <w:tcPr>
            <w:tcW w:w="3305" w:type="pct"/>
            <w:tcBorders>
              <w:top w:val="nil"/>
              <w:left w:val="nil"/>
              <w:bottom w:val="nil"/>
              <w:right w:val="nil"/>
            </w:tcBorders>
            <w:shd w:val="clear" w:color="auto" w:fill="auto"/>
            <w:vAlign w:val="bottom"/>
            <w:hideMark/>
          </w:tcPr>
          <w:p w14:paraId="126F1753" w14:textId="77777777" w:rsidR="009E3A21" w:rsidRPr="00681D27" w:rsidRDefault="009E3A21" w:rsidP="00E113C7">
            <w:pPr>
              <w:rPr>
                <w:rFonts w:ascii="Calibri" w:hAnsi="Calibri"/>
                <w:color w:val="000000"/>
                <w:sz w:val="22"/>
                <w:szCs w:val="22"/>
              </w:rPr>
            </w:pPr>
          </w:p>
        </w:tc>
        <w:tc>
          <w:tcPr>
            <w:tcW w:w="700" w:type="pct"/>
            <w:tcBorders>
              <w:top w:val="nil"/>
              <w:left w:val="nil"/>
              <w:bottom w:val="single" w:sz="8" w:space="0" w:color="000000"/>
              <w:right w:val="nil"/>
            </w:tcBorders>
            <w:shd w:val="clear" w:color="auto" w:fill="auto"/>
            <w:vAlign w:val="bottom"/>
            <w:hideMark/>
          </w:tcPr>
          <w:p w14:paraId="4ADE89DE" w14:textId="393F5FE0" w:rsidR="009E3A21" w:rsidRPr="00681D27" w:rsidRDefault="004A3C8C" w:rsidP="00FB3028">
            <w:pPr>
              <w:jc w:val="right"/>
              <w:rPr>
                <w:rFonts w:ascii="Calibri" w:hAnsi="Calibri"/>
                <w:b/>
                <w:bCs/>
                <w:color w:val="000000"/>
                <w:sz w:val="20"/>
                <w:szCs w:val="20"/>
              </w:rPr>
            </w:pPr>
            <w:r>
              <w:rPr>
                <w:rFonts w:ascii="Calibri" w:hAnsi="Calibri"/>
                <w:b/>
                <w:bCs/>
                <w:color w:val="000000"/>
                <w:sz w:val="20"/>
                <w:szCs w:val="20"/>
              </w:rPr>
              <w:t>2021</w:t>
            </w:r>
          </w:p>
        </w:tc>
        <w:tc>
          <w:tcPr>
            <w:tcW w:w="995" w:type="pct"/>
            <w:tcBorders>
              <w:top w:val="nil"/>
              <w:left w:val="nil"/>
              <w:bottom w:val="single" w:sz="8" w:space="0" w:color="000000"/>
              <w:right w:val="nil"/>
            </w:tcBorders>
            <w:shd w:val="clear" w:color="auto" w:fill="auto"/>
            <w:vAlign w:val="bottom"/>
            <w:hideMark/>
          </w:tcPr>
          <w:p w14:paraId="565BE4C3" w14:textId="188A7CBA" w:rsidR="009E3A21" w:rsidRPr="00681D27" w:rsidRDefault="004A3C8C" w:rsidP="003D6C46">
            <w:pPr>
              <w:jc w:val="right"/>
              <w:rPr>
                <w:rFonts w:ascii="Calibri" w:hAnsi="Calibri"/>
                <w:b/>
                <w:bCs/>
                <w:color w:val="000000"/>
                <w:sz w:val="20"/>
                <w:szCs w:val="20"/>
              </w:rPr>
            </w:pPr>
            <w:r>
              <w:rPr>
                <w:rFonts w:ascii="Calibri" w:hAnsi="Calibri"/>
                <w:b/>
                <w:bCs/>
                <w:color w:val="000000"/>
                <w:sz w:val="20"/>
                <w:szCs w:val="20"/>
              </w:rPr>
              <w:t>202</w:t>
            </w:r>
            <w:r w:rsidR="00985A25">
              <w:rPr>
                <w:rFonts w:ascii="Calibri" w:hAnsi="Calibri"/>
                <w:b/>
                <w:bCs/>
                <w:color w:val="000000"/>
                <w:sz w:val="20"/>
                <w:szCs w:val="20"/>
              </w:rPr>
              <w:t>0</w:t>
            </w:r>
          </w:p>
        </w:tc>
      </w:tr>
      <w:tr w:rsidR="00FB3028" w:rsidRPr="00681D27" w14:paraId="7640AD01" w14:textId="77777777" w:rsidTr="00906F89">
        <w:trPr>
          <w:trHeight w:hRule="exact" w:val="277"/>
        </w:trPr>
        <w:tc>
          <w:tcPr>
            <w:tcW w:w="3305" w:type="pct"/>
            <w:tcBorders>
              <w:top w:val="nil"/>
              <w:left w:val="nil"/>
              <w:bottom w:val="nil"/>
              <w:right w:val="nil"/>
            </w:tcBorders>
            <w:shd w:val="clear" w:color="auto" w:fill="auto"/>
            <w:vAlign w:val="bottom"/>
            <w:hideMark/>
          </w:tcPr>
          <w:p w14:paraId="78DD7B28" w14:textId="77777777" w:rsidR="00FB3028" w:rsidRPr="00681D27" w:rsidRDefault="00FB3028" w:rsidP="00E113C7">
            <w:pPr>
              <w:rPr>
                <w:rFonts w:ascii="Calibri" w:hAnsi="Calibri"/>
                <w:color w:val="000000"/>
                <w:sz w:val="20"/>
                <w:szCs w:val="20"/>
              </w:rPr>
            </w:pPr>
            <w:r w:rsidRPr="00681D27">
              <w:rPr>
                <w:rFonts w:ascii="Calibri" w:hAnsi="Calibri"/>
                <w:color w:val="000000"/>
                <w:sz w:val="20"/>
                <w:szCs w:val="20"/>
              </w:rPr>
              <w:t xml:space="preserve"> </w:t>
            </w:r>
            <w:r w:rsidR="00C91E1E">
              <w:rPr>
                <w:rFonts w:ascii="Calibri" w:hAnsi="Calibri"/>
                <w:color w:val="000000"/>
                <w:sz w:val="20"/>
                <w:szCs w:val="20"/>
              </w:rPr>
              <w:t xml:space="preserve">    </w:t>
            </w:r>
            <w:r w:rsidRPr="00681D27">
              <w:rPr>
                <w:rFonts w:ascii="Calibri" w:hAnsi="Calibri"/>
                <w:color w:val="000000"/>
                <w:sz w:val="20"/>
                <w:szCs w:val="20"/>
              </w:rPr>
              <w:t>Terceiros</w:t>
            </w:r>
          </w:p>
        </w:tc>
        <w:tc>
          <w:tcPr>
            <w:tcW w:w="700" w:type="pct"/>
            <w:tcBorders>
              <w:top w:val="nil"/>
              <w:left w:val="nil"/>
              <w:bottom w:val="nil"/>
              <w:right w:val="nil"/>
            </w:tcBorders>
            <w:shd w:val="clear" w:color="auto" w:fill="auto"/>
            <w:vAlign w:val="bottom"/>
          </w:tcPr>
          <w:p w14:paraId="63CAA87D" w14:textId="77777777" w:rsidR="00FB3028" w:rsidRPr="005F66D5" w:rsidRDefault="00AF2994" w:rsidP="00E113C7">
            <w:pPr>
              <w:jc w:val="right"/>
              <w:rPr>
                <w:rFonts w:ascii="Calibri" w:hAnsi="Calibri"/>
                <w:color w:val="000000"/>
                <w:sz w:val="20"/>
                <w:szCs w:val="20"/>
              </w:rPr>
            </w:pPr>
            <w:r>
              <w:rPr>
                <w:rFonts w:ascii="Calibri" w:hAnsi="Calibri"/>
                <w:color w:val="000000"/>
                <w:sz w:val="20"/>
                <w:szCs w:val="20"/>
              </w:rPr>
              <w:t>1.552</w:t>
            </w:r>
          </w:p>
        </w:tc>
        <w:tc>
          <w:tcPr>
            <w:tcW w:w="995" w:type="pct"/>
            <w:tcBorders>
              <w:top w:val="nil"/>
              <w:left w:val="nil"/>
              <w:bottom w:val="nil"/>
              <w:right w:val="nil"/>
            </w:tcBorders>
            <w:shd w:val="clear" w:color="auto" w:fill="auto"/>
            <w:vAlign w:val="bottom"/>
          </w:tcPr>
          <w:p w14:paraId="70AEA018" w14:textId="77777777" w:rsidR="00FB3028" w:rsidRDefault="00906F89">
            <w:pPr>
              <w:jc w:val="right"/>
              <w:rPr>
                <w:rFonts w:ascii="Calibri" w:hAnsi="Calibri"/>
                <w:color w:val="000000"/>
                <w:sz w:val="20"/>
                <w:szCs w:val="20"/>
              </w:rPr>
            </w:pPr>
            <w:r>
              <w:rPr>
                <w:rFonts w:ascii="Calibri" w:hAnsi="Calibri"/>
                <w:color w:val="000000"/>
                <w:sz w:val="20"/>
                <w:szCs w:val="20"/>
              </w:rPr>
              <w:t>1.55</w:t>
            </w:r>
            <w:r w:rsidR="00AF2994">
              <w:rPr>
                <w:rFonts w:ascii="Calibri" w:hAnsi="Calibri"/>
                <w:color w:val="000000"/>
                <w:sz w:val="20"/>
                <w:szCs w:val="20"/>
              </w:rPr>
              <w:t>2</w:t>
            </w:r>
          </w:p>
        </w:tc>
      </w:tr>
      <w:tr w:rsidR="00FB3028" w:rsidRPr="00681D27" w14:paraId="3972E197" w14:textId="77777777" w:rsidTr="00906F89">
        <w:trPr>
          <w:trHeight w:hRule="exact" w:val="277"/>
        </w:trPr>
        <w:tc>
          <w:tcPr>
            <w:tcW w:w="3305" w:type="pct"/>
            <w:tcBorders>
              <w:top w:val="nil"/>
              <w:left w:val="nil"/>
              <w:bottom w:val="nil"/>
              <w:right w:val="nil"/>
            </w:tcBorders>
            <w:shd w:val="clear" w:color="auto" w:fill="auto"/>
            <w:vAlign w:val="bottom"/>
            <w:hideMark/>
          </w:tcPr>
          <w:p w14:paraId="2A39FBF8" w14:textId="77777777" w:rsidR="00FB3028" w:rsidRPr="00681D27" w:rsidRDefault="00C91E1E">
            <w:pPr>
              <w:rPr>
                <w:rFonts w:ascii="Calibri" w:hAnsi="Calibri"/>
                <w:color w:val="000000"/>
                <w:sz w:val="20"/>
                <w:szCs w:val="20"/>
              </w:rPr>
            </w:pPr>
            <w:r>
              <w:rPr>
                <w:rFonts w:ascii="Calibri" w:hAnsi="Calibri"/>
                <w:color w:val="000000"/>
                <w:sz w:val="20"/>
                <w:szCs w:val="20"/>
              </w:rPr>
              <w:t xml:space="preserve">     </w:t>
            </w:r>
            <w:r w:rsidR="00C23608">
              <w:rPr>
                <w:rFonts w:ascii="Calibri" w:hAnsi="Calibri"/>
                <w:color w:val="000000"/>
                <w:sz w:val="20"/>
                <w:szCs w:val="20"/>
              </w:rPr>
              <w:t xml:space="preserve"> Contas a receber – Turbogerador1 </w:t>
            </w:r>
          </w:p>
        </w:tc>
        <w:tc>
          <w:tcPr>
            <w:tcW w:w="700" w:type="pct"/>
            <w:tcBorders>
              <w:top w:val="nil"/>
              <w:left w:val="nil"/>
              <w:bottom w:val="nil"/>
              <w:right w:val="nil"/>
            </w:tcBorders>
            <w:shd w:val="clear" w:color="auto" w:fill="auto"/>
            <w:vAlign w:val="bottom"/>
          </w:tcPr>
          <w:p w14:paraId="0D8435A2" w14:textId="277429B3" w:rsidR="00C91E1E" w:rsidRPr="005F66D5" w:rsidRDefault="00C41D39" w:rsidP="00E113C7">
            <w:pPr>
              <w:jc w:val="right"/>
              <w:rPr>
                <w:rFonts w:ascii="Calibri" w:hAnsi="Calibri"/>
                <w:color w:val="000000"/>
                <w:sz w:val="20"/>
                <w:szCs w:val="20"/>
              </w:rPr>
            </w:pPr>
            <w:r>
              <w:rPr>
                <w:rFonts w:ascii="Calibri" w:hAnsi="Calibri"/>
                <w:color w:val="000000"/>
                <w:sz w:val="20"/>
                <w:szCs w:val="20"/>
              </w:rPr>
              <w:t>-</w:t>
            </w:r>
          </w:p>
        </w:tc>
        <w:tc>
          <w:tcPr>
            <w:tcW w:w="995" w:type="pct"/>
            <w:tcBorders>
              <w:top w:val="nil"/>
              <w:left w:val="nil"/>
              <w:bottom w:val="nil"/>
              <w:right w:val="nil"/>
            </w:tcBorders>
            <w:shd w:val="clear" w:color="auto" w:fill="auto"/>
            <w:vAlign w:val="bottom"/>
          </w:tcPr>
          <w:p w14:paraId="240A47D8" w14:textId="77777777" w:rsidR="00FB3028" w:rsidRPr="00906F89" w:rsidRDefault="00906F89" w:rsidP="00207F66">
            <w:pPr>
              <w:jc w:val="right"/>
              <w:rPr>
                <w:rFonts w:asciiTheme="minorHAnsi" w:hAnsiTheme="minorHAnsi" w:cstheme="minorHAnsi"/>
                <w:sz w:val="20"/>
                <w:szCs w:val="20"/>
              </w:rPr>
            </w:pPr>
            <w:r w:rsidRPr="00906F89">
              <w:rPr>
                <w:rFonts w:asciiTheme="minorHAnsi" w:hAnsiTheme="minorHAnsi" w:cstheme="minorHAnsi"/>
                <w:sz w:val="20"/>
                <w:szCs w:val="20"/>
              </w:rPr>
              <w:t>3.254</w:t>
            </w:r>
          </w:p>
        </w:tc>
      </w:tr>
      <w:tr w:rsidR="00FB3028" w:rsidRPr="00681D27" w14:paraId="20343726" w14:textId="77777777" w:rsidTr="00906F89">
        <w:trPr>
          <w:trHeight w:hRule="exact" w:val="277"/>
        </w:trPr>
        <w:tc>
          <w:tcPr>
            <w:tcW w:w="3305" w:type="pct"/>
            <w:tcBorders>
              <w:top w:val="nil"/>
              <w:left w:val="nil"/>
              <w:bottom w:val="nil"/>
              <w:right w:val="nil"/>
            </w:tcBorders>
            <w:shd w:val="clear" w:color="auto" w:fill="auto"/>
            <w:vAlign w:val="bottom"/>
            <w:hideMark/>
          </w:tcPr>
          <w:p w14:paraId="07453992" w14:textId="77777777" w:rsidR="00FB3028" w:rsidRPr="00681D27" w:rsidRDefault="00FB3028" w:rsidP="00E113C7">
            <w:pPr>
              <w:rPr>
                <w:rFonts w:ascii="Calibri" w:hAnsi="Calibri"/>
                <w:color w:val="000000"/>
                <w:sz w:val="20"/>
                <w:szCs w:val="20"/>
              </w:rPr>
            </w:pPr>
            <w:r w:rsidRPr="00681D27">
              <w:rPr>
                <w:rFonts w:ascii="Calibri" w:hAnsi="Calibri"/>
                <w:color w:val="000000"/>
                <w:sz w:val="20"/>
                <w:szCs w:val="20"/>
              </w:rPr>
              <w:t xml:space="preserve">     Arrendamento mercantil (c)</w:t>
            </w:r>
          </w:p>
        </w:tc>
        <w:tc>
          <w:tcPr>
            <w:tcW w:w="700" w:type="pct"/>
            <w:tcBorders>
              <w:top w:val="nil"/>
              <w:left w:val="nil"/>
              <w:bottom w:val="nil"/>
              <w:right w:val="nil"/>
            </w:tcBorders>
            <w:shd w:val="clear" w:color="auto" w:fill="auto"/>
            <w:vAlign w:val="bottom"/>
          </w:tcPr>
          <w:p w14:paraId="05BE561B" w14:textId="77777777" w:rsidR="00FB3028" w:rsidRPr="005F66D5" w:rsidRDefault="00AF2994" w:rsidP="00254BFC">
            <w:pPr>
              <w:jc w:val="right"/>
              <w:rPr>
                <w:rFonts w:ascii="Calibri" w:hAnsi="Calibri"/>
                <w:sz w:val="20"/>
                <w:szCs w:val="20"/>
              </w:rPr>
            </w:pPr>
            <w:r>
              <w:rPr>
                <w:rFonts w:ascii="Calibri" w:hAnsi="Calibri"/>
                <w:sz w:val="20"/>
                <w:szCs w:val="20"/>
              </w:rPr>
              <w:t>69.873</w:t>
            </w:r>
          </w:p>
        </w:tc>
        <w:tc>
          <w:tcPr>
            <w:tcW w:w="995" w:type="pct"/>
            <w:tcBorders>
              <w:top w:val="nil"/>
              <w:left w:val="nil"/>
              <w:bottom w:val="nil"/>
              <w:right w:val="nil"/>
            </w:tcBorders>
            <w:shd w:val="clear" w:color="auto" w:fill="auto"/>
            <w:vAlign w:val="bottom"/>
          </w:tcPr>
          <w:p w14:paraId="71FA08E5" w14:textId="77777777" w:rsidR="00FB3028" w:rsidRDefault="00906F89">
            <w:pPr>
              <w:jc w:val="right"/>
              <w:rPr>
                <w:rFonts w:ascii="Calibri" w:hAnsi="Calibri"/>
                <w:sz w:val="20"/>
                <w:szCs w:val="20"/>
              </w:rPr>
            </w:pPr>
            <w:r>
              <w:rPr>
                <w:rFonts w:ascii="Calibri" w:hAnsi="Calibri"/>
                <w:sz w:val="20"/>
                <w:szCs w:val="20"/>
              </w:rPr>
              <w:t>79.666</w:t>
            </w:r>
          </w:p>
        </w:tc>
      </w:tr>
      <w:tr w:rsidR="00FB3028" w:rsidRPr="00681D27" w14:paraId="01A1E04B" w14:textId="77777777" w:rsidTr="00906F89">
        <w:trPr>
          <w:trHeight w:hRule="exact" w:val="277"/>
        </w:trPr>
        <w:tc>
          <w:tcPr>
            <w:tcW w:w="3305" w:type="pct"/>
            <w:tcBorders>
              <w:top w:val="nil"/>
              <w:left w:val="nil"/>
              <w:bottom w:val="nil"/>
              <w:right w:val="nil"/>
            </w:tcBorders>
            <w:shd w:val="clear" w:color="auto" w:fill="auto"/>
            <w:vAlign w:val="bottom"/>
            <w:hideMark/>
          </w:tcPr>
          <w:p w14:paraId="0E346D52" w14:textId="77777777" w:rsidR="00FB3028" w:rsidRPr="00681D27" w:rsidRDefault="00FB3028" w:rsidP="00E113C7">
            <w:pPr>
              <w:rPr>
                <w:rFonts w:ascii="Calibri" w:hAnsi="Calibri"/>
                <w:color w:val="000000"/>
                <w:sz w:val="20"/>
                <w:szCs w:val="20"/>
              </w:rPr>
            </w:pPr>
            <w:r w:rsidRPr="00681D27">
              <w:rPr>
                <w:rFonts w:ascii="Calibri" w:hAnsi="Calibri"/>
                <w:color w:val="000000"/>
                <w:sz w:val="20"/>
                <w:szCs w:val="20"/>
              </w:rPr>
              <w:t xml:space="preserve">     Reembolso de encargos setoriais (a)</w:t>
            </w:r>
          </w:p>
        </w:tc>
        <w:tc>
          <w:tcPr>
            <w:tcW w:w="700" w:type="pct"/>
            <w:tcBorders>
              <w:top w:val="nil"/>
              <w:left w:val="nil"/>
              <w:bottom w:val="nil"/>
              <w:right w:val="nil"/>
            </w:tcBorders>
            <w:shd w:val="clear" w:color="auto" w:fill="auto"/>
            <w:vAlign w:val="bottom"/>
          </w:tcPr>
          <w:p w14:paraId="0C52A554" w14:textId="2479936D" w:rsidR="00FB3028" w:rsidRPr="005F66D5" w:rsidRDefault="00AF2994" w:rsidP="00254BFC">
            <w:pPr>
              <w:jc w:val="right"/>
              <w:rPr>
                <w:rFonts w:ascii="Calibri" w:hAnsi="Calibri"/>
                <w:color w:val="000000"/>
                <w:sz w:val="20"/>
                <w:szCs w:val="20"/>
              </w:rPr>
            </w:pPr>
            <w:r>
              <w:rPr>
                <w:rFonts w:ascii="Calibri" w:hAnsi="Calibri"/>
                <w:color w:val="000000"/>
                <w:sz w:val="20"/>
                <w:szCs w:val="20"/>
              </w:rPr>
              <w:t>2.</w:t>
            </w:r>
            <w:r w:rsidR="004638C5">
              <w:rPr>
                <w:rFonts w:ascii="Calibri" w:hAnsi="Calibri"/>
                <w:color w:val="000000"/>
                <w:sz w:val="20"/>
                <w:szCs w:val="20"/>
              </w:rPr>
              <w:t>2</w:t>
            </w:r>
            <w:r w:rsidR="00C41D39">
              <w:rPr>
                <w:rFonts w:ascii="Calibri" w:hAnsi="Calibri"/>
                <w:color w:val="000000"/>
                <w:sz w:val="20"/>
                <w:szCs w:val="20"/>
              </w:rPr>
              <w:t>20</w:t>
            </w:r>
          </w:p>
        </w:tc>
        <w:tc>
          <w:tcPr>
            <w:tcW w:w="995" w:type="pct"/>
            <w:tcBorders>
              <w:top w:val="nil"/>
              <w:left w:val="nil"/>
              <w:bottom w:val="nil"/>
              <w:right w:val="nil"/>
            </w:tcBorders>
            <w:shd w:val="clear" w:color="auto" w:fill="auto"/>
            <w:vAlign w:val="bottom"/>
          </w:tcPr>
          <w:p w14:paraId="599D4661" w14:textId="77777777" w:rsidR="00FB3028" w:rsidRDefault="00906F89">
            <w:pPr>
              <w:jc w:val="right"/>
              <w:rPr>
                <w:rFonts w:ascii="Calibri" w:hAnsi="Calibri"/>
                <w:color w:val="000000"/>
                <w:sz w:val="20"/>
                <w:szCs w:val="20"/>
              </w:rPr>
            </w:pPr>
            <w:r>
              <w:rPr>
                <w:rFonts w:ascii="Calibri" w:hAnsi="Calibri"/>
                <w:color w:val="000000"/>
                <w:sz w:val="20"/>
                <w:szCs w:val="20"/>
              </w:rPr>
              <w:t>1.955</w:t>
            </w:r>
          </w:p>
        </w:tc>
      </w:tr>
      <w:tr w:rsidR="00FB3028" w:rsidRPr="00912F22" w14:paraId="6051A025" w14:textId="77777777" w:rsidTr="00906F89">
        <w:trPr>
          <w:trHeight w:hRule="exact" w:val="277"/>
        </w:trPr>
        <w:tc>
          <w:tcPr>
            <w:tcW w:w="3305" w:type="pct"/>
            <w:tcBorders>
              <w:top w:val="nil"/>
              <w:left w:val="nil"/>
              <w:bottom w:val="nil"/>
              <w:right w:val="nil"/>
            </w:tcBorders>
            <w:shd w:val="clear" w:color="auto" w:fill="auto"/>
            <w:vAlign w:val="bottom"/>
            <w:hideMark/>
          </w:tcPr>
          <w:p w14:paraId="3A2643AF" w14:textId="77777777" w:rsidR="00FB3028" w:rsidRPr="00384F63" w:rsidRDefault="00FB3028" w:rsidP="00E113C7">
            <w:pPr>
              <w:rPr>
                <w:rFonts w:ascii="Calibri" w:hAnsi="Calibri"/>
                <w:sz w:val="20"/>
                <w:szCs w:val="20"/>
              </w:rPr>
            </w:pPr>
            <w:r w:rsidRPr="00384F63">
              <w:rPr>
                <w:rFonts w:ascii="Calibri" w:hAnsi="Calibri"/>
                <w:sz w:val="20"/>
                <w:szCs w:val="20"/>
              </w:rPr>
              <w:t xml:space="preserve">     Disponibilidade de máquinas (b)</w:t>
            </w:r>
          </w:p>
        </w:tc>
        <w:tc>
          <w:tcPr>
            <w:tcW w:w="700" w:type="pct"/>
            <w:tcBorders>
              <w:top w:val="nil"/>
              <w:left w:val="nil"/>
              <w:bottom w:val="nil"/>
              <w:right w:val="nil"/>
            </w:tcBorders>
            <w:shd w:val="clear" w:color="auto" w:fill="auto"/>
            <w:vAlign w:val="bottom"/>
          </w:tcPr>
          <w:p w14:paraId="68FF7161" w14:textId="04921B88" w:rsidR="00FB3028" w:rsidRPr="005F66D5" w:rsidRDefault="00AF2994" w:rsidP="00E113C7">
            <w:pPr>
              <w:jc w:val="right"/>
              <w:rPr>
                <w:rFonts w:ascii="Calibri" w:hAnsi="Calibri"/>
                <w:sz w:val="20"/>
                <w:szCs w:val="20"/>
              </w:rPr>
            </w:pPr>
            <w:r>
              <w:rPr>
                <w:rFonts w:ascii="Calibri" w:hAnsi="Calibri"/>
                <w:sz w:val="20"/>
                <w:szCs w:val="20"/>
              </w:rPr>
              <w:t>207.4</w:t>
            </w:r>
            <w:r w:rsidR="00C41D39">
              <w:rPr>
                <w:rFonts w:ascii="Calibri" w:hAnsi="Calibri"/>
                <w:sz w:val="20"/>
                <w:szCs w:val="20"/>
              </w:rPr>
              <w:t>69</w:t>
            </w:r>
          </w:p>
        </w:tc>
        <w:tc>
          <w:tcPr>
            <w:tcW w:w="995" w:type="pct"/>
            <w:tcBorders>
              <w:top w:val="nil"/>
              <w:left w:val="nil"/>
              <w:bottom w:val="nil"/>
              <w:right w:val="nil"/>
            </w:tcBorders>
            <w:shd w:val="clear" w:color="auto" w:fill="auto"/>
            <w:vAlign w:val="bottom"/>
          </w:tcPr>
          <w:p w14:paraId="2AAD959E" w14:textId="77777777" w:rsidR="00FB3028" w:rsidRDefault="00906F89">
            <w:pPr>
              <w:jc w:val="right"/>
              <w:rPr>
                <w:rFonts w:ascii="Calibri" w:hAnsi="Calibri"/>
                <w:sz w:val="20"/>
                <w:szCs w:val="20"/>
              </w:rPr>
            </w:pPr>
            <w:r>
              <w:rPr>
                <w:rFonts w:ascii="Calibri" w:hAnsi="Calibri"/>
                <w:sz w:val="20"/>
                <w:szCs w:val="20"/>
              </w:rPr>
              <w:t>258.601</w:t>
            </w:r>
          </w:p>
        </w:tc>
      </w:tr>
      <w:tr w:rsidR="00FB3028" w:rsidRPr="00681D27" w14:paraId="2FF457A6" w14:textId="77777777" w:rsidTr="00906F89">
        <w:trPr>
          <w:trHeight w:val="290"/>
        </w:trPr>
        <w:tc>
          <w:tcPr>
            <w:tcW w:w="3305" w:type="pct"/>
            <w:tcBorders>
              <w:top w:val="single" w:sz="8" w:space="0" w:color="000000"/>
              <w:left w:val="nil"/>
              <w:bottom w:val="single" w:sz="8" w:space="0" w:color="auto"/>
              <w:right w:val="nil"/>
            </w:tcBorders>
            <w:shd w:val="clear" w:color="000000" w:fill="D8D8D8"/>
            <w:vAlign w:val="bottom"/>
            <w:hideMark/>
          </w:tcPr>
          <w:p w14:paraId="36798BCD" w14:textId="77777777" w:rsidR="00FB3028" w:rsidRPr="00681D27" w:rsidRDefault="00FB3028" w:rsidP="00E113C7">
            <w:pPr>
              <w:jc w:val="right"/>
              <w:rPr>
                <w:rFonts w:ascii="Calibri" w:hAnsi="Calibri"/>
                <w:color w:val="000000"/>
                <w:sz w:val="20"/>
                <w:szCs w:val="20"/>
              </w:rPr>
            </w:pPr>
            <w:r w:rsidRPr="00681D27">
              <w:rPr>
                <w:rFonts w:ascii="Calibri" w:hAnsi="Calibri"/>
                <w:color w:val="000000"/>
                <w:sz w:val="20"/>
                <w:szCs w:val="20"/>
              </w:rPr>
              <w:t> </w:t>
            </w:r>
          </w:p>
        </w:tc>
        <w:tc>
          <w:tcPr>
            <w:tcW w:w="700" w:type="pct"/>
            <w:tcBorders>
              <w:top w:val="single" w:sz="8" w:space="0" w:color="000000"/>
              <w:left w:val="nil"/>
              <w:bottom w:val="single" w:sz="8" w:space="0" w:color="auto"/>
              <w:right w:val="nil"/>
            </w:tcBorders>
            <w:shd w:val="clear" w:color="000000" w:fill="D8D8D8"/>
            <w:vAlign w:val="bottom"/>
          </w:tcPr>
          <w:p w14:paraId="6FF50193" w14:textId="5BE59BD4" w:rsidR="00FB3028" w:rsidRPr="005F66D5" w:rsidRDefault="00AF2994" w:rsidP="00E113C7">
            <w:pPr>
              <w:jc w:val="right"/>
              <w:rPr>
                <w:rFonts w:ascii="Calibri" w:hAnsi="Calibri"/>
                <w:color w:val="000000"/>
                <w:sz w:val="20"/>
                <w:szCs w:val="20"/>
              </w:rPr>
            </w:pPr>
            <w:r>
              <w:rPr>
                <w:rFonts w:ascii="Calibri" w:hAnsi="Calibri"/>
                <w:color w:val="000000"/>
                <w:sz w:val="20"/>
                <w:szCs w:val="20"/>
              </w:rPr>
              <w:t>28</w:t>
            </w:r>
            <w:r w:rsidR="00C41D39">
              <w:rPr>
                <w:rFonts w:ascii="Calibri" w:hAnsi="Calibri"/>
                <w:color w:val="000000"/>
                <w:sz w:val="20"/>
                <w:szCs w:val="20"/>
              </w:rPr>
              <w:t>1</w:t>
            </w:r>
            <w:r w:rsidR="00685DBB">
              <w:rPr>
                <w:rFonts w:ascii="Calibri" w:hAnsi="Calibri"/>
                <w:color w:val="000000"/>
                <w:sz w:val="20"/>
                <w:szCs w:val="20"/>
              </w:rPr>
              <w:t>.</w:t>
            </w:r>
            <w:r w:rsidR="00C41D39">
              <w:rPr>
                <w:rFonts w:ascii="Calibri" w:hAnsi="Calibri"/>
                <w:color w:val="000000"/>
                <w:sz w:val="20"/>
                <w:szCs w:val="20"/>
              </w:rPr>
              <w:t>114</w:t>
            </w:r>
          </w:p>
        </w:tc>
        <w:tc>
          <w:tcPr>
            <w:tcW w:w="995" w:type="pct"/>
            <w:tcBorders>
              <w:top w:val="single" w:sz="8" w:space="0" w:color="000000"/>
              <w:left w:val="nil"/>
              <w:bottom w:val="single" w:sz="8" w:space="0" w:color="auto"/>
              <w:right w:val="nil"/>
            </w:tcBorders>
            <w:shd w:val="clear" w:color="000000" w:fill="D8D8D8"/>
            <w:vAlign w:val="bottom"/>
          </w:tcPr>
          <w:p w14:paraId="254A56E5" w14:textId="77777777" w:rsidR="00FB3028" w:rsidRDefault="00906F89">
            <w:pPr>
              <w:jc w:val="right"/>
              <w:rPr>
                <w:rFonts w:ascii="Calibri" w:hAnsi="Calibri"/>
                <w:color w:val="000000"/>
                <w:sz w:val="20"/>
                <w:szCs w:val="20"/>
              </w:rPr>
            </w:pPr>
            <w:r>
              <w:rPr>
                <w:rFonts w:ascii="Calibri" w:hAnsi="Calibri"/>
                <w:color w:val="000000"/>
                <w:sz w:val="20"/>
                <w:szCs w:val="20"/>
              </w:rPr>
              <w:t>345.028</w:t>
            </w:r>
          </w:p>
        </w:tc>
      </w:tr>
      <w:tr w:rsidR="00FB3028" w:rsidRPr="00681D27" w14:paraId="005D18A0" w14:textId="77777777" w:rsidTr="00906F89">
        <w:trPr>
          <w:trHeight w:val="277"/>
        </w:trPr>
        <w:tc>
          <w:tcPr>
            <w:tcW w:w="3305" w:type="pct"/>
            <w:tcBorders>
              <w:top w:val="nil"/>
              <w:left w:val="nil"/>
              <w:bottom w:val="nil"/>
              <w:right w:val="nil"/>
            </w:tcBorders>
            <w:shd w:val="clear" w:color="auto" w:fill="auto"/>
            <w:vAlign w:val="bottom"/>
            <w:hideMark/>
          </w:tcPr>
          <w:p w14:paraId="4BD34795" w14:textId="77777777" w:rsidR="00FB3028" w:rsidRPr="00681D27" w:rsidRDefault="00FB3028" w:rsidP="00E113C7">
            <w:pPr>
              <w:rPr>
                <w:rFonts w:ascii="Calibri" w:hAnsi="Calibri"/>
                <w:color w:val="000000"/>
                <w:sz w:val="20"/>
                <w:szCs w:val="20"/>
              </w:rPr>
            </w:pPr>
            <w:r w:rsidRPr="00681D27">
              <w:rPr>
                <w:rFonts w:ascii="Calibri" w:hAnsi="Calibri"/>
                <w:color w:val="000000"/>
                <w:sz w:val="20"/>
                <w:szCs w:val="20"/>
              </w:rPr>
              <w:t xml:space="preserve">Circulante </w:t>
            </w:r>
          </w:p>
        </w:tc>
        <w:tc>
          <w:tcPr>
            <w:tcW w:w="700" w:type="pct"/>
            <w:tcBorders>
              <w:top w:val="single" w:sz="8" w:space="0" w:color="auto"/>
              <w:left w:val="nil"/>
              <w:right w:val="nil"/>
            </w:tcBorders>
            <w:shd w:val="clear" w:color="auto" w:fill="auto"/>
            <w:vAlign w:val="bottom"/>
          </w:tcPr>
          <w:p w14:paraId="036DF586" w14:textId="3B6B02C6" w:rsidR="00FB3028" w:rsidRPr="00681D27" w:rsidRDefault="00BD07F2" w:rsidP="00E113C7">
            <w:pPr>
              <w:jc w:val="right"/>
              <w:rPr>
                <w:rFonts w:ascii="Calibri" w:hAnsi="Calibri"/>
                <w:color w:val="000000"/>
                <w:sz w:val="20"/>
                <w:szCs w:val="20"/>
              </w:rPr>
            </w:pPr>
            <w:r>
              <w:rPr>
                <w:rFonts w:ascii="Calibri" w:hAnsi="Calibri"/>
                <w:color w:val="000000"/>
                <w:sz w:val="20"/>
                <w:szCs w:val="20"/>
              </w:rPr>
              <w:t>12</w:t>
            </w:r>
            <w:r w:rsidR="00C41D39">
              <w:rPr>
                <w:rFonts w:ascii="Calibri" w:hAnsi="Calibri"/>
                <w:color w:val="000000"/>
                <w:sz w:val="20"/>
                <w:szCs w:val="20"/>
              </w:rPr>
              <w:t>4</w:t>
            </w:r>
            <w:r w:rsidR="00685DBB">
              <w:rPr>
                <w:rFonts w:ascii="Calibri" w:hAnsi="Calibri"/>
                <w:color w:val="000000"/>
                <w:sz w:val="20"/>
                <w:szCs w:val="20"/>
              </w:rPr>
              <w:t>.1</w:t>
            </w:r>
            <w:r w:rsidR="00C41D39">
              <w:rPr>
                <w:rFonts w:ascii="Calibri" w:hAnsi="Calibri"/>
                <w:color w:val="000000"/>
                <w:sz w:val="20"/>
                <w:szCs w:val="20"/>
              </w:rPr>
              <w:t>57</w:t>
            </w:r>
          </w:p>
        </w:tc>
        <w:tc>
          <w:tcPr>
            <w:tcW w:w="995" w:type="pct"/>
            <w:tcBorders>
              <w:top w:val="single" w:sz="8" w:space="0" w:color="auto"/>
              <w:left w:val="nil"/>
              <w:right w:val="nil"/>
            </w:tcBorders>
            <w:shd w:val="clear" w:color="auto" w:fill="auto"/>
            <w:vAlign w:val="bottom"/>
          </w:tcPr>
          <w:p w14:paraId="2C70D9B7" w14:textId="77777777" w:rsidR="00FB3028" w:rsidRDefault="00906F89">
            <w:pPr>
              <w:jc w:val="right"/>
              <w:rPr>
                <w:rFonts w:ascii="Calibri" w:hAnsi="Calibri"/>
                <w:color w:val="000000"/>
                <w:sz w:val="20"/>
                <w:szCs w:val="20"/>
              </w:rPr>
            </w:pPr>
            <w:r>
              <w:rPr>
                <w:rFonts w:ascii="Calibri" w:hAnsi="Calibri"/>
                <w:color w:val="000000"/>
                <w:sz w:val="20"/>
                <w:szCs w:val="20"/>
              </w:rPr>
              <w:t>118.065</w:t>
            </w:r>
          </w:p>
        </w:tc>
      </w:tr>
      <w:tr w:rsidR="00FB3028" w:rsidRPr="00681D27" w14:paraId="391E8095" w14:textId="77777777" w:rsidTr="00906F89">
        <w:trPr>
          <w:trHeight w:hRule="exact" w:val="277"/>
        </w:trPr>
        <w:tc>
          <w:tcPr>
            <w:tcW w:w="3305" w:type="pct"/>
            <w:tcBorders>
              <w:top w:val="nil"/>
              <w:left w:val="nil"/>
              <w:bottom w:val="nil"/>
              <w:right w:val="nil"/>
            </w:tcBorders>
            <w:shd w:val="clear" w:color="auto" w:fill="auto"/>
            <w:vAlign w:val="bottom"/>
            <w:hideMark/>
          </w:tcPr>
          <w:p w14:paraId="0E866F1F" w14:textId="77777777" w:rsidR="00FB3028" w:rsidRPr="00681D27" w:rsidRDefault="00FB3028" w:rsidP="00E113C7">
            <w:pPr>
              <w:rPr>
                <w:rFonts w:ascii="Calibri" w:hAnsi="Calibri"/>
                <w:color w:val="000000"/>
                <w:sz w:val="20"/>
                <w:szCs w:val="20"/>
              </w:rPr>
            </w:pPr>
            <w:r w:rsidRPr="00681D27">
              <w:rPr>
                <w:rFonts w:ascii="Calibri" w:hAnsi="Calibri"/>
                <w:color w:val="000000"/>
                <w:sz w:val="20"/>
                <w:szCs w:val="20"/>
              </w:rPr>
              <w:t>Não circulante</w:t>
            </w:r>
          </w:p>
        </w:tc>
        <w:tc>
          <w:tcPr>
            <w:tcW w:w="700" w:type="pct"/>
            <w:tcBorders>
              <w:top w:val="nil"/>
              <w:left w:val="nil"/>
              <w:bottom w:val="single" w:sz="4" w:space="0" w:color="auto"/>
              <w:right w:val="nil"/>
            </w:tcBorders>
            <w:shd w:val="clear" w:color="auto" w:fill="auto"/>
            <w:vAlign w:val="bottom"/>
          </w:tcPr>
          <w:p w14:paraId="5661A631" w14:textId="77777777" w:rsidR="00FB3028" w:rsidRPr="00681D27" w:rsidRDefault="00BD07F2" w:rsidP="00E113C7">
            <w:pPr>
              <w:jc w:val="right"/>
              <w:rPr>
                <w:rFonts w:ascii="Calibri" w:hAnsi="Calibri"/>
                <w:color w:val="000000"/>
                <w:sz w:val="20"/>
                <w:szCs w:val="20"/>
              </w:rPr>
            </w:pPr>
            <w:r>
              <w:rPr>
                <w:rFonts w:ascii="Calibri" w:hAnsi="Calibri"/>
                <w:color w:val="000000"/>
                <w:sz w:val="20"/>
                <w:szCs w:val="20"/>
              </w:rPr>
              <w:t>156.957</w:t>
            </w:r>
          </w:p>
        </w:tc>
        <w:tc>
          <w:tcPr>
            <w:tcW w:w="995" w:type="pct"/>
            <w:tcBorders>
              <w:top w:val="nil"/>
              <w:left w:val="nil"/>
              <w:bottom w:val="single" w:sz="4" w:space="0" w:color="auto"/>
              <w:right w:val="nil"/>
            </w:tcBorders>
            <w:shd w:val="clear" w:color="auto" w:fill="auto"/>
            <w:vAlign w:val="bottom"/>
          </w:tcPr>
          <w:p w14:paraId="7B319B44" w14:textId="77777777" w:rsidR="00FB3028" w:rsidRDefault="00906F89">
            <w:pPr>
              <w:jc w:val="right"/>
              <w:rPr>
                <w:rFonts w:ascii="Calibri" w:hAnsi="Calibri"/>
                <w:color w:val="000000"/>
                <w:sz w:val="20"/>
                <w:szCs w:val="20"/>
              </w:rPr>
            </w:pPr>
            <w:r>
              <w:rPr>
                <w:rFonts w:ascii="Calibri" w:hAnsi="Calibri"/>
                <w:color w:val="000000"/>
                <w:sz w:val="20"/>
                <w:szCs w:val="20"/>
              </w:rPr>
              <w:t>226.963</w:t>
            </w:r>
          </w:p>
        </w:tc>
      </w:tr>
      <w:tr w:rsidR="00FB3028" w:rsidRPr="00681D27" w14:paraId="7458A56C" w14:textId="77777777" w:rsidTr="00DA3D7C">
        <w:trPr>
          <w:trHeight w:hRule="exact" w:val="277"/>
        </w:trPr>
        <w:tc>
          <w:tcPr>
            <w:tcW w:w="3305" w:type="pct"/>
            <w:tcBorders>
              <w:top w:val="nil"/>
              <w:left w:val="nil"/>
              <w:bottom w:val="nil"/>
              <w:right w:val="nil"/>
            </w:tcBorders>
            <w:shd w:val="clear" w:color="auto" w:fill="auto"/>
            <w:vAlign w:val="bottom"/>
          </w:tcPr>
          <w:p w14:paraId="623797CA" w14:textId="77777777" w:rsidR="00FB3028" w:rsidRPr="00681D27" w:rsidRDefault="00FB3028" w:rsidP="00E113C7">
            <w:pPr>
              <w:rPr>
                <w:rFonts w:ascii="Calibri" w:hAnsi="Calibri"/>
                <w:color w:val="000000"/>
                <w:sz w:val="20"/>
                <w:szCs w:val="20"/>
              </w:rPr>
            </w:pPr>
          </w:p>
        </w:tc>
        <w:tc>
          <w:tcPr>
            <w:tcW w:w="700" w:type="pct"/>
            <w:tcBorders>
              <w:top w:val="single" w:sz="4" w:space="0" w:color="auto"/>
              <w:left w:val="nil"/>
              <w:right w:val="nil"/>
            </w:tcBorders>
            <w:shd w:val="clear" w:color="auto" w:fill="auto"/>
            <w:vAlign w:val="bottom"/>
          </w:tcPr>
          <w:p w14:paraId="09C6FB0D" w14:textId="29C77603" w:rsidR="00FB3028" w:rsidRPr="00BD07F2" w:rsidDel="0051717A" w:rsidRDefault="00BD07F2" w:rsidP="00E113C7">
            <w:pPr>
              <w:jc w:val="right"/>
              <w:rPr>
                <w:rFonts w:ascii="Calibri" w:hAnsi="Calibri"/>
                <w:b/>
                <w:color w:val="000000"/>
                <w:sz w:val="20"/>
                <w:szCs w:val="20"/>
              </w:rPr>
            </w:pPr>
            <w:r w:rsidRPr="00BD07F2">
              <w:rPr>
                <w:rFonts w:ascii="Calibri" w:hAnsi="Calibri"/>
                <w:b/>
                <w:color w:val="000000"/>
                <w:sz w:val="20"/>
                <w:szCs w:val="20"/>
              </w:rPr>
              <w:t>28</w:t>
            </w:r>
            <w:r w:rsidR="00C41D39">
              <w:rPr>
                <w:rFonts w:ascii="Calibri" w:hAnsi="Calibri"/>
                <w:b/>
                <w:color w:val="000000"/>
                <w:sz w:val="20"/>
                <w:szCs w:val="20"/>
              </w:rPr>
              <w:t>1</w:t>
            </w:r>
            <w:r w:rsidR="00685DBB">
              <w:rPr>
                <w:rFonts w:ascii="Calibri" w:hAnsi="Calibri"/>
                <w:b/>
                <w:color w:val="000000"/>
                <w:sz w:val="20"/>
                <w:szCs w:val="20"/>
              </w:rPr>
              <w:t>.</w:t>
            </w:r>
            <w:r w:rsidR="00C41D39">
              <w:rPr>
                <w:rFonts w:ascii="Calibri" w:hAnsi="Calibri"/>
                <w:b/>
                <w:color w:val="000000"/>
                <w:sz w:val="20"/>
                <w:szCs w:val="20"/>
              </w:rPr>
              <w:t>114</w:t>
            </w:r>
          </w:p>
        </w:tc>
        <w:tc>
          <w:tcPr>
            <w:tcW w:w="995" w:type="pct"/>
            <w:tcBorders>
              <w:top w:val="single" w:sz="4" w:space="0" w:color="auto"/>
              <w:left w:val="nil"/>
              <w:right w:val="nil"/>
            </w:tcBorders>
            <w:shd w:val="clear" w:color="auto" w:fill="auto"/>
            <w:vAlign w:val="bottom"/>
          </w:tcPr>
          <w:p w14:paraId="3199CCF5" w14:textId="77777777" w:rsidR="00FB3028" w:rsidRPr="00BD07F2" w:rsidRDefault="00906F89">
            <w:pPr>
              <w:jc w:val="right"/>
              <w:rPr>
                <w:rFonts w:ascii="Calibri" w:hAnsi="Calibri"/>
                <w:b/>
                <w:color w:val="000000"/>
                <w:sz w:val="20"/>
                <w:szCs w:val="20"/>
              </w:rPr>
            </w:pPr>
            <w:r w:rsidRPr="00BD07F2">
              <w:rPr>
                <w:rFonts w:ascii="Calibri" w:hAnsi="Calibri"/>
                <w:b/>
                <w:color w:val="000000"/>
                <w:sz w:val="20"/>
                <w:szCs w:val="20"/>
              </w:rPr>
              <w:t>345.028</w:t>
            </w:r>
          </w:p>
        </w:tc>
      </w:tr>
    </w:tbl>
    <w:p w14:paraId="07CF18F3" w14:textId="77777777" w:rsidR="009E3A21" w:rsidRDefault="009E3A21" w:rsidP="005978E3">
      <w:pPr>
        <w:rPr>
          <w:rFonts w:asciiTheme="minorHAnsi" w:hAnsiTheme="minorHAnsi" w:cs="Calibri"/>
        </w:rPr>
      </w:pPr>
    </w:p>
    <w:p w14:paraId="2EFCC75E" w14:textId="77777777" w:rsidR="009E3A21" w:rsidRPr="007864AA" w:rsidRDefault="009E3A21" w:rsidP="009E3A21">
      <w:pPr>
        <w:pStyle w:val="DMDFP-Ttuloletras"/>
        <w:numPr>
          <w:ilvl w:val="3"/>
          <w:numId w:val="19"/>
        </w:numPr>
        <w:ind w:left="567" w:hanging="567"/>
      </w:pPr>
      <w:r w:rsidRPr="007864AA">
        <w:lastRenderedPageBreak/>
        <w:t>Reembolso de encargos setoriais</w:t>
      </w:r>
    </w:p>
    <w:p w14:paraId="3279379E" w14:textId="0BE117EA" w:rsidR="00D818BC" w:rsidRPr="007864AA" w:rsidRDefault="009E3A21" w:rsidP="00B17DC9">
      <w:pPr>
        <w:pStyle w:val="DMDFP-CorpodeTexto"/>
      </w:pPr>
      <w:r w:rsidRPr="007864AA">
        <w:t xml:space="preserve">Refere-se ao reembolso dos encargos de transmissão – </w:t>
      </w:r>
      <w:r w:rsidRPr="00DC54BC">
        <w:t>CCT</w:t>
      </w:r>
      <w:r w:rsidRPr="000A2FEB">
        <w:t xml:space="preserve"> (Contrato de conexão ao sistema de transmissão)</w:t>
      </w:r>
      <w:r w:rsidRPr="00DC54BC">
        <w:t xml:space="preserve"> e CUST </w:t>
      </w:r>
      <w:r w:rsidRPr="000A2FEB">
        <w:t xml:space="preserve">(Contrato de uso do sistema de transmissão) </w:t>
      </w:r>
      <w:r w:rsidRPr="007864AA">
        <w:t>pagos pela BSE, e cobrados da Petrobras</w:t>
      </w:r>
      <w:r>
        <w:t>, mediante previsão contratual.</w:t>
      </w:r>
      <w:bookmarkStart w:id="35" w:name="DOC_TBL00008_1_1"/>
      <w:bookmarkStart w:id="36" w:name="DOC_TBL00009_1_1"/>
      <w:bookmarkEnd w:id="32"/>
      <w:bookmarkEnd w:id="35"/>
      <w:bookmarkEnd w:id="36"/>
    </w:p>
    <w:p w14:paraId="6F577366" w14:textId="77777777" w:rsidR="00D818BC" w:rsidRPr="00045BA1" w:rsidRDefault="00D818BC" w:rsidP="00D818BC">
      <w:pPr>
        <w:pStyle w:val="PargrafodaLista"/>
        <w:numPr>
          <w:ilvl w:val="0"/>
          <w:numId w:val="31"/>
        </w:numPr>
        <w:rPr>
          <w:rFonts w:asciiTheme="minorHAnsi" w:eastAsia="Batang" w:hAnsiTheme="minorHAnsi" w:cstheme="minorHAnsi"/>
          <w:vanish/>
          <w:sz w:val="22"/>
          <w:szCs w:val="22"/>
        </w:rPr>
      </w:pPr>
    </w:p>
    <w:p w14:paraId="08F30971" w14:textId="60C81783" w:rsidR="00D818BC" w:rsidRPr="00384F63" w:rsidRDefault="00D818BC" w:rsidP="00124DEB">
      <w:pPr>
        <w:pStyle w:val="DMDFP-Ttuloletras"/>
        <w:numPr>
          <w:ilvl w:val="0"/>
          <w:numId w:val="31"/>
        </w:numPr>
        <w:ind w:left="567" w:hanging="567"/>
      </w:pPr>
      <w:r w:rsidRPr="00384F63">
        <w:t xml:space="preserve">Recebíveis mínimos de arrendamento mercantil </w:t>
      </w:r>
      <w:r w:rsidRPr="00AF3AD3">
        <w:t>(</w:t>
      </w:r>
      <w:r w:rsidR="00414028" w:rsidRPr="001775EB">
        <w:t>s</w:t>
      </w:r>
      <w:r w:rsidR="00414028" w:rsidRPr="00384F63">
        <w:t>ubarrendamento</w:t>
      </w:r>
      <w:r w:rsidRPr="00384F63">
        <w:t>)</w:t>
      </w:r>
    </w:p>
    <w:p w14:paraId="6EBDF16A" w14:textId="205FB338" w:rsidR="005B7C17" w:rsidRDefault="005B7C17" w:rsidP="004C5936">
      <w:pPr>
        <w:pStyle w:val="DMDFP-CorpodeTexto"/>
      </w:pPr>
      <w:r>
        <w:t xml:space="preserve">Representado pelo contrato de disponibilidade de máquinas, relacionados a dois turbogeradores vinculados à Usina Termoelétrica Piratininga, celebrado em janeiro de 2013, com efeito retroativo a abril de 2012, e vencimento em </w:t>
      </w:r>
      <w:proofErr w:type="gramStart"/>
      <w:r>
        <w:t>Novembro</w:t>
      </w:r>
      <w:proofErr w:type="gramEnd"/>
      <w:r>
        <w:t xml:space="preserve"> de 2024. As parcelas mensais de R$ 5.150 estão sujeitas à variação do índice de Preço ao Consumidor IPCA. </w:t>
      </w:r>
    </w:p>
    <w:p w14:paraId="07E366A6" w14:textId="61D9DF83" w:rsidR="00375442" w:rsidRDefault="005B7C17" w:rsidP="004C5936">
      <w:pPr>
        <w:pStyle w:val="DMDFP-CorpodeTexto"/>
        <w:rPr>
          <w:color w:val="000000" w:themeColor="text1"/>
        </w:rPr>
      </w:pPr>
      <w:r>
        <w:t>O saldo presente dos recebimentos mínimos em 3</w:t>
      </w:r>
      <w:r w:rsidR="009D3A4E">
        <w:t>1</w:t>
      </w:r>
      <w:r>
        <w:t xml:space="preserve"> de </w:t>
      </w:r>
      <w:r w:rsidR="009D3A4E">
        <w:t>dezembro</w:t>
      </w:r>
      <w:r w:rsidR="00317E50">
        <w:t xml:space="preserve"> de 202</w:t>
      </w:r>
      <w:r w:rsidR="003562BC">
        <w:t>1</w:t>
      </w:r>
      <w:r>
        <w:t xml:space="preserve"> </w:t>
      </w:r>
      <w:r w:rsidRPr="00EB05A0">
        <w:t xml:space="preserve">soma R$ </w:t>
      </w:r>
      <w:r w:rsidR="003562BC">
        <w:t>207.470</w:t>
      </w:r>
      <w:r w:rsidRPr="00EB05A0">
        <w:t>,</w:t>
      </w:r>
      <w:r>
        <w:t xml:space="preserve"> e </w:t>
      </w:r>
      <w:r w:rsidR="00916236">
        <w:t>e</w:t>
      </w:r>
      <w:r>
        <w:t>m 31 de dezembro de 20</w:t>
      </w:r>
      <w:r w:rsidR="003562BC">
        <w:t>20</w:t>
      </w:r>
      <w:r>
        <w:t xml:space="preserve"> soma R$ </w:t>
      </w:r>
      <w:r w:rsidR="003562BC">
        <w:t>258.601</w:t>
      </w:r>
      <w:r>
        <w:t xml:space="preserve"> referente a uma parcela do contas a receber. A taxa de juros </w:t>
      </w:r>
      <w:r w:rsidR="009A5ECC">
        <w:t xml:space="preserve">nominal </w:t>
      </w:r>
      <w:r>
        <w:t xml:space="preserve">incremental dos recebíveis de arrendamento na adoção inicial foi de 8,0784%. </w:t>
      </w:r>
      <w:r>
        <w:rPr>
          <w:color w:val="000000" w:themeColor="text1"/>
        </w:rPr>
        <w:t xml:space="preserve"> O saldo do valor presente dos recebimentos mínimos por vencimento está composto da seguinte forma:</w:t>
      </w:r>
    </w:p>
    <w:tbl>
      <w:tblPr>
        <w:tblW w:w="9362" w:type="dxa"/>
        <w:tblLayout w:type="fixed"/>
        <w:tblCellMar>
          <w:left w:w="70" w:type="dxa"/>
          <w:right w:w="70" w:type="dxa"/>
        </w:tblCellMar>
        <w:tblLook w:val="04A0" w:firstRow="1" w:lastRow="0" w:firstColumn="1" w:lastColumn="0" w:noHBand="0" w:noVBand="1"/>
      </w:tblPr>
      <w:tblGrid>
        <w:gridCol w:w="2601"/>
        <w:gridCol w:w="1272"/>
        <w:gridCol w:w="715"/>
        <w:gridCol w:w="226"/>
        <w:gridCol w:w="206"/>
        <w:gridCol w:w="715"/>
        <w:gridCol w:w="144"/>
        <w:gridCol w:w="105"/>
        <w:gridCol w:w="216"/>
        <w:gridCol w:w="394"/>
        <w:gridCol w:w="145"/>
        <w:gridCol w:w="715"/>
        <w:gridCol w:w="144"/>
        <w:gridCol w:w="76"/>
        <w:gridCol w:w="216"/>
        <w:gridCol w:w="423"/>
        <w:gridCol w:w="286"/>
        <w:gridCol w:w="715"/>
        <w:gridCol w:w="48"/>
      </w:tblGrid>
      <w:tr w:rsidR="001B609B" w14:paraId="6BA8169D" w14:textId="77777777" w:rsidTr="00D52809">
        <w:trPr>
          <w:gridAfter w:val="2"/>
          <w:wAfter w:w="763" w:type="dxa"/>
          <w:trHeight w:val="466"/>
        </w:trPr>
        <w:tc>
          <w:tcPr>
            <w:tcW w:w="2601" w:type="dxa"/>
            <w:noWrap/>
            <w:vAlign w:val="bottom"/>
            <w:hideMark/>
          </w:tcPr>
          <w:p w14:paraId="39E59A97" w14:textId="77777777" w:rsidR="001B609B" w:rsidRDefault="001B609B" w:rsidP="000F7621">
            <w:pPr>
              <w:rPr>
                <w:sz w:val="20"/>
                <w:szCs w:val="20"/>
              </w:rPr>
            </w:pPr>
          </w:p>
        </w:tc>
        <w:tc>
          <w:tcPr>
            <w:tcW w:w="1272" w:type="dxa"/>
            <w:tcBorders>
              <w:top w:val="single" w:sz="8" w:space="0" w:color="auto"/>
              <w:left w:val="nil"/>
              <w:bottom w:val="single" w:sz="8" w:space="0" w:color="auto"/>
              <w:right w:val="nil"/>
            </w:tcBorders>
            <w:vAlign w:val="center"/>
            <w:hideMark/>
          </w:tcPr>
          <w:p w14:paraId="386853BF" w14:textId="51277EEF" w:rsidR="001B609B" w:rsidRDefault="001B609B" w:rsidP="000F7621">
            <w:pPr>
              <w:jc w:val="center"/>
              <w:rPr>
                <w:rFonts w:ascii="Calibri" w:hAnsi="Calibri" w:cs="Calibri"/>
                <w:b/>
                <w:bCs/>
                <w:color w:val="000000"/>
                <w:sz w:val="16"/>
                <w:szCs w:val="16"/>
              </w:rPr>
            </w:pPr>
            <w:proofErr w:type="gramStart"/>
            <w:r>
              <w:rPr>
                <w:rFonts w:ascii="Calibri" w:hAnsi="Calibri" w:cs="Calibri"/>
                <w:b/>
                <w:bCs/>
                <w:color w:val="000000"/>
                <w:sz w:val="16"/>
                <w:szCs w:val="16"/>
              </w:rPr>
              <w:t>Saldo  em</w:t>
            </w:r>
            <w:proofErr w:type="gramEnd"/>
            <w:r>
              <w:rPr>
                <w:rFonts w:ascii="Calibri" w:hAnsi="Calibri" w:cs="Calibri"/>
                <w:b/>
                <w:bCs/>
                <w:color w:val="000000"/>
                <w:sz w:val="16"/>
                <w:szCs w:val="16"/>
              </w:rPr>
              <w:t xml:space="preserve"> 31.12.2019</w:t>
            </w:r>
          </w:p>
        </w:tc>
        <w:tc>
          <w:tcPr>
            <w:tcW w:w="1147" w:type="dxa"/>
            <w:gridSpan w:val="3"/>
            <w:tcBorders>
              <w:top w:val="single" w:sz="8" w:space="0" w:color="auto"/>
              <w:left w:val="nil"/>
              <w:bottom w:val="single" w:sz="8" w:space="0" w:color="auto"/>
              <w:right w:val="nil"/>
            </w:tcBorders>
            <w:vAlign w:val="center"/>
            <w:hideMark/>
          </w:tcPr>
          <w:p w14:paraId="5947910A" w14:textId="77777777" w:rsidR="001B609B" w:rsidRDefault="001B609B" w:rsidP="000F7621">
            <w:pPr>
              <w:jc w:val="center"/>
              <w:rPr>
                <w:rFonts w:ascii="Calibri" w:hAnsi="Calibri" w:cs="Calibri"/>
                <w:b/>
                <w:bCs/>
                <w:color w:val="000000"/>
                <w:sz w:val="16"/>
                <w:szCs w:val="16"/>
              </w:rPr>
            </w:pPr>
            <w:r>
              <w:rPr>
                <w:rFonts w:ascii="Calibri" w:hAnsi="Calibri" w:cs="Calibri"/>
                <w:b/>
                <w:bCs/>
                <w:color w:val="000000"/>
                <w:sz w:val="16"/>
                <w:szCs w:val="16"/>
              </w:rPr>
              <w:t>Recebimentos</w:t>
            </w:r>
          </w:p>
        </w:tc>
        <w:tc>
          <w:tcPr>
            <w:tcW w:w="859" w:type="dxa"/>
            <w:gridSpan w:val="2"/>
            <w:tcBorders>
              <w:top w:val="single" w:sz="8" w:space="0" w:color="auto"/>
              <w:left w:val="nil"/>
              <w:bottom w:val="single" w:sz="8" w:space="0" w:color="auto"/>
              <w:right w:val="nil"/>
            </w:tcBorders>
            <w:vAlign w:val="center"/>
            <w:hideMark/>
          </w:tcPr>
          <w:p w14:paraId="2994178F" w14:textId="77777777" w:rsidR="001B609B" w:rsidRDefault="001B609B" w:rsidP="000F7621">
            <w:pPr>
              <w:jc w:val="center"/>
              <w:rPr>
                <w:rFonts w:ascii="Calibri" w:hAnsi="Calibri" w:cs="Calibri"/>
                <w:b/>
                <w:bCs/>
                <w:color w:val="000000"/>
                <w:sz w:val="16"/>
                <w:szCs w:val="16"/>
              </w:rPr>
            </w:pPr>
            <w:r>
              <w:rPr>
                <w:rFonts w:ascii="Calibri" w:hAnsi="Calibri" w:cs="Calibri"/>
                <w:b/>
                <w:bCs/>
                <w:color w:val="000000"/>
                <w:sz w:val="16"/>
                <w:szCs w:val="16"/>
              </w:rPr>
              <w:t>Reajuste</w:t>
            </w:r>
          </w:p>
        </w:tc>
        <w:tc>
          <w:tcPr>
            <w:tcW w:w="860" w:type="dxa"/>
            <w:gridSpan w:val="4"/>
            <w:tcBorders>
              <w:top w:val="single" w:sz="8" w:space="0" w:color="auto"/>
              <w:left w:val="nil"/>
              <w:bottom w:val="single" w:sz="8" w:space="0" w:color="auto"/>
              <w:right w:val="nil"/>
            </w:tcBorders>
            <w:vAlign w:val="center"/>
            <w:hideMark/>
          </w:tcPr>
          <w:p w14:paraId="31588425" w14:textId="77777777" w:rsidR="001B609B" w:rsidRDefault="001B609B" w:rsidP="000F7621">
            <w:pPr>
              <w:jc w:val="center"/>
              <w:rPr>
                <w:rFonts w:ascii="Calibri" w:hAnsi="Calibri" w:cs="Calibri"/>
                <w:b/>
                <w:bCs/>
                <w:color w:val="000000"/>
                <w:sz w:val="16"/>
                <w:szCs w:val="16"/>
              </w:rPr>
            </w:pPr>
            <w:r>
              <w:rPr>
                <w:rFonts w:ascii="Calibri" w:hAnsi="Calibri" w:cs="Calibri"/>
                <w:b/>
                <w:bCs/>
                <w:color w:val="000000"/>
                <w:sz w:val="16"/>
                <w:szCs w:val="16"/>
              </w:rPr>
              <w:t>Reajuste de encargos nominais</w:t>
            </w:r>
          </w:p>
        </w:tc>
        <w:tc>
          <w:tcPr>
            <w:tcW w:w="859" w:type="dxa"/>
            <w:gridSpan w:val="2"/>
            <w:tcBorders>
              <w:top w:val="single" w:sz="8" w:space="0" w:color="auto"/>
              <w:left w:val="nil"/>
              <w:bottom w:val="single" w:sz="8" w:space="0" w:color="auto"/>
              <w:right w:val="nil"/>
            </w:tcBorders>
            <w:vAlign w:val="center"/>
            <w:hideMark/>
          </w:tcPr>
          <w:p w14:paraId="2BD245F3" w14:textId="77777777" w:rsidR="001B609B" w:rsidRDefault="001B609B" w:rsidP="000F7621">
            <w:pPr>
              <w:jc w:val="center"/>
              <w:rPr>
                <w:rFonts w:ascii="Calibri" w:hAnsi="Calibri" w:cs="Calibri"/>
                <w:b/>
                <w:bCs/>
                <w:color w:val="000000"/>
                <w:sz w:val="16"/>
                <w:szCs w:val="16"/>
              </w:rPr>
            </w:pPr>
            <w:r>
              <w:rPr>
                <w:rFonts w:ascii="Calibri" w:hAnsi="Calibri" w:cs="Calibri"/>
                <w:b/>
                <w:bCs/>
                <w:color w:val="000000"/>
                <w:sz w:val="16"/>
                <w:szCs w:val="16"/>
              </w:rPr>
              <w:t>Encargos nominais incorridos</w:t>
            </w:r>
          </w:p>
        </w:tc>
        <w:tc>
          <w:tcPr>
            <w:tcW w:w="1001" w:type="dxa"/>
            <w:gridSpan w:val="4"/>
            <w:tcBorders>
              <w:top w:val="single" w:sz="8" w:space="0" w:color="auto"/>
              <w:left w:val="nil"/>
              <w:bottom w:val="single" w:sz="8" w:space="0" w:color="auto"/>
              <w:right w:val="nil"/>
            </w:tcBorders>
            <w:vAlign w:val="center"/>
            <w:hideMark/>
          </w:tcPr>
          <w:p w14:paraId="3CD25232" w14:textId="41589B58" w:rsidR="001B609B" w:rsidRDefault="001B609B" w:rsidP="000F7621">
            <w:pPr>
              <w:jc w:val="center"/>
              <w:rPr>
                <w:rFonts w:ascii="Calibri" w:hAnsi="Calibri" w:cs="Calibri"/>
                <w:b/>
                <w:bCs/>
                <w:color w:val="000000"/>
                <w:sz w:val="16"/>
                <w:szCs w:val="16"/>
              </w:rPr>
            </w:pPr>
            <w:r>
              <w:rPr>
                <w:rFonts w:ascii="Calibri" w:hAnsi="Calibri" w:cs="Calibri"/>
                <w:b/>
                <w:bCs/>
                <w:color w:val="000000"/>
                <w:sz w:val="16"/>
                <w:szCs w:val="16"/>
              </w:rPr>
              <w:t>Saldo em 31.12.2020</w:t>
            </w:r>
          </w:p>
        </w:tc>
      </w:tr>
      <w:tr w:rsidR="001B609B" w14:paraId="0ED078C0" w14:textId="77777777" w:rsidTr="00D52809">
        <w:trPr>
          <w:gridAfter w:val="2"/>
          <w:wAfter w:w="763" w:type="dxa"/>
          <w:trHeight w:val="202"/>
        </w:trPr>
        <w:tc>
          <w:tcPr>
            <w:tcW w:w="2601" w:type="dxa"/>
            <w:noWrap/>
            <w:vAlign w:val="center"/>
            <w:hideMark/>
          </w:tcPr>
          <w:p w14:paraId="2A7865B2" w14:textId="77777777" w:rsidR="001B609B" w:rsidRDefault="001B609B" w:rsidP="000F7621">
            <w:pPr>
              <w:rPr>
                <w:rFonts w:ascii="Calibri" w:hAnsi="Calibri" w:cs="Calibri"/>
                <w:color w:val="000000"/>
                <w:sz w:val="16"/>
                <w:szCs w:val="16"/>
              </w:rPr>
            </w:pPr>
            <w:r>
              <w:rPr>
                <w:rFonts w:ascii="Calibri" w:hAnsi="Calibri" w:cs="Calibri"/>
                <w:color w:val="000000"/>
                <w:sz w:val="16"/>
                <w:szCs w:val="16"/>
              </w:rPr>
              <w:t>Subarrendamento</w:t>
            </w:r>
          </w:p>
        </w:tc>
        <w:tc>
          <w:tcPr>
            <w:tcW w:w="1272" w:type="dxa"/>
            <w:noWrap/>
            <w:vAlign w:val="center"/>
            <w:hideMark/>
          </w:tcPr>
          <w:p w14:paraId="67E21D6D" w14:textId="77777777" w:rsidR="001B609B" w:rsidRDefault="001B609B" w:rsidP="000F7621">
            <w:pPr>
              <w:jc w:val="center"/>
              <w:rPr>
                <w:rFonts w:ascii="Calibri" w:hAnsi="Calibri" w:cs="Calibri"/>
                <w:color w:val="000000"/>
                <w:sz w:val="16"/>
                <w:szCs w:val="16"/>
              </w:rPr>
            </w:pPr>
            <w:r>
              <w:rPr>
                <w:rFonts w:ascii="Calibri" w:hAnsi="Calibri" w:cs="Calibri"/>
                <w:color w:val="000000"/>
                <w:sz w:val="16"/>
                <w:szCs w:val="16"/>
              </w:rPr>
              <w:t>316.171</w:t>
            </w:r>
          </w:p>
        </w:tc>
        <w:tc>
          <w:tcPr>
            <w:tcW w:w="1147" w:type="dxa"/>
            <w:gridSpan w:val="3"/>
            <w:noWrap/>
            <w:vAlign w:val="center"/>
            <w:hideMark/>
          </w:tcPr>
          <w:p w14:paraId="6FF36C35" w14:textId="77777777" w:rsidR="001B609B" w:rsidRDefault="001B609B" w:rsidP="000F7621">
            <w:pPr>
              <w:jc w:val="right"/>
              <w:rPr>
                <w:rFonts w:ascii="Calibri" w:hAnsi="Calibri" w:cs="Calibri"/>
                <w:color w:val="000000"/>
                <w:sz w:val="16"/>
                <w:szCs w:val="16"/>
              </w:rPr>
            </w:pPr>
            <w:r>
              <w:rPr>
                <w:rFonts w:ascii="Calibri" w:hAnsi="Calibri" w:cs="Calibri"/>
                <w:color w:val="000000"/>
                <w:sz w:val="16"/>
                <w:szCs w:val="16"/>
              </w:rPr>
              <w:t>(85.564)</w:t>
            </w:r>
          </w:p>
        </w:tc>
        <w:tc>
          <w:tcPr>
            <w:tcW w:w="859" w:type="dxa"/>
            <w:gridSpan w:val="2"/>
            <w:noWrap/>
            <w:vAlign w:val="center"/>
            <w:hideMark/>
          </w:tcPr>
          <w:p w14:paraId="688B128E" w14:textId="77777777" w:rsidR="001B609B" w:rsidRDefault="001B609B" w:rsidP="000F7621">
            <w:pPr>
              <w:jc w:val="right"/>
              <w:rPr>
                <w:rFonts w:ascii="Calibri" w:hAnsi="Calibri" w:cs="Calibri"/>
                <w:color w:val="000000"/>
                <w:sz w:val="16"/>
                <w:szCs w:val="16"/>
              </w:rPr>
            </w:pPr>
            <w:r>
              <w:rPr>
                <w:rFonts w:ascii="Calibri" w:hAnsi="Calibri" w:cs="Calibri"/>
                <w:color w:val="000000"/>
                <w:sz w:val="16"/>
                <w:szCs w:val="16"/>
              </w:rPr>
              <w:t>6.295</w:t>
            </w:r>
          </w:p>
        </w:tc>
        <w:tc>
          <w:tcPr>
            <w:tcW w:w="860" w:type="dxa"/>
            <w:gridSpan w:val="4"/>
            <w:noWrap/>
            <w:vAlign w:val="center"/>
            <w:hideMark/>
          </w:tcPr>
          <w:p w14:paraId="3A53C19B" w14:textId="77777777" w:rsidR="001B609B" w:rsidRDefault="001B609B">
            <w:pPr>
              <w:jc w:val="right"/>
              <w:rPr>
                <w:rFonts w:ascii="Calibri" w:hAnsi="Calibri" w:cs="Calibri"/>
                <w:color w:val="000000"/>
                <w:sz w:val="16"/>
                <w:szCs w:val="16"/>
              </w:rPr>
            </w:pPr>
            <w:r>
              <w:rPr>
                <w:rFonts w:ascii="Calibri" w:hAnsi="Calibri" w:cs="Calibri"/>
                <w:color w:val="000000"/>
                <w:sz w:val="16"/>
                <w:szCs w:val="16"/>
              </w:rPr>
              <w:t>(896)</w:t>
            </w:r>
          </w:p>
        </w:tc>
        <w:tc>
          <w:tcPr>
            <w:tcW w:w="859" w:type="dxa"/>
            <w:gridSpan w:val="2"/>
            <w:noWrap/>
            <w:vAlign w:val="center"/>
            <w:hideMark/>
          </w:tcPr>
          <w:p w14:paraId="3A371FFD" w14:textId="77777777" w:rsidR="001B609B" w:rsidRDefault="001B609B" w:rsidP="000F7621">
            <w:pPr>
              <w:jc w:val="right"/>
              <w:rPr>
                <w:rFonts w:ascii="Calibri" w:hAnsi="Calibri" w:cs="Calibri"/>
                <w:color w:val="000000"/>
                <w:sz w:val="16"/>
                <w:szCs w:val="16"/>
              </w:rPr>
            </w:pPr>
            <w:r>
              <w:rPr>
                <w:rFonts w:ascii="Calibri" w:hAnsi="Calibri" w:cs="Calibri"/>
                <w:color w:val="000000"/>
                <w:sz w:val="16"/>
                <w:szCs w:val="16"/>
              </w:rPr>
              <w:t>22.595</w:t>
            </w:r>
          </w:p>
        </w:tc>
        <w:tc>
          <w:tcPr>
            <w:tcW w:w="1001" w:type="dxa"/>
            <w:gridSpan w:val="4"/>
            <w:noWrap/>
            <w:vAlign w:val="center"/>
            <w:hideMark/>
          </w:tcPr>
          <w:p w14:paraId="6FD30E17" w14:textId="77777777" w:rsidR="001B609B" w:rsidRDefault="001B609B" w:rsidP="000F7621">
            <w:pPr>
              <w:jc w:val="right"/>
              <w:rPr>
                <w:rFonts w:ascii="Calibri" w:hAnsi="Calibri" w:cs="Calibri"/>
                <w:color w:val="000000"/>
                <w:sz w:val="16"/>
                <w:szCs w:val="16"/>
              </w:rPr>
            </w:pPr>
            <w:r>
              <w:rPr>
                <w:rFonts w:ascii="Calibri" w:hAnsi="Calibri" w:cs="Calibri"/>
                <w:color w:val="000000"/>
                <w:sz w:val="16"/>
                <w:szCs w:val="16"/>
              </w:rPr>
              <w:t>258.601</w:t>
            </w:r>
          </w:p>
        </w:tc>
      </w:tr>
      <w:tr w:rsidR="001B609B" w14:paraId="436AE27F" w14:textId="77777777" w:rsidTr="00D52809">
        <w:trPr>
          <w:gridAfter w:val="2"/>
          <w:wAfter w:w="763" w:type="dxa"/>
          <w:trHeight w:val="202"/>
        </w:trPr>
        <w:tc>
          <w:tcPr>
            <w:tcW w:w="2601" w:type="dxa"/>
            <w:noWrap/>
            <w:vAlign w:val="center"/>
          </w:tcPr>
          <w:p w14:paraId="6EB522E8" w14:textId="77777777" w:rsidR="001B609B" w:rsidRDefault="001B609B" w:rsidP="000F7621">
            <w:pPr>
              <w:rPr>
                <w:rFonts w:ascii="Calibri" w:hAnsi="Calibri" w:cs="Calibri"/>
                <w:color w:val="000000"/>
                <w:sz w:val="16"/>
                <w:szCs w:val="16"/>
              </w:rPr>
            </w:pPr>
          </w:p>
        </w:tc>
        <w:tc>
          <w:tcPr>
            <w:tcW w:w="1272" w:type="dxa"/>
            <w:noWrap/>
            <w:vAlign w:val="center"/>
          </w:tcPr>
          <w:p w14:paraId="36091139" w14:textId="77777777" w:rsidR="001B609B" w:rsidRDefault="001B609B" w:rsidP="000F7621">
            <w:pPr>
              <w:jc w:val="center"/>
              <w:rPr>
                <w:rFonts w:ascii="Calibri" w:hAnsi="Calibri" w:cs="Calibri"/>
                <w:color w:val="000000"/>
                <w:sz w:val="16"/>
                <w:szCs w:val="16"/>
              </w:rPr>
            </w:pPr>
          </w:p>
        </w:tc>
        <w:tc>
          <w:tcPr>
            <w:tcW w:w="1147" w:type="dxa"/>
            <w:gridSpan w:val="3"/>
            <w:noWrap/>
            <w:vAlign w:val="center"/>
          </w:tcPr>
          <w:p w14:paraId="6A599153" w14:textId="77777777" w:rsidR="001B609B" w:rsidRDefault="001B609B" w:rsidP="000F7621">
            <w:pPr>
              <w:jc w:val="right"/>
              <w:rPr>
                <w:rFonts w:ascii="Calibri" w:hAnsi="Calibri" w:cs="Calibri"/>
                <w:color w:val="000000"/>
                <w:sz w:val="16"/>
                <w:szCs w:val="16"/>
              </w:rPr>
            </w:pPr>
          </w:p>
        </w:tc>
        <w:tc>
          <w:tcPr>
            <w:tcW w:w="859" w:type="dxa"/>
            <w:gridSpan w:val="2"/>
            <w:noWrap/>
            <w:vAlign w:val="center"/>
          </w:tcPr>
          <w:p w14:paraId="092913EB" w14:textId="77777777" w:rsidR="001B609B" w:rsidRDefault="001B609B" w:rsidP="000F7621">
            <w:pPr>
              <w:jc w:val="right"/>
              <w:rPr>
                <w:rFonts w:ascii="Calibri" w:hAnsi="Calibri" w:cs="Calibri"/>
                <w:color w:val="000000"/>
                <w:sz w:val="16"/>
                <w:szCs w:val="16"/>
              </w:rPr>
            </w:pPr>
          </w:p>
        </w:tc>
        <w:tc>
          <w:tcPr>
            <w:tcW w:w="860" w:type="dxa"/>
            <w:gridSpan w:val="4"/>
            <w:noWrap/>
            <w:vAlign w:val="center"/>
          </w:tcPr>
          <w:p w14:paraId="07EDCE07" w14:textId="77777777" w:rsidR="001B609B" w:rsidRDefault="001B609B">
            <w:pPr>
              <w:jc w:val="right"/>
              <w:rPr>
                <w:rFonts w:ascii="Calibri" w:hAnsi="Calibri" w:cs="Calibri"/>
                <w:color w:val="000000"/>
                <w:sz w:val="16"/>
                <w:szCs w:val="16"/>
              </w:rPr>
            </w:pPr>
          </w:p>
        </w:tc>
        <w:tc>
          <w:tcPr>
            <w:tcW w:w="859" w:type="dxa"/>
            <w:gridSpan w:val="2"/>
            <w:noWrap/>
            <w:vAlign w:val="center"/>
          </w:tcPr>
          <w:p w14:paraId="4905AA19" w14:textId="77777777" w:rsidR="001B609B" w:rsidRDefault="001B609B" w:rsidP="000F7621">
            <w:pPr>
              <w:jc w:val="right"/>
              <w:rPr>
                <w:rFonts w:ascii="Calibri" w:hAnsi="Calibri" w:cs="Calibri"/>
                <w:color w:val="000000"/>
                <w:sz w:val="16"/>
                <w:szCs w:val="16"/>
              </w:rPr>
            </w:pPr>
          </w:p>
        </w:tc>
        <w:tc>
          <w:tcPr>
            <w:tcW w:w="1001" w:type="dxa"/>
            <w:gridSpan w:val="4"/>
            <w:noWrap/>
            <w:vAlign w:val="center"/>
          </w:tcPr>
          <w:p w14:paraId="795B6CD3" w14:textId="77777777" w:rsidR="001B609B" w:rsidRDefault="001B609B" w:rsidP="000F7621">
            <w:pPr>
              <w:jc w:val="right"/>
              <w:rPr>
                <w:rFonts w:ascii="Calibri" w:hAnsi="Calibri" w:cs="Calibri"/>
                <w:color w:val="000000"/>
                <w:sz w:val="16"/>
                <w:szCs w:val="16"/>
              </w:rPr>
            </w:pPr>
          </w:p>
        </w:tc>
      </w:tr>
      <w:tr w:rsidR="000F7621" w14:paraId="3F115CAF" w14:textId="77777777" w:rsidTr="00D52809">
        <w:trPr>
          <w:trHeight w:hRule="exact" w:val="229"/>
        </w:trPr>
        <w:tc>
          <w:tcPr>
            <w:tcW w:w="4814" w:type="dxa"/>
            <w:gridSpan w:val="4"/>
            <w:tcMar>
              <w:top w:w="0" w:type="dxa"/>
              <w:left w:w="60" w:type="dxa"/>
              <w:bottom w:w="0" w:type="dxa"/>
              <w:right w:w="60" w:type="dxa"/>
            </w:tcMar>
            <w:vAlign w:val="bottom"/>
          </w:tcPr>
          <w:p w14:paraId="7680081C" w14:textId="77777777" w:rsidR="000F7621" w:rsidRDefault="000F7621" w:rsidP="000F7621">
            <w:pPr>
              <w:pStyle w:val="DMETW7235BIPARRENDAMENTOMERCANTIL"/>
              <w:keepNext/>
              <w:rPr>
                <w:rFonts w:ascii="Calibri" w:hAnsi="Calibri" w:cs="Calibri"/>
                <w:color w:val="FF0000"/>
              </w:rPr>
            </w:pPr>
          </w:p>
        </w:tc>
        <w:tc>
          <w:tcPr>
            <w:tcW w:w="1170" w:type="dxa"/>
            <w:gridSpan w:val="4"/>
            <w:tcBorders>
              <w:top w:val="nil"/>
              <w:left w:val="nil"/>
              <w:bottom w:val="single" w:sz="4" w:space="0" w:color="000000"/>
              <w:right w:val="nil"/>
            </w:tcBorders>
            <w:tcMar>
              <w:top w:w="0" w:type="dxa"/>
              <w:left w:w="60" w:type="dxa"/>
              <w:bottom w:w="0" w:type="dxa"/>
              <w:right w:w="60" w:type="dxa"/>
            </w:tcMar>
            <w:vAlign w:val="bottom"/>
          </w:tcPr>
          <w:p w14:paraId="28C4228B" w14:textId="77777777" w:rsidR="000F7621" w:rsidRDefault="000F7621" w:rsidP="000F7621">
            <w:pPr>
              <w:pStyle w:val="DMETW7235BIPARRENDAMENTOMERCANTIL"/>
              <w:keepNext/>
              <w:rPr>
                <w:rFonts w:ascii="Calibri" w:hAnsi="Calibri" w:cs="Calibri"/>
              </w:rPr>
            </w:pPr>
          </w:p>
        </w:tc>
        <w:tc>
          <w:tcPr>
            <w:tcW w:w="216" w:type="dxa"/>
            <w:tcBorders>
              <w:top w:val="nil"/>
              <w:left w:val="nil"/>
              <w:bottom w:val="single" w:sz="4" w:space="0" w:color="000000"/>
              <w:right w:val="nil"/>
            </w:tcBorders>
            <w:tcMar>
              <w:top w:w="0" w:type="dxa"/>
              <w:left w:w="60" w:type="dxa"/>
              <w:bottom w:w="0" w:type="dxa"/>
              <w:right w:w="60" w:type="dxa"/>
            </w:tcMar>
            <w:vAlign w:val="bottom"/>
          </w:tcPr>
          <w:p w14:paraId="076DF874" w14:textId="77777777" w:rsidR="000F7621" w:rsidRDefault="000F7621" w:rsidP="000F7621">
            <w:pPr>
              <w:pStyle w:val="DMETW7235BIPARRENDAMENTOMERCANTIL"/>
              <w:keepNext/>
              <w:rPr>
                <w:rFonts w:ascii="Calibri" w:hAnsi="Calibri" w:cs="Calibri"/>
              </w:rPr>
            </w:pPr>
          </w:p>
        </w:tc>
        <w:tc>
          <w:tcPr>
            <w:tcW w:w="1474" w:type="dxa"/>
            <w:gridSpan w:val="5"/>
            <w:tcBorders>
              <w:top w:val="nil"/>
              <w:left w:val="nil"/>
              <w:bottom w:val="single" w:sz="4" w:space="0" w:color="000000"/>
              <w:right w:val="nil"/>
            </w:tcBorders>
            <w:tcMar>
              <w:top w:w="0" w:type="dxa"/>
              <w:left w:w="60" w:type="dxa"/>
              <w:bottom w:w="0" w:type="dxa"/>
              <w:right w:w="60" w:type="dxa"/>
            </w:tcMar>
            <w:vAlign w:val="bottom"/>
          </w:tcPr>
          <w:p w14:paraId="20E13855" w14:textId="77777777" w:rsidR="000F7621" w:rsidRDefault="000F7621" w:rsidP="000F7621">
            <w:pPr>
              <w:pStyle w:val="DMETW7235BIPARRENDAMENTOMERCANTIL"/>
              <w:keepNext/>
              <w:rPr>
                <w:rFonts w:ascii="Calibri" w:hAnsi="Calibri" w:cs="Calibri"/>
              </w:rPr>
            </w:pPr>
          </w:p>
        </w:tc>
        <w:tc>
          <w:tcPr>
            <w:tcW w:w="216" w:type="dxa"/>
            <w:tcBorders>
              <w:top w:val="nil"/>
              <w:left w:val="nil"/>
              <w:bottom w:val="single" w:sz="4" w:space="0" w:color="000000"/>
              <w:right w:val="nil"/>
            </w:tcBorders>
            <w:tcMar>
              <w:top w:w="0" w:type="dxa"/>
              <w:left w:w="60" w:type="dxa"/>
              <w:bottom w:w="0" w:type="dxa"/>
              <w:right w:w="60" w:type="dxa"/>
            </w:tcMar>
            <w:vAlign w:val="bottom"/>
          </w:tcPr>
          <w:p w14:paraId="7B3AE593" w14:textId="77777777" w:rsidR="000F7621" w:rsidRDefault="000F7621" w:rsidP="000F7621">
            <w:pPr>
              <w:pStyle w:val="DMETW7235BIPARRENDAMENTOMERCANTIL"/>
              <w:keepNext/>
              <w:rPr>
                <w:rFonts w:ascii="Calibri" w:hAnsi="Calibri" w:cs="Calibri"/>
              </w:rPr>
            </w:pPr>
          </w:p>
        </w:tc>
        <w:tc>
          <w:tcPr>
            <w:tcW w:w="1472" w:type="dxa"/>
            <w:gridSpan w:val="4"/>
            <w:tcBorders>
              <w:top w:val="nil"/>
              <w:left w:val="nil"/>
              <w:bottom w:val="single" w:sz="4" w:space="0" w:color="000000"/>
              <w:right w:val="nil"/>
            </w:tcBorders>
            <w:tcMar>
              <w:top w:w="0" w:type="dxa"/>
              <w:left w:w="60" w:type="dxa"/>
              <w:bottom w:w="0" w:type="dxa"/>
              <w:right w:w="60" w:type="dxa"/>
            </w:tcMar>
            <w:vAlign w:val="bottom"/>
            <w:hideMark/>
          </w:tcPr>
          <w:p w14:paraId="1D862A4C" w14:textId="77777777" w:rsidR="000F7621" w:rsidRDefault="000F7621" w:rsidP="000F7621">
            <w:pPr>
              <w:pStyle w:val="DMETW7235BIPARRENDAMENTOMERCANTIL"/>
              <w:keepNext/>
              <w:jc w:val="right"/>
              <w:rPr>
                <w:rFonts w:ascii="Calibri" w:hAnsi="Calibri" w:cs="Calibri"/>
                <w:b/>
              </w:rPr>
            </w:pPr>
            <w:proofErr w:type="spellStart"/>
            <w:r>
              <w:rPr>
                <w:rFonts w:ascii="Calibri" w:hAnsi="Calibri" w:cs="Calibri"/>
                <w:b/>
                <w:lang w:val="en-US"/>
              </w:rPr>
              <w:t>Recebimentos</w:t>
            </w:r>
            <w:proofErr w:type="spellEnd"/>
          </w:p>
        </w:tc>
      </w:tr>
      <w:tr w:rsidR="000F7621" w14:paraId="04CAB286" w14:textId="77777777" w:rsidTr="00D52809">
        <w:trPr>
          <w:trHeight w:hRule="exact" w:val="258"/>
        </w:trPr>
        <w:tc>
          <w:tcPr>
            <w:tcW w:w="4814" w:type="dxa"/>
            <w:gridSpan w:val="4"/>
            <w:tcMar>
              <w:top w:w="0" w:type="dxa"/>
              <w:left w:w="60" w:type="dxa"/>
              <w:bottom w:w="0" w:type="dxa"/>
              <w:right w:w="60" w:type="dxa"/>
            </w:tcMar>
            <w:vAlign w:val="bottom"/>
            <w:hideMark/>
          </w:tcPr>
          <w:p w14:paraId="181D6C76" w14:textId="77777777" w:rsidR="000F7621" w:rsidRDefault="000F7621" w:rsidP="000F7621">
            <w:pPr>
              <w:pStyle w:val="DMETW7235BIPARRENDAMENTOMERCANTIL"/>
              <w:keepNext/>
              <w:rPr>
                <w:rFonts w:ascii="Calibri" w:hAnsi="Calibri" w:cs="Calibri"/>
                <w:b/>
                <w:lang w:val="en-US"/>
              </w:rPr>
            </w:pPr>
            <w:proofErr w:type="spellStart"/>
            <w:r>
              <w:rPr>
                <w:rFonts w:ascii="Calibri" w:hAnsi="Calibri" w:cs="Calibri"/>
                <w:b/>
                <w:lang w:val="en-US"/>
              </w:rPr>
              <w:t>Compromissos</w:t>
            </w:r>
            <w:proofErr w:type="spellEnd"/>
            <w:r>
              <w:rPr>
                <w:rFonts w:ascii="Calibri" w:hAnsi="Calibri" w:cs="Calibri"/>
                <w:b/>
                <w:lang w:val="en-US"/>
              </w:rPr>
              <w:t xml:space="preserve"> </w:t>
            </w:r>
            <w:proofErr w:type="spellStart"/>
            <w:r>
              <w:rPr>
                <w:rFonts w:ascii="Calibri" w:hAnsi="Calibri" w:cs="Calibri"/>
                <w:b/>
                <w:lang w:val="en-US"/>
              </w:rPr>
              <w:t>Estimados</w:t>
            </w:r>
            <w:proofErr w:type="spellEnd"/>
          </w:p>
        </w:tc>
        <w:tc>
          <w:tcPr>
            <w:tcW w:w="1170" w:type="dxa"/>
            <w:gridSpan w:val="4"/>
            <w:tcBorders>
              <w:top w:val="nil"/>
              <w:left w:val="nil"/>
              <w:bottom w:val="single" w:sz="4" w:space="0" w:color="000000"/>
              <w:right w:val="nil"/>
            </w:tcBorders>
            <w:tcMar>
              <w:top w:w="0" w:type="dxa"/>
              <w:left w:w="60" w:type="dxa"/>
              <w:bottom w:w="0" w:type="dxa"/>
              <w:right w:w="60" w:type="dxa"/>
            </w:tcMar>
            <w:hideMark/>
          </w:tcPr>
          <w:p w14:paraId="3BD697E6" w14:textId="77777777" w:rsidR="000F7621" w:rsidRDefault="000F7621" w:rsidP="000F7621">
            <w:pPr>
              <w:pStyle w:val="DMETW7235BIPARRENDAMENTOMERCANTIL"/>
              <w:keepNext/>
              <w:jc w:val="right"/>
              <w:rPr>
                <w:rFonts w:ascii="Calibri" w:hAnsi="Calibri" w:cs="Calibri"/>
                <w:b/>
                <w:lang w:val="en-US"/>
              </w:rPr>
            </w:pPr>
            <w:r>
              <w:rPr>
                <w:rFonts w:ascii="Calibri" w:hAnsi="Calibri" w:cs="Calibri"/>
                <w:b/>
                <w:lang w:val="en-US"/>
              </w:rPr>
              <w:t xml:space="preserve">Valor </w:t>
            </w:r>
            <w:proofErr w:type="spellStart"/>
            <w:r>
              <w:rPr>
                <w:rFonts w:ascii="Calibri" w:hAnsi="Calibri" w:cs="Calibri"/>
                <w:b/>
                <w:lang w:val="en-US"/>
              </w:rPr>
              <w:t>Futuro</w:t>
            </w:r>
            <w:proofErr w:type="spellEnd"/>
          </w:p>
        </w:tc>
        <w:tc>
          <w:tcPr>
            <w:tcW w:w="216" w:type="dxa"/>
            <w:tcMar>
              <w:top w:w="0" w:type="dxa"/>
              <w:left w:w="60" w:type="dxa"/>
              <w:bottom w:w="0" w:type="dxa"/>
              <w:right w:w="60" w:type="dxa"/>
            </w:tcMar>
          </w:tcPr>
          <w:p w14:paraId="328E32C4" w14:textId="77777777" w:rsidR="000F7621" w:rsidRDefault="000F7621" w:rsidP="000F7621">
            <w:pPr>
              <w:pStyle w:val="DMETW7235BIPARRENDAMENTOMERCANTIL"/>
              <w:keepNext/>
              <w:jc w:val="right"/>
              <w:rPr>
                <w:rFonts w:ascii="Calibri" w:hAnsi="Calibri" w:cs="Calibri"/>
                <w:b/>
                <w:lang w:val="en-US"/>
              </w:rPr>
            </w:pPr>
          </w:p>
        </w:tc>
        <w:tc>
          <w:tcPr>
            <w:tcW w:w="1474" w:type="dxa"/>
            <w:gridSpan w:val="5"/>
            <w:tcBorders>
              <w:top w:val="nil"/>
              <w:left w:val="nil"/>
              <w:bottom w:val="single" w:sz="4" w:space="0" w:color="000000"/>
              <w:right w:val="nil"/>
            </w:tcBorders>
            <w:tcMar>
              <w:top w:w="0" w:type="dxa"/>
              <w:left w:w="60" w:type="dxa"/>
              <w:bottom w:w="0" w:type="dxa"/>
              <w:right w:w="60" w:type="dxa"/>
            </w:tcMar>
            <w:hideMark/>
          </w:tcPr>
          <w:p w14:paraId="143E4560" w14:textId="77777777" w:rsidR="000F7621" w:rsidRDefault="000F7621" w:rsidP="000F7621">
            <w:pPr>
              <w:pStyle w:val="DMETW7235BIPARRENDAMENTOMERCANTIL"/>
              <w:keepNext/>
              <w:ind w:left="-543" w:right="-49"/>
              <w:jc w:val="right"/>
              <w:rPr>
                <w:rFonts w:ascii="Calibri" w:hAnsi="Calibri" w:cs="Calibri"/>
                <w:b/>
              </w:rPr>
            </w:pPr>
            <w:r>
              <w:rPr>
                <w:rFonts w:ascii="Calibri" w:hAnsi="Calibri" w:cs="Calibri"/>
                <w:b/>
              </w:rPr>
              <w:t xml:space="preserve">Juros </w:t>
            </w:r>
            <w:proofErr w:type="gramStart"/>
            <w:r>
              <w:rPr>
                <w:rFonts w:ascii="Calibri" w:hAnsi="Calibri" w:cs="Calibri"/>
                <w:b/>
              </w:rPr>
              <w:t>à</w:t>
            </w:r>
            <w:proofErr w:type="gramEnd"/>
            <w:r>
              <w:rPr>
                <w:rFonts w:ascii="Calibri" w:hAnsi="Calibri" w:cs="Calibri"/>
                <w:b/>
              </w:rPr>
              <w:t xml:space="preserve"> incorrer</w:t>
            </w:r>
          </w:p>
        </w:tc>
        <w:tc>
          <w:tcPr>
            <w:tcW w:w="216" w:type="dxa"/>
            <w:tcMar>
              <w:top w:w="0" w:type="dxa"/>
              <w:left w:w="60" w:type="dxa"/>
              <w:bottom w:w="0" w:type="dxa"/>
              <w:right w:w="60" w:type="dxa"/>
            </w:tcMar>
          </w:tcPr>
          <w:p w14:paraId="33F821E2" w14:textId="77777777" w:rsidR="000F7621" w:rsidRDefault="000F7621" w:rsidP="000F7621">
            <w:pPr>
              <w:pStyle w:val="DMETW7235BIPARRENDAMENTOMERCANTIL"/>
              <w:keepNext/>
              <w:jc w:val="right"/>
              <w:rPr>
                <w:rFonts w:ascii="Calibri" w:hAnsi="Calibri" w:cs="Calibri"/>
                <w:b/>
              </w:rPr>
            </w:pPr>
          </w:p>
        </w:tc>
        <w:tc>
          <w:tcPr>
            <w:tcW w:w="1472" w:type="dxa"/>
            <w:gridSpan w:val="4"/>
            <w:tcBorders>
              <w:top w:val="nil"/>
              <w:left w:val="nil"/>
              <w:bottom w:val="single" w:sz="4" w:space="0" w:color="000000"/>
              <w:right w:val="nil"/>
            </w:tcBorders>
            <w:tcMar>
              <w:top w:w="0" w:type="dxa"/>
              <w:left w:w="60" w:type="dxa"/>
              <w:bottom w:w="0" w:type="dxa"/>
              <w:right w:w="60" w:type="dxa"/>
            </w:tcMar>
            <w:hideMark/>
          </w:tcPr>
          <w:p w14:paraId="5138A2CF" w14:textId="77777777" w:rsidR="000F7621" w:rsidRDefault="000F7621" w:rsidP="000F7621">
            <w:pPr>
              <w:pStyle w:val="DMETW7235BIPARRENDAMENTOMERCANTIL"/>
              <w:keepNext/>
              <w:jc w:val="right"/>
              <w:rPr>
                <w:rFonts w:ascii="Calibri" w:hAnsi="Calibri" w:cs="Calibri"/>
                <w:b/>
              </w:rPr>
            </w:pPr>
            <w:r>
              <w:rPr>
                <w:rFonts w:ascii="Calibri" w:hAnsi="Calibri" w:cs="Calibri"/>
                <w:b/>
              </w:rPr>
              <w:t>Valor Presente</w:t>
            </w:r>
          </w:p>
        </w:tc>
      </w:tr>
      <w:tr w:rsidR="000F7621" w14:paraId="779C3B86" w14:textId="77777777" w:rsidTr="00D52809">
        <w:trPr>
          <w:trHeight w:hRule="exact" w:val="243"/>
        </w:trPr>
        <w:tc>
          <w:tcPr>
            <w:tcW w:w="4814" w:type="dxa"/>
            <w:gridSpan w:val="4"/>
            <w:tcMar>
              <w:top w:w="0" w:type="dxa"/>
              <w:left w:w="60" w:type="dxa"/>
              <w:bottom w:w="0" w:type="dxa"/>
              <w:right w:w="60" w:type="dxa"/>
            </w:tcMar>
            <w:vAlign w:val="bottom"/>
            <w:hideMark/>
          </w:tcPr>
          <w:p w14:paraId="6F2F718E" w14:textId="77777777" w:rsidR="000F7621" w:rsidRDefault="000F7621" w:rsidP="000F7621">
            <w:pPr>
              <w:pStyle w:val="DMETW7235BIPARRENDAMENTOMERCANTIL"/>
              <w:keepNext/>
              <w:rPr>
                <w:rFonts w:ascii="Calibri" w:hAnsi="Calibri" w:cs="Calibri"/>
              </w:rPr>
            </w:pPr>
            <w:r>
              <w:rPr>
                <w:rFonts w:ascii="Calibri" w:hAnsi="Calibri" w:cs="Calibri"/>
              </w:rPr>
              <w:t>Circulante</w:t>
            </w:r>
          </w:p>
        </w:tc>
        <w:tc>
          <w:tcPr>
            <w:tcW w:w="1170" w:type="dxa"/>
            <w:gridSpan w:val="4"/>
            <w:tcMar>
              <w:top w:w="0" w:type="dxa"/>
              <w:left w:w="60" w:type="dxa"/>
              <w:bottom w:w="0" w:type="dxa"/>
              <w:right w:w="60" w:type="dxa"/>
            </w:tcMar>
            <w:vAlign w:val="bottom"/>
            <w:hideMark/>
          </w:tcPr>
          <w:p w14:paraId="0A243B3E" w14:textId="77777777" w:rsidR="000F7621" w:rsidRDefault="000B0B7C" w:rsidP="000F7621">
            <w:pPr>
              <w:pStyle w:val="DMETW7235BIPARRENDAMENTOMERCANTIL"/>
              <w:keepNext/>
              <w:jc w:val="right"/>
              <w:rPr>
                <w:rFonts w:ascii="Calibri" w:hAnsi="Calibri" w:cs="Calibri"/>
              </w:rPr>
            </w:pPr>
            <w:r>
              <w:rPr>
                <w:rFonts w:ascii="Calibri" w:hAnsi="Calibri" w:cs="Calibri"/>
              </w:rPr>
              <w:t>86.379</w:t>
            </w:r>
          </w:p>
        </w:tc>
        <w:tc>
          <w:tcPr>
            <w:tcW w:w="216" w:type="dxa"/>
            <w:tcMar>
              <w:top w:w="0" w:type="dxa"/>
              <w:left w:w="60" w:type="dxa"/>
              <w:bottom w:w="0" w:type="dxa"/>
              <w:right w:w="60" w:type="dxa"/>
            </w:tcMar>
            <w:vAlign w:val="bottom"/>
          </w:tcPr>
          <w:p w14:paraId="2B01674E" w14:textId="77777777" w:rsidR="000F7621" w:rsidRDefault="000F7621" w:rsidP="000F7621">
            <w:pPr>
              <w:pStyle w:val="DMETW7235BIPARRENDAMENTOMERCANTIL"/>
              <w:keepNext/>
              <w:jc w:val="right"/>
              <w:rPr>
                <w:rFonts w:ascii="Calibri" w:hAnsi="Calibri" w:cs="Calibri"/>
                <w:highlight w:val="yellow"/>
              </w:rPr>
            </w:pPr>
          </w:p>
        </w:tc>
        <w:tc>
          <w:tcPr>
            <w:tcW w:w="1474" w:type="dxa"/>
            <w:gridSpan w:val="5"/>
            <w:tcMar>
              <w:top w:w="0" w:type="dxa"/>
              <w:left w:w="60" w:type="dxa"/>
              <w:bottom w:w="0" w:type="dxa"/>
              <w:right w:w="60" w:type="dxa"/>
            </w:tcMar>
            <w:vAlign w:val="bottom"/>
            <w:hideMark/>
          </w:tcPr>
          <w:p w14:paraId="6FE4F47F" w14:textId="77777777" w:rsidR="000F7621" w:rsidRDefault="000B0B7C" w:rsidP="000F7621">
            <w:pPr>
              <w:pStyle w:val="DMETW7235BIPARRENDAMENTOMERCANTIL"/>
              <w:keepNext/>
              <w:jc w:val="right"/>
              <w:rPr>
                <w:rFonts w:ascii="Calibri" w:hAnsi="Calibri" w:cs="Calibri"/>
              </w:rPr>
            </w:pPr>
            <w:r>
              <w:rPr>
                <w:rFonts w:ascii="Calibri" w:hAnsi="Calibri" w:cs="Calibri"/>
              </w:rPr>
              <w:t>(3.422</w:t>
            </w:r>
            <w:r w:rsidR="000F7621">
              <w:rPr>
                <w:rFonts w:ascii="Calibri" w:hAnsi="Calibri" w:cs="Calibri"/>
              </w:rPr>
              <w:t>)</w:t>
            </w:r>
          </w:p>
        </w:tc>
        <w:tc>
          <w:tcPr>
            <w:tcW w:w="216" w:type="dxa"/>
            <w:tcMar>
              <w:top w:w="0" w:type="dxa"/>
              <w:left w:w="60" w:type="dxa"/>
              <w:bottom w:w="0" w:type="dxa"/>
              <w:right w:w="60" w:type="dxa"/>
            </w:tcMar>
            <w:vAlign w:val="bottom"/>
          </w:tcPr>
          <w:p w14:paraId="3D84B22F" w14:textId="77777777" w:rsidR="000F7621" w:rsidRDefault="000F7621" w:rsidP="000F7621">
            <w:pPr>
              <w:pStyle w:val="DMETW7235BIPARRENDAMENTOMERCANTIL"/>
              <w:keepNext/>
              <w:tabs>
                <w:tab w:val="decimal" w:pos="-159"/>
              </w:tabs>
              <w:rPr>
                <w:rFonts w:ascii="Calibri" w:hAnsi="Calibri" w:cs="Calibri"/>
                <w:highlight w:val="yellow"/>
              </w:rPr>
            </w:pPr>
          </w:p>
        </w:tc>
        <w:tc>
          <w:tcPr>
            <w:tcW w:w="1472" w:type="dxa"/>
            <w:gridSpan w:val="4"/>
            <w:tcMar>
              <w:top w:w="0" w:type="dxa"/>
              <w:left w:w="60" w:type="dxa"/>
              <w:bottom w:w="0" w:type="dxa"/>
              <w:right w:w="60" w:type="dxa"/>
            </w:tcMar>
            <w:vAlign w:val="bottom"/>
            <w:hideMark/>
          </w:tcPr>
          <w:p w14:paraId="26B48D44" w14:textId="77777777" w:rsidR="000F7621" w:rsidRDefault="000B0B7C" w:rsidP="000F7621">
            <w:pPr>
              <w:pStyle w:val="DMETW7235BIPARRENDAMENTOMERCANTIL"/>
              <w:keepNext/>
              <w:jc w:val="right"/>
              <w:rPr>
                <w:rFonts w:ascii="Calibri" w:hAnsi="Calibri" w:cs="Calibri"/>
              </w:rPr>
            </w:pPr>
            <w:r>
              <w:rPr>
                <w:rFonts w:ascii="Calibri" w:hAnsi="Calibri" w:cs="Calibri"/>
              </w:rPr>
              <w:t>82.957</w:t>
            </w:r>
          </w:p>
        </w:tc>
      </w:tr>
      <w:tr w:rsidR="000F7621" w14:paraId="6D46A1FD" w14:textId="77777777" w:rsidTr="00D52809">
        <w:trPr>
          <w:trHeight w:hRule="exact" w:val="243"/>
        </w:trPr>
        <w:tc>
          <w:tcPr>
            <w:tcW w:w="4814" w:type="dxa"/>
            <w:gridSpan w:val="4"/>
            <w:tcMar>
              <w:top w:w="0" w:type="dxa"/>
              <w:left w:w="60" w:type="dxa"/>
              <w:bottom w:w="0" w:type="dxa"/>
              <w:right w:w="60" w:type="dxa"/>
            </w:tcMar>
            <w:vAlign w:val="bottom"/>
            <w:hideMark/>
          </w:tcPr>
          <w:p w14:paraId="3FA46B02" w14:textId="77777777" w:rsidR="000F7621" w:rsidRDefault="000F7621" w:rsidP="000F7621">
            <w:pPr>
              <w:pStyle w:val="DMETW7235BIPARRENDAMENTOMERCANTIL"/>
              <w:keepNext/>
              <w:rPr>
                <w:rFonts w:ascii="Calibri" w:hAnsi="Calibri" w:cs="Calibri"/>
              </w:rPr>
            </w:pPr>
            <w:r>
              <w:rPr>
                <w:rFonts w:ascii="Calibri" w:hAnsi="Calibri" w:cs="Calibri"/>
              </w:rPr>
              <w:t>Não circulante</w:t>
            </w:r>
          </w:p>
        </w:tc>
        <w:tc>
          <w:tcPr>
            <w:tcW w:w="1170" w:type="dxa"/>
            <w:gridSpan w:val="4"/>
            <w:tcMar>
              <w:top w:w="0" w:type="dxa"/>
              <w:left w:w="60" w:type="dxa"/>
              <w:bottom w:w="0" w:type="dxa"/>
              <w:right w:w="60" w:type="dxa"/>
            </w:tcMar>
            <w:vAlign w:val="bottom"/>
          </w:tcPr>
          <w:p w14:paraId="21A9F1C9" w14:textId="77777777" w:rsidR="000F7621" w:rsidRDefault="000B0B7C" w:rsidP="000F7621">
            <w:pPr>
              <w:pStyle w:val="DMETW7235BIPARRENDAMENTOMERCANTIL"/>
              <w:keepNext/>
              <w:jc w:val="right"/>
              <w:rPr>
                <w:rFonts w:ascii="Calibri" w:hAnsi="Calibri" w:cs="Calibri"/>
              </w:rPr>
            </w:pPr>
            <w:r>
              <w:rPr>
                <w:rFonts w:ascii="Calibri" w:hAnsi="Calibri" w:cs="Calibri"/>
              </w:rPr>
              <w:t>208.622</w:t>
            </w:r>
          </w:p>
          <w:p w14:paraId="0FAD7F7E" w14:textId="77777777" w:rsidR="000F7621" w:rsidRDefault="000F7621" w:rsidP="000F7621">
            <w:pPr>
              <w:pStyle w:val="DMETW7235BIPARRENDAMENTOMERCANTIL"/>
              <w:keepNext/>
              <w:jc w:val="right"/>
              <w:rPr>
                <w:rFonts w:ascii="Calibri" w:hAnsi="Calibri" w:cs="Calibri"/>
              </w:rPr>
            </w:pPr>
            <w:r>
              <w:rPr>
                <w:rFonts w:ascii="Calibri" w:hAnsi="Calibri" w:cs="Calibri"/>
              </w:rPr>
              <w:t>321.517</w:t>
            </w:r>
          </w:p>
          <w:p w14:paraId="0E00C597" w14:textId="77777777" w:rsidR="000F7621" w:rsidRDefault="000F7621" w:rsidP="000F7621">
            <w:pPr>
              <w:pStyle w:val="DMETW7235BIPARRENDAMENTOMERCANTIL"/>
              <w:keepNext/>
              <w:jc w:val="right"/>
              <w:rPr>
                <w:rFonts w:ascii="Calibri" w:hAnsi="Calibri" w:cs="Calibri"/>
              </w:rPr>
            </w:pPr>
          </w:p>
          <w:p w14:paraId="4EA8E9E7" w14:textId="77777777" w:rsidR="000F7621" w:rsidRDefault="000F7621" w:rsidP="000F7621">
            <w:pPr>
              <w:pStyle w:val="DMETW7235BIPARRENDAMENTOMERCANTIL"/>
              <w:keepNext/>
              <w:jc w:val="right"/>
              <w:rPr>
                <w:rFonts w:ascii="Calibri" w:hAnsi="Calibri" w:cs="Calibri"/>
              </w:rPr>
            </w:pPr>
          </w:p>
        </w:tc>
        <w:tc>
          <w:tcPr>
            <w:tcW w:w="216" w:type="dxa"/>
            <w:tcMar>
              <w:top w:w="0" w:type="dxa"/>
              <w:left w:w="60" w:type="dxa"/>
              <w:bottom w:w="0" w:type="dxa"/>
              <w:right w:w="60" w:type="dxa"/>
            </w:tcMar>
            <w:vAlign w:val="bottom"/>
          </w:tcPr>
          <w:p w14:paraId="412217AA" w14:textId="77777777" w:rsidR="000F7621" w:rsidRDefault="000F7621" w:rsidP="000F7621">
            <w:pPr>
              <w:pStyle w:val="DMETW7235BIPARRENDAMENTOMERCANTIL"/>
              <w:keepNext/>
              <w:jc w:val="right"/>
              <w:rPr>
                <w:rFonts w:ascii="Calibri" w:hAnsi="Calibri" w:cs="Calibri"/>
                <w:highlight w:val="yellow"/>
              </w:rPr>
            </w:pPr>
          </w:p>
        </w:tc>
        <w:tc>
          <w:tcPr>
            <w:tcW w:w="1474" w:type="dxa"/>
            <w:gridSpan w:val="5"/>
            <w:tcMar>
              <w:top w:w="0" w:type="dxa"/>
              <w:left w:w="60" w:type="dxa"/>
              <w:bottom w:w="0" w:type="dxa"/>
              <w:right w:w="60" w:type="dxa"/>
            </w:tcMar>
            <w:vAlign w:val="bottom"/>
            <w:hideMark/>
          </w:tcPr>
          <w:p w14:paraId="53F298F1" w14:textId="77777777" w:rsidR="000F7621" w:rsidRDefault="000F7621">
            <w:pPr>
              <w:pStyle w:val="DMETW7235BIPARRENDAMENTOMERCANTIL"/>
              <w:keepNext/>
              <w:jc w:val="right"/>
              <w:rPr>
                <w:rFonts w:ascii="Calibri" w:hAnsi="Calibri" w:cs="Calibri"/>
              </w:rPr>
            </w:pPr>
            <w:r>
              <w:rPr>
                <w:rFonts w:ascii="Calibri" w:hAnsi="Calibri" w:cs="Calibri"/>
              </w:rPr>
              <w:t>(</w:t>
            </w:r>
            <w:r w:rsidR="000B0B7C">
              <w:rPr>
                <w:rFonts w:ascii="Calibri" w:hAnsi="Calibri" w:cs="Calibri"/>
              </w:rPr>
              <w:t>32.978</w:t>
            </w:r>
            <w:r>
              <w:rPr>
                <w:rFonts w:ascii="Calibri" w:hAnsi="Calibri" w:cs="Calibri"/>
              </w:rPr>
              <w:t>)</w:t>
            </w:r>
          </w:p>
        </w:tc>
        <w:tc>
          <w:tcPr>
            <w:tcW w:w="216" w:type="dxa"/>
            <w:tcMar>
              <w:top w:w="0" w:type="dxa"/>
              <w:left w:w="60" w:type="dxa"/>
              <w:bottom w:w="0" w:type="dxa"/>
              <w:right w:w="60" w:type="dxa"/>
            </w:tcMar>
            <w:vAlign w:val="bottom"/>
          </w:tcPr>
          <w:p w14:paraId="1CE23AA2" w14:textId="77777777" w:rsidR="000F7621" w:rsidRDefault="000F7621" w:rsidP="000F7621">
            <w:pPr>
              <w:pStyle w:val="DMETW7235BIPARRENDAMENTOMERCANTIL"/>
              <w:keepNext/>
              <w:jc w:val="right"/>
              <w:rPr>
                <w:rFonts w:ascii="Calibri" w:hAnsi="Calibri" w:cs="Calibri"/>
                <w:highlight w:val="yellow"/>
              </w:rPr>
            </w:pPr>
          </w:p>
        </w:tc>
        <w:tc>
          <w:tcPr>
            <w:tcW w:w="1472" w:type="dxa"/>
            <w:gridSpan w:val="4"/>
            <w:tcMar>
              <w:top w:w="0" w:type="dxa"/>
              <w:left w:w="60" w:type="dxa"/>
              <w:bottom w:w="0" w:type="dxa"/>
              <w:right w:w="60" w:type="dxa"/>
            </w:tcMar>
            <w:vAlign w:val="bottom"/>
            <w:hideMark/>
          </w:tcPr>
          <w:p w14:paraId="2DF00D9A" w14:textId="77777777" w:rsidR="000F7621" w:rsidRDefault="000B0B7C" w:rsidP="000F7621">
            <w:pPr>
              <w:pStyle w:val="DMETW7235BIPARRENDAMENTOMERCANTIL"/>
              <w:keepNext/>
              <w:jc w:val="right"/>
              <w:rPr>
                <w:rFonts w:ascii="Calibri" w:hAnsi="Calibri" w:cs="Calibri"/>
              </w:rPr>
            </w:pPr>
            <w:r>
              <w:rPr>
                <w:rFonts w:ascii="Calibri" w:hAnsi="Calibri" w:cs="Calibri"/>
              </w:rPr>
              <w:t>175.644</w:t>
            </w:r>
          </w:p>
        </w:tc>
      </w:tr>
      <w:tr w:rsidR="000F7621" w14:paraId="76044E14" w14:textId="77777777" w:rsidTr="00D52809">
        <w:trPr>
          <w:trHeight w:hRule="exact" w:val="243"/>
        </w:trPr>
        <w:tc>
          <w:tcPr>
            <w:tcW w:w="4814" w:type="dxa"/>
            <w:gridSpan w:val="4"/>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hideMark/>
          </w:tcPr>
          <w:p w14:paraId="49C146F8" w14:textId="77777777" w:rsidR="000F7621" w:rsidRDefault="000F7621" w:rsidP="000F7621">
            <w:pPr>
              <w:pStyle w:val="DMETW7235BIPARRENDAMENTOMERCANTIL"/>
              <w:keepNext/>
              <w:rPr>
                <w:rFonts w:ascii="Calibri" w:hAnsi="Calibri" w:cs="Calibri"/>
                <w:lang w:val="en-US"/>
              </w:rPr>
            </w:pPr>
            <w:r>
              <w:rPr>
                <w:rFonts w:ascii="Calibri" w:hAnsi="Calibri" w:cs="Calibri"/>
              </w:rPr>
              <w:t>Em 31 de dezembro de 2</w:t>
            </w:r>
            <w:r w:rsidR="000B0B7C">
              <w:rPr>
                <w:rFonts w:ascii="Calibri" w:hAnsi="Calibri" w:cs="Calibri"/>
                <w:lang w:val="en-US"/>
              </w:rPr>
              <w:t>020</w:t>
            </w:r>
          </w:p>
        </w:tc>
        <w:tc>
          <w:tcPr>
            <w:tcW w:w="1170" w:type="dxa"/>
            <w:gridSpan w:val="4"/>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hideMark/>
          </w:tcPr>
          <w:p w14:paraId="16CC6CD7" w14:textId="77777777" w:rsidR="000F7621" w:rsidRDefault="000B0B7C" w:rsidP="000F7621">
            <w:pPr>
              <w:pStyle w:val="DMETW7235BIPARRENDAMENTOMERCANTIL"/>
              <w:keepNext/>
              <w:jc w:val="right"/>
              <w:rPr>
                <w:rFonts w:ascii="Calibri" w:hAnsi="Calibri" w:cs="Calibri"/>
                <w:lang w:val="en-US"/>
              </w:rPr>
            </w:pPr>
            <w:r>
              <w:rPr>
                <w:rFonts w:ascii="Calibri" w:hAnsi="Calibri" w:cs="Calibri"/>
                <w:lang w:val="en-US"/>
              </w:rPr>
              <w:t>295.001</w:t>
            </w:r>
          </w:p>
        </w:tc>
        <w:tc>
          <w:tcPr>
            <w:tcW w:w="216" w:type="dxa"/>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tcPr>
          <w:p w14:paraId="3B78384A" w14:textId="77777777" w:rsidR="000F7621" w:rsidRDefault="000F7621" w:rsidP="000F7621">
            <w:pPr>
              <w:pStyle w:val="DMETW7235BIPARRENDAMENTOMERCANTIL"/>
              <w:keepNext/>
              <w:jc w:val="right"/>
              <w:rPr>
                <w:rFonts w:ascii="Calibri" w:hAnsi="Calibri" w:cs="Calibri"/>
                <w:highlight w:val="yellow"/>
                <w:lang w:val="en-US"/>
              </w:rPr>
            </w:pPr>
          </w:p>
        </w:tc>
        <w:tc>
          <w:tcPr>
            <w:tcW w:w="1474" w:type="dxa"/>
            <w:gridSpan w:val="5"/>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hideMark/>
          </w:tcPr>
          <w:p w14:paraId="0E1453F7" w14:textId="77777777" w:rsidR="000F7621" w:rsidRDefault="000F7621">
            <w:pPr>
              <w:pStyle w:val="DMETW7235BIPARRENDAMENTOMERCANTIL"/>
              <w:keepNext/>
              <w:jc w:val="right"/>
              <w:rPr>
                <w:rFonts w:ascii="Calibri" w:hAnsi="Calibri" w:cs="Calibri"/>
                <w:lang w:val="en-US"/>
              </w:rPr>
            </w:pPr>
            <w:r>
              <w:rPr>
                <w:rFonts w:ascii="Calibri" w:hAnsi="Calibri" w:cs="Calibri"/>
                <w:lang w:val="en-US"/>
              </w:rPr>
              <w:t>(</w:t>
            </w:r>
            <w:r w:rsidR="000B0B7C">
              <w:rPr>
                <w:rFonts w:ascii="Calibri" w:hAnsi="Calibri" w:cs="Calibri"/>
                <w:lang w:val="en-US"/>
              </w:rPr>
              <w:t>36.400</w:t>
            </w:r>
            <w:r>
              <w:rPr>
                <w:rFonts w:ascii="Calibri" w:hAnsi="Calibri" w:cs="Calibri"/>
                <w:lang w:val="en-US"/>
              </w:rPr>
              <w:t>)</w:t>
            </w:r>
          </w:p>
        </w:tc>
        <w:tc>
          <w:tcPr>
            <w:tcW w:w="216" w:type="dxa"/>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tcPr>
          <w:p w14:paraId="3CE5DF7B" w14:textId="77777777" w:rsidR="000F7621" w:rsidRDefault="000F7621" w:rsidP="000F7621">
            <w:pPr>
              <w:pStyle w:val="DMETW7235BIPARRENDAMENTOMERCANTIL"/>
              <w:keepNext/>
              <w:jc w:val="right"/>
              <w:rPr>
                <w:rFonts w:ascii="Calibri" w:hAnsi="Calibri" w:cs="Calibri"/>
                <w:highlight w:val="yellow"/>
                <w:lang w:val="en-US"/>
              </w:rPr>
            </w:pPr>
          </w:p>
        </w:tc>
        <w:tc>
          <w:tcPr>
            <w:tcW w:w="1472" w:type="dxa"/>
            <w:gridSpan w:val="4"/>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tcPr>
          <w:p w14:paraId="59BB46BA" w14:textId="5B4BEE78" w:rsidR="000F7621" w:rsidRDefault="006932F0" w:rsidP="00207F66">
            <w:pPr>
              <w:pStyle w:val="DMETW7235BIPARRENDAMENTOMERCANTIL"/>
              <w:rPr>
                <w:rFonts w:ascii="Calibri" w:hAnsi="Calibri" w:cs="Calibri"/>
                <w:lang w:val="en-US"/>
              </w:rPr>
            </w:pPr>
            <w:r>
              <w:rPr>
                <w:rFonts w:ascii="Calibri" w:hAnsi="Calibri" w:cs="Calibri"/>
                <w:lang w:val="en-US"/>
              </w:rPr>
              <w:t xml:space="preserve">      </w:t>
            </w:r>
            <w:r w:rsidR="000D4C7D">
              <w:rPr>
                <w:rFonts w:ascii="Calibri" w:hAnsi="Calibri" w:cs="Calibri"/>
                <w:lang w:val="en-US"/>
              </w:rPr>
              <w:t xml:space="preserve">       </w:t>
            </w:r>
            <w:r>
              <w:rPr>
                <w:rFonts w:ascii="Calibri" w:hAnsi="Calibri" w:cs="Calibri"/>
                <w:lang w:val="en-US"/>
              </w:rPr>
              <w:t xml:space="preserve">  </w:t>
            </w:r>
            <w:r w:rsidR="000D4C7D">
              <w:rPr>
                <w:rFonts w:ascii="Calibri" w:hAnsi="Calibri" w:cs="Calibri"/>
                <w:lang w:val="en-US"/>
              </w:rPr>
              <w:t>258.601</w:t>
            </w:r>
            <w:r>
              <w:rPr>
                <w:rFonts w:ascii="Calibri" w:hAnsi="Calibri" w:cs="Calibri"/>
                <w:lang w:val="en-US"/>
              </w:rPr>
              <w:t xml:space="preserve">       </w:t>
            </w:r>
            <w:r w:rsidR="00072DFD">
              <w:rPr>
                <w:rFonts w:ascii="Calibri" w:hAnsi="Calibri" w:cs="Calibri"/>
                <w:lang w:val="en-US"/>
              </w:rPr>
              <w:t>258.601</w:t>
            </w:r>
            <w:r w:rsidR="00AC749C">
              <w:rPr>
                <w:rFonts w:ascii="Calibri" w:hAnsi="Calibri" w:cs="Calibri"/>
                <w:lang w:val="en-US"/>
              </w:rPr>
              <w:t>x</w:t>
            </w:r>
            <w:r w:rsidR="000B0B7C">
              <w:rPr>
                <w:rFonts w:ascii="Calibri" w:hAnsi="Calibri" w:cs="Calibri"/>
                <w:lang w:val="en-US"/>
              </w:rPr>
              <w:t>258.601</w:t>
            </w:r>
          </w:p>
          <w:p w14:paraId="00952DA2" w14:textId="77777777" w:rsidR="000F7621" w:rsidRDefault="000F7621" w:rsidP="000F7621">
            <w:pPr>
              <w:pStyle w:val="DMETW7235BIPARRENDAMENTOMERCANTIL"/>
              <w:keepNext/>
              <w:jc w:val="right"/>
              <w:rPr>
                <w:rFonts w:ascii="Calibri" w:hAnsi="Calibri" w:cs="Calibri"/>
              </w:rPr>
            </w:pPr>
          </w:p>
        </w:tc>
      </w:tr>
      <w:tr w:rsidR="000F7621" w14:paraId="033CE65A" w14:textId="77777777" w:rsidTr="00D52809">
        <w:trPr>
          <w:trHeight w:hRule="exact" w:val="243"/>
        </w:trPr>
        <w:tc>
          <w:tcPr>
            <w:tcW w:w="4814" w:type="dxa"/>
            <w:gridSpan w:val="4"/>
            <w:tcMar>
              <w:top w:w="0" w:type="dxa"/>
              <w:left w:w="60" w:type="dxa"/>
              <w:bottom w:w="0" w:type="dxa"/>
              <w:right w:w="60" w:type="dxa"/>
            </w:tcMar>
            <w:vAlign w:val="bottom"/>
          </w:tcPr>
          <w:p w14:paraId="1E34583E" w14:textId="77777777" w:rsidR="000F7621" w:rsidRDefault="000F7621" w:rsidP="000F7621">
            <w:pPr>
              <w:pStyle w:val="DMETW7235BIPARRENDAMENTOMERCANTIL"/>
              <w:keepNext/>
              <w:rPr>
                <w:rFonts w:ascii="Calibri" w:hAnsi="Calibri" w:cs="Calibri"/>
                <w:highlight w:val="yellow"/>
                <w:lang w:val="en-US"/>
              </w:rPr>
            </w:pPr>
          </w:p>
        </w:tc>
        <w:tc>
          <w:tcPr>
            <w:tcW w:w="1170" w:type="dxa"/>
            <w:gridSpan w:val="4"/>
            <w:shd w:val="solid" w:color="FFFFFF" w:fill="FFFFFF"/>
            <w:tcMar>
              <w:top w:w="0" w:type="dxa"/>
              <w:left w:w="60" w:type="dxa"/>
              <w:bottom w:w="0" w:type="dxa"/>
              <w:right w:w="60" w:type="dxa"/>
            </w:tcMar>
            <w:vAlign w:val="bottom"/>
          </w:tcPr>
          <w:p w14:paraId="592A1505" w14:textId="77777777" w:rsidR="000F7621" w:rsidRDefault="000F7621" w:rsidP="000F7621">
            <w:pPr>
              <w:pStyle w:val="DMETW7235BIPARRENDAMENTOMERCANTIL"/>
              <w:keepNext/>
              <w:jc w:val="right"/>
              <w:rPr>
                <w:rFonts w:ascii="Calibri" w:hAnsi="Calibri" w:cs="Calibri"/>
                <w:highlight w:val="yellow"/>
                <w:lang w:val="en-US"/>
              </w:rPr>
            </w:pPr>
          </w:p>
        </w:tc>
        <w:tc>
          <w:tcPr>
            <w:tcW w:w="216" w:type="dxa"/>
            <w:shd w:val="solid" w:color="FFFFFF" w:fill="FFFFFF"/>
            <w:tcMar>
              <w:top w:w="0" w:type="dxa"/>
              <w:left w:w="60" w:type="dxa"/>
              <w:bottom w:w="0" w:type="dxa"/>
              <w:right w:w="60" w:type="dxa"/>
            </w:tcMar>
            <w:vAlign w:val="bottom"/>
          </w:tcPr>
          <w:p w14:paraId="3E753A22" w14:textId="77777777" w:rsidR="000F7621" w:rsidRDefault="000F7621" w:rsidP="000F7621">
            <w:pPr>
              <w:pStyle w:val="DMETW7235BIPARRENDAMENTOMERCANTIL"/>
              <w:keepNext/>
              <w:jc w:val="right"/>
              <w:rPr>
                <w:rFonts w:ascii="Calibri" w:hAnsi="Calibri" w:cs="Calibri"/>
                <w:highlight w:val="yellow"/>
                <w:lang w:val="en-US"/>
              </w:rPr>
            </w:pPr>
          </w:p>
        </w:tc>
        <w:tc>
          <w:tcPr>
            <w:tcW w:w="1474" w:type="dxa"/>
            <w:gridSpan w:val="5"/>
            <w:shd w:val="solid" w:color="FFFFFF" w:fill="FFFFFF"/>
            <w:tcMar>
              <w:top w:w="0" w:type="dxa"/>
              <w:left w:w="60" w:type="dxa"/>
              <w:bottom w:w="0" w:type="dxa"/>
              <w:right w:w="60" w:type="dxa"/>
            </w:tcMar>
            <w:vAlign w:val="bottom"/>
          </w:tcPr>
          <w:p w14:paraId="3243F19C" w14:textId="77777777" w:rsidR="000F7621" w:rsidRDefault="000F7621" w:rsidP="000F7621">
            <w:pPr>
              <w:pStyle w:val="DMETW7235BIPARRENDAMENTOMERCANTIL"/>
              <w:keepNext/>
              <w:jc w:val="right"/>
              <w:rPr>
                <w:rFonts w:ascii="Calibri" w:hAnsi="Calibri" w:cs="Calibri"/>
                <w:highlight w:val="yellow"/>
                <w:lang w:val="en-US"/>
              </w:rPr>
            </w:pPr>
          </w:p>
        </w:tc>
        <w:tc>
          <w:tcPr>
            <w:tcW w:w="216" w:type="dxa"/>
            <w:shd w:val="solid" w:color="FFFFFF" w:fill="FFFFFF"/>
            <w:tcMar>
              <w:top w:w="0" w:type="dxa"/>
              <w:left w:w="60" w:type="dxa"/>
              <w:bottom w:w="0" w:type="dxa"/>
              <w:right w:w="60" w:type="dxa"/>
            </w:tcMar>
            <w:vAlign w:val="bottom"/>
          </w:tcPr>
          <w:p w14:paraId="7398BD8B" w14:textId="77777777" w:rsidR="000F7621" w:rsidRDefault="000F7621" w:rsidP="000F7621">
            <w:pPr>
              <w:pStyle w:val="DMETW7235BIPARRENDAMENTOMERCANTIL"/>
              <w:keepNext/>
              <w:jc w:val="right"/>
              <w:rPr>
                <w:rFonts w:ascii="Calibri" w:hAnsi="Calibri" w:cs="Calibri"/>
                <w:highlight w:val="yellow"/>
                <w:lang w:val="en-US"/>
              </w:rPr>
            </w:pPr>
          </w:p>
        </w:tc>
        <w:tc>
          <w:tcPr>
            <w:tcW w:w="1472" w:type="dxa"/>
            <w:gridSpan w:val="4"/>
            <w:shd w:val="solid" w:color="FFFFFF" w:fill="FFFFFF"/>
            <w:tcMar>
              <w:top w:w="0" w:type="dxa"/>
              <w:left w:w="60" w:type="dxa"/>
              <w:bottom w:w="0" w:type="dxa"/>
              <w:right w:w="60" w:type="dxa"/>
            </w:tcMar>
            <w:vAlign w:val="bottom"/>
          </w:tcPr>
          <w:p w14:paraId="45AC6F76" w14:textId="77777777" w:rsidR="000F7621" w:rsidRDefault="000F7621" w:rsidP="000F7621">
            <w:pPr>
              <w:pStyle w:val="DMETW7235BIPARRENDAMENTOMERCANTIL"/>
              <w:keepNext/>
              <w:jc w:val="right"/>
              <w:rPr>
                <w:rFonts w:ascii="Calibri" w:hAnsi="Calibri" w:cs="Calibri"/>
                <w:highlight w:val="yellow"/>
              </w:rPr>
            </w:pPr>
          </w:p>
        </w:tc>
      </w:tr>
      <w:tr w:rsidR="000F7621" w14:paraId="561B8FD1" w14:textId="77777777" w:rsidTr="00D52809">
        <w:trPr>
          <w:trHeight w:hRule="exact" w:val="243"/>
        </w:trPr>
        <w:tc>
          <w:tcPr>
            <w:tcW w:w="4814" w:type="dxa"/>
            <w:gridSpan w:val="4"/>
            <w:tcMar>
              <w:top w:w="0" w:type="dxa"/>
              <w:left w:w="60" w:type="dxa"/>
              <w:bottom w:w="0" w:type="dxa"/>
              <w:right w:w="60" w:type="dxa"/>
            </w:tcMar>
            <w:vAlign w:val="bottom"/>
          </w:tcPr>
          <w:p w14:paraId="525DAE10" w14:textId="77777777" w:rsidR="000F7621" w:rsidRDefault="000F7621" w:rsidP="000F7621">
            <w:pPr>
              <w:pStyle w:val="DMETW7235BIPARRENDAMENTOMERCANTIL"/>
              <w:keepNext/>
              <w:rPr>
                <w:rFonts w:ascii="Calibri" w:hAnsi="Calibri" w:cs="Calibri"/>
                <w:lang w:val="en-US"/>
              </w:rPr>
            </w:pPr>
          </w:p>
        </w:tc>
        <w:tc>
          <w:tcPr>
            <w:tcW w:w="1170" w:type="dxa"/>
            <w:gridSpan w:val="4"/>
            <w:shd w:val="solid" w:color="FFFFFF" w:fill="FFFFFF"/>
            <w:tcMar>
              <w:top w:w="0" w:type="dxa"/>
              <w:left w:w="60" w:type="dxa"/>
              <w:bottom w:w="0" w:type="dxa"/>
              <w:right w:w="60" w:type="dxa"/>
            </w:tcMar>
            <w:vAlign w:val="bottom"/>
          </w:tcPr>
          <w:p w14:paraId="6EEB6B76" w14:textId="77777777" w:rsidR="000F7621" w:rsidRDefault="000F7621" w:rsidP="000F7621">
            <w:pPr>
              <w:pStyle w:val="DMETW7235BIPARRENDAMENTOMERCANTIL"/>
              <w:keepNext/>
              <w:jc w:val="right"/>
              <w:rPr>
                <w:rFonts w:ascii="Calibri" w:hAnsi="Calibri" w:cs="Calibri"/>
                <w:lang w:val="en-US"/>
              </w:rPr>
            </w:pPr>
          </w:p>
        </w:tc>
        <w:tc>
          <w:tcPr>
            <w:tcW w:w="216" w:type="dxa"/>
            <w:shd w:val="solid" w:color="FFFFFF" w:fill="FFFFFF"/>
            <w:tcMar>
              <w:top w:w="0" w:type="dxa"/>
              <w:left w:w="60" w:type="dxa"/>
              <w:bottom w:w="0" w:type="dxa"/>
              <w:right w:w="60" w:type="dxa"/>
            </w:tcMar>
            <w:vAlign w:val="bottom"/>
          </w:tcPr>
          <w:p w14:paraId="588681EE" w14:textId="77777777" w:rsidR="000F7621" w:rsidRDefault="000F7621" w:rsidP="000F7621">
            <w:pPr>
              <w:pStyle w:val="DMETW7235BIPARRENDAMENTOMERCANTIL"/>
              <w:keepNext/>
              <w:jc w:val="right"/>
              <w:rPr>
                <w:rFonts w:ascii="Calibri" w:hAnsi="Calibri" w:cs="Calibri"/>
                <w:lang w:val="en-US"/>
              </w:rPr>
            </w:pPr>
          </w:p>
        </w:tc>
        <w:tc>
          <w:tcPr>
            <w:tcW w:w="1474" w:type="dxa"/>
            <w:gridSpan w:val="5"/>
            <w:shd w:val="solid" w:color="FFFFFF" w:fill="FFFFFF"/>
            <w:tcMar>
              <w:top w:w="0" w:type="dxa"/>
              <w:left w:w="60" w:type="dxa"/>
              <w:bottom w:w="0" w:type="dxa"/>
              <w:right w:w="60" w:type="dxa"/>
            </w:tcMar>
            <w:vAlign w:val="bottom"/>
          </w:tcPr>
          <w:p w14:paraId="3B336F3D" w14:textId="77777777" w:rsidR="000F7621" w:rsidRDefault="000F7621" w:rsidP="000F7621">
            <w:pPr>
              <w:pStyle w:val="DMETW7235BIPARRENDAMENTOMERCANTIL"/>
              <w:keepNext/>
              <w:jc w:val="right"/>
              <w:rPr>
                <w:rFonts w:ascii="Calibri" w:hAnsi="Calibri" w:cs="Calibri"/>
                <w:lang w:val="en-US"/>
              </w:rPr>
            </w:pPr>
          </w:p>
        </w:tc>
        <w:tc>
          <w:tcPr>
            <w:tcW w:w="216" w:type="dxa"/>
            <w:shd w:val="solid" w:color="FFFFFF" w:fill="FFFFFF"/>
            <w:tcMar>
              <w:top w:w="0" w:type="dxa"/>
              <w:left w:w="60" w:type="dxa"/>
              <w:bottom w:w="0" w:type="dxa"/>
              <w:right w:w="60" w:type="dxa"/>
            </w:tcMar>
            <w:vAlign w:val="bottom"/>
          </w:tcPr>
          <w:p w14:paraId="3F3F4097" w14:textId="77777777" w:rsidR="000F7621" w:rsidRDefault="000F7621" w:rsidP="000F7621">
            <w:pPr>
              <w:pStyle w:val="DMETW7235BIPARRENDAMENTOMERCANTIL"/>
              <w:keepNext/>
              <w:jc w:val="right"/>
              <w:rPr>
                <w:rFonts w:ascii="Calibri" w:hAnsi="Calibri" w:cs="Calibri"/>
                <w:lang w:val="en-US"/>
              </w:rPr>
            </w:pPr>
          </w:p>
        </w:tc>
        <w:tc>
          <w:tcPr>
            <w:tcW w:w="1472" w:type="dxa"/>
            <w:gridSpan w:val="4"/>
            <w:shd w:val="solid" w:color="FFFFFF" w:fill="FFFFFF"/>
            <w:tcMar>
              <w:top w:w="0" w:type="dxa"/>
              <w:left w:w="60" w:type="dxa"/>
              <w:bottom w:w="0" w:type="dxa"/>
              <w:right w:w="60" w:type="dxa"/>
            </w:tcMar>
            <w:vAlign w:val="bottom"/>
          </w:tcPr>
          <w:p w14:paraId="789DBAFE" w14:textId="77777777" w:rsidR="000F7621" w:rsidRDefault="000F7621" w:rsidP="000F7621">
            <w:pPr>
              <w:pStyle w:val="DMETW7235BIPARRENDAMENTOMERCANTIL"/>
              <w:keepNext/>
              <w:jc w:val="right"/>
              <w:rPr>
                <w:rFonts w:ascii="Calibri" w:hAnsi="Calibri" w:cs="Calibri"/>
              </w:rPr>
            </w:pPr>
          </w:p>
        </w:tc>
      </w:tr>
      <w:tr w:rsidR="000F7621" w14:paraId="1D7D3F27" w14:textId="77777777" w:rsidTr="00D52809">
        <w:trPr>
          <w:trHeight w:hRule="exact" w:val="243"/>
        </w:trPr>
        <w:tc>
          <w:tcPr>
            <w:tcW w:w="4814" w:type="dxa"/>
            <w:gridSpan w:val="4"/>
            <w:tcMar>
              <w:top w:w="0" w:type="dxa"/>
              <w:left w:w="60" w:type="dxa"/>
              <w:bottom w:w="0" w:type="dxa"/>
              <w:right w:w="60" w:type="dxa"/>
            </w:tcMar>
            <w:vAlign w:val="bottom"/>
          </w:tcPr>
          <w:p w14:paraId="7A693457" w14:textId="77777777" w:rsidR="000F7621" w:rsidRDefault="000F7621" w:rsidP="000F7621">
            <w:pPr>
              <w:pStyle w:val="DMETW7235BIPARRENDAMENTOMERCANTIL"/>
              <w:keepNext/>
              <w:rPr>
                <w:rFonts w:ascii="Calibri" w:hAnsi="Calibri" w:cs="Calibri"/>
              </w:rPr>
            </w:pPr>
          </w:p>
        </w:tc>
        <w:tc>
          <w:tcPr>
            <w:tcW w:w="1170" w:type="dxa"/>
            <w:gridSpan w:val="4"/>
            <w:tcMar>
              <w:top w:w="0" w:type="dxa"/>
              <w:left w:w="60" w:type="dxa"/>
              <w:bottom w:w="0" w:type="dxa"/>
              <w:right w:w="60" w:type="dxa"/>
            </w:tcMar>
            <w:vAlign w:val="bottom"/>
          </w:tcPr>
          <w:p w14:paraId="3109F1A1" w14:textId="77777777" w:rsidR="000F7621" w:rsidRDefault="000F7621" w:rsidP="000F7621">
            <w:pPr>
              <w:pStyle w:val="DMETW7235BIPARRENDAMENTOMERCANTIL"/>
              <w:keepNext/>
              <w:jc w:val="right"/>
              <w:rPr>
                <w:rFonts w:ascii="Calibri" w:hAnsi="Calibri" w:cs="Calibri"/>
              </w:rPr>
            </w:pPr>
          </w:p>
        </w:tc>
        <w:tc>
          <w:tcPr>
            <w:tcW w:w="216" w:type="dxa"/>
            <w:tcMar>
              <w:top w:w="0" w:type="dxa"/>
              <w:left w:w="60" w:type="dxa"/>
              <w:bottom w:w="0" w:type="dxa"/>
              <w:right w:w="60" w:type="dxa"/>
            </w:tcMar>
            <w:vAlign w:val="bottom"/>
          </w:tcPr>
          <w:p w14:paraId="6587896C" w14:textId="77777777" w:rsidR="000F7621" w:rsidRDefault="000F7621" w:rsidP="000F7621">
            <w:pPr>
              <w:pStyle w:val="DMETW7235BIPARRENDAMENTOMERCANTIL"/>
              <w:keepNext/>
              <w:jc w:val="right"/>
              <w:rPr>
                <w:rFonts w:ascii="Calibri" w:hAnsi="Calibri" w:cs="Calibri"/>
              </w:rPr>
            </w:pPr>
          </w:p>
        </w:tc>
        <w:tc>
          <w:tcPr>
            <w:tcW w:w="1474" w:type="dxa"/>
            <w:gridSpan w:val="5"/>
            <w:tcMar>
              <w:top w:w="0" w:type="dxa"/>
              <w:left w:w="60" w:type="dxa"/>
              <w:bottom w:w="0" w:type="dxa"/>
              <w:right w:w="60" w:type="dxa"/>
            </w:tcMar>
            <w:vAlign w:val="bottom"/>
          </w:tcPr>
          <w:p w14:paraId="1BAFEF92" w14:textId="77777777" w:rsidR="000F7621" w:rsidRDefault="000F7621" w:rsidP="000F7621">
            <w:pPr>
              <w:pStyle w:val="DMETW7235BIPARRENDAMENTOMERCANTIL"/>
              <w:keepNext/>
              <w:jc w:val="right"/>
              <w:rPr>
                <w:rFonts w:ascii="Calibri" w:hAnsi="Calibri" w:cs="Calibri"/>
              </w:rPr>
            </w:pPr>
          </w:p>
        </w:tc>
        <w:tc>
          <w:tcPr>
            <w:tcW w:w="216" w:type="dxa"/>
            <w:tcMar>
              <w:top w:w="0" w:type="dxa"/>
              <w:left w:w="60" w:type="dxa"/>
              <w:bottom w:w="0" w:type="dxa"/>
              <w:right w:w="60" w:type="dxa"/>
            </w:tcMar>
            <w:vAlign w:val="bottom"/>
          </w:tcPr>
          <w:p w14:paraId="478666C4" w14:textId="77777777" w:rsidR="000F7621" w:rsidRDefault="000F7621" w:rsidP="000F7621">
            <w:pPr>
              <w:pStyle w:val="DMETW7235BIPARRENDAMENTOMERCANTIL"/>
              <w:keepNext/>
              <w:jc w:val="right"/>
              <w:rPr>
                <w:rFonts w:ascii="Calibri" w:hAnsi="Calibri" w:cs="Calibri"/>
              </w:rPr>
            </w:pPr>
          </w:p>
        </w:tc>
        <w:tc>
          <w:tcPr>
            <w:tcW w:w="1472" w:type="dxa"/>
            <w:gridSpan w:val="4"/>
            <w:tcMar>
              <w:top w:w="0" w:type="dxa"/>
              <w:left w:w="60" w:type="dxa"/>
              <w:bottom w:w="0" w:type="dxa"/>
              <w:right w:w="60" w:type="dxa"/>
            </w:tcMar>
            <w:vAlign w:val="bottom"/>
          </w:tcPr>
          <w:p w14:paraId="0A2145EC" w14:textId="77777777" w:rsidR="000F7621" w:rsidRDefault="000F7621" w:rsidP="000F7621">
            <w:pPr>
              <w:pStyle w:val="DMETW7235BIPARRENDAMENTOMERCANTIL"/>
              <w:keepNext/>
              <w:jc w:val="right"/>
              <w:rPr>
                <w:rFonts w:ascii="Calibri" w:hAnsi="Calibri" w:cs="Calibri"/>
              </w:rPr>
            </w:pPr>
          </w:p>
          <w:p w14:paraId="3984249C" w14:textId="77777777" w:rsidR="000F7621" w:rsidRDefault="000F7621" w:rsidP="000F7621">
            <w:pPr>
              <w:pStyle w:val="DMETW7235BIPARRENDAMENTOMERCANTIL"/>
              <w:keepNext/>
              <w:jc w:val="right"/>
              <w:rPr>
                <w:rFonts w:ascii="Calibri" w:hAnsi="Calibri" w:cs="Calibri"/>
              </w:rPr>
            </w:pPr>
          </w:p>
        </w:tc>
      </w:tr>
      <w:tr w:rsidR="001B609B" w14:paraId="30CC950E" w14:textId="77777777" w:rsidTr="00D52809">
        <w:trPr>
          <w:gridAfter w:val="2"/>
          <w:wAfter w:w="763" w:type="dxa"/>
          <w:trHeight w:val="466"/>
        </w:trPr>
        <w:tc>
          <w:tcPr>
            <w:tcW w:w="2601" w:type="dxa"/>
            <w:noWrap/>
            <w:vAlign w:val="bottom"/>
            <w:hideMark/>
          </w:tcPr>
          <w:p w14:paraId="68EC83C5" w14:textId="77777777" w:rsidR="001B609B" w:rsidRDefault="001B609B">
            <w:pPr>
              <w:rPr>
                <w:sz w:val="20"/>
                <w:szCs w:val="20"/>
              </w:rPr>
            </w:pPr>
          </w:p>
        </w:tc>
        <w:tc>
          <w:tcPr>
            <w:tcW w:w="1272" w:type="dxa"/>
            <w:tcBorders>
              <w:top w:val="single" w:sz="8" w:space="0" w:color="auto"/>
              <w:left w:val="nil"/>
              <w:bottom w:val="single" w:sz="8" w:space="0" w:color="auto"/>
              <w:right w:val="nil"/>
            </w:tcBorders>
            <w:vAlign w:val="center"/>
            <w:hideMark/>
          </w:tcPr>
          <w:p w14:paraId="54881D24" w14:textId="399C8C95" w:rsidR="001B609B" w:rsidRDefault="001B609B">
            <w:pPr>
              <w:jc w:val="center"/>
              <w:rPr>
                <w:rFonts w:ascii="Calibri" w:hAnsi="Calibri" w:cs="Calibri"/>
                <w:b/>
                <w:bCs/>
                <w:color w:val="000000"/>
                <w:sz w:val="16"/>
                <w:szCs w:val="16"/>
              </w:rPr>
            </w:pPr>
            <w:proofErr w:type="gramStart"/>
            <w:r>
              <w:rPr>
                <w:rFonts w:ascii="Calibri" w:hAnsi="Calibri" w:cs="Calibri"/>
                <w:b/>
                <w:bCs/>
                <w:color w:val="000000"/>
                <w:sz w:val="16"/>
                <w:szCs w:val="16"/>
              </w:rPr>
              <w:t>Saldo  em</w:t>
            </w:r>
            <w:proofErr w:type="gramEnd"/>
            <w:r>
              <w:rPr>
                <w:rFonts w:ascii="Calibri" w:hAnsi="Calibri" w:cs="Calibri"/>
                <w:b/>
                <w:bCs/>
                <w:color w:val="000000"/>
                <w:sz w:val="16"/>
                <w:szCs w:val="16"/>
              </w:rPr>
              <w:t xml:space="preserve"> 31.12.2020</w:t>
            </w:r>
          </w:p>
        </w:tc>
        <w:tc>
          <w:tcPr>
            <w:tcW w:w="1147" w:type="dxa"/>
            <w:gridSpan w:val="3"/>
            <w:tcBorders>
              <w:top w:val="single" w:sz="8" w:space="0" w:color="auto"/>
              <w:left w:val="nil"/>
              <w:bottom w:val="single" w:sz="8" w:space="0" w:color="auto"/>
              <w:right w:val="nil"/>
            </w:tcBorders>
            <w:vAlign w:val="center"/>
            <w:hideMark/>
          </w:tcPr>
          <w:p w14:paraId="294BA601" w14:textId="77777777" w:rsidR="001B609B" w:rsidRDefault="001B609B">
            <w:pPr>
              <w:jc w:val="center"/>
              <w:rPr>
                <w:rFonts w:ascii="Calibri" w:hAnsi="Calibri" w:cs="Calibri"/>
                <w:b/>
                <w:bCs/>
                <w:color w:val="000000"/>
                <w:sz w:val="16"/>
                <w:szCs w:val="16"/>
              </w:rPr>
            </w:pPr>
            <w:r>
              <w:rPr>
                <w:rFonts w:ascii="Calibri" w:hAnsi="Calibri" w:cs="Calibri"/>
                <w:b/>
                <w:bCs/>
                <w:color w:val="000000"/>
                <w:sz w:val="16"/>
                <w:szCs w:val="16"/>
              </w:rPr>
              <w:t>Recebimentos</w:t>
            </w:r>
          </w:p>
        </w:tc>
        <w:tc>
          <w:tcPr>
            <w:tcW w:w="859" w:type="dxa"/>
            <w:gridSpan w:val="2"/>
            <w:tcBorders>
              <w:top w:val="single" w:sz="8" w:space="0" w:color="auto"/>
              <w:left w:val="nil"/>
              <w:bottom w:val="single" w:sz="8" w:space="0" w:color="auto"/>
              <w:right w:val="nil"/>
            </w:tcBorders>
            <w:vAlign w:val="center"/>
            <w:hideMark/>
          </w:tcPr>
          <w:p w14:paraId="562C4476" w14:textId="77777777" w:rsidR="001B609B" w:rsidRDefault="001B609B">
            <w:pPr>
              <w:jc w:val="center"/>
              <w:rPr>
                <w:rFonts w:ascii="Calibri" w:hAnsi="Calibri" w:cs="Calibri"/>
                <w:b/>
                <w:bCs/>
                <w:color w:val="000000"/>
                <w:sz w:val="16"/>
                <w:szCs w:val="16"/>
              </w:rPr>
            </w:pPr>
            <w:r>
              <w:rPr>
                <w:rFonts w:ascii="Calibri" w:hAnsi="Calibri" w:cs="Calibri"/>
                <w:b/>
                <w:bCs/>
                <w:color w:val="000000"/>
                <w:sz w:val="16"/>
                <w:szCs w:val="16"/>
              </w:rPr>
              <w:t>Reajuste</w:t>
            </w:r>
          </w:p>
        </w:tc>
        <w:tc>
          <w:tcPr>
            <w:tcW w:w="860" w:type="dxa"/>
            <w:gridSpan w:val="4"/>
            <w:tcBorders>
              <w:top w:val="single" w:sz="8" w:space="0" w:color="auto"/>
              <w:left w:val="nil"/>
              <w:bottom w:val="single" w:sz="8" w:space="0" w:color="auto"/>
              <w:right w:val="nil"/>
            </w:tcBorders>
            <w:vAlign w:val="center"/>
            <w:hideMark/>
          </w:tcPr>
          <w:p w14:paraId="7B4B435F" w14:textId="77777777" w:rsidR="001B609B" w:rsidRDefault="001B609B">
            <w:pPr>
              <w:jc w:val="center"/>
              <w:rPr>
                <w:rFonts w:ascii="Calibri" w:hAnsi="Calibri" w:cs="Calibri"/>
                <w:b/>
                <w:bCs/>
                <w:color w:val="000000"/>
                <w:sz w:val="16"/>
                <w:szCs w:val="16"/>
              </w:rPr>
            </w:pPr>
            <w:r>
              <w:rPr>
                <w:rFonts w:ascii="Calibri" w:hAnsi="Calibri" w:cs="Calibri"/>
                <w:b/>
                <w:bCs/>
                <w:color w:val="000000"/>
                <w:sz w:val="16"/>
                <w:szCs w:val="16"/>
              </w:rPr>
              <w:t>Reajuste de encargos nominais</w:t>
            </w:r>
          </w:p>
        </w:tc>
        <w:tc>
          <w:tcPr>
            <w:tcW w:w="859" w:type="dxa"/>
            <w:gridSpan w:val="2"/>
            <w:tcBorders>
              <w:top w:val="single" w:sz="8" w:space="0" w:color="auto"/>
              <w:left w:val="nil"/>
              <w:bottom w:val="single" w:sz="8" w:space="0" w:color="auto"/>
              <w:right w:val="nil"/>
            </w:tcBorders>
            <w:vAlign w:val="center"/>
            <w:hideMark/>
          </w:tcPr>
          <w:p w14:paraId="116491EB" w14:textId="77777777" w:rsidR="001B609B" w:rsidRDefault="001B609B">
            <w:pPr>
              <w:jc w:val="center"/>
              <w:rPr>
                <w:rFonts w:ascii="Calibri" w:hAnsi="Calibri" w:cs="Calibri"/>
                <w:b/>
                <w:bCs/>
                <w:color w:val="000000"/>
                <w:sz w:val="16"/>
                <w:szCs w:val="16"/>
              </w:rPr>
            </w:pPr>
            <w:r>
              <w:rPr>
                <w:rFonts w:ascii="Calibri" w:hAnsi="Calibri" w:cs="Calibri"/>
                <w:b/>
                <w:bCs/>
                <w:color w:val="000000"/>
                <w:sz w:val="16"/>
                <w:szCs w:val="16"/>
              </w:rPr>
              <w:t>Encargos nominais incorridos</w:t>
            </w:r>
          </w:p>
        </w:tc>
        <w:tc>
          <w:tcPr>
            <w:tcW w:w="1001" w:type="dxa"/>
            <w:gridSpan w:val="4"/>
            <w:tcBorders>
              <w:top w:val="single" w:sz="8" w:space="0" w:color="auto"/>
              <w:left w:val="nil"/>
              <w:bottom w:val="single" w:sz="8" w:space="0" w:color="auto"/>
              <w:right w:val="nil"/>
            </w:tcBorders>
            <w:vAlign w:val="center"/>
            <w:hideMark/>
          </w:tcPr>
          <w:p w14:paraId="5A3EA854" w14:textId="3951C29B" w:rsidR="001B609B" w:rsidRDefault="001B609B">
            <w:pPr>
              <w:jc w:val="center"/>
              <w:rPr>
                <w:rFonts w:ascii="Calibri" w:hAnsi="Calibri" w:cs="Calibri"/>
                <w:b/>
                <w:bCs/>
                <w:color w:val="000000"/>
                <w:sz w:val="16"/>
                <w:szCs w:val="16"/>
              </w:rPr>
            </w:pPr>
            <w:r>
              <w:rPr>
                <w:rFonts w:ascii="Calibri" w:hAnsi="Calibri" w:cs="Calibri"/>
                <w:b/>
                <w:bCs/>
                <w:color w:val="000000"/>
                <w:sz w:val="16"/>
                <w:szCs w:val="16"/>
              </w:rPr>
              <w:t>Saldo em 31.12.2021</w:t>
            </w:r>
          </w:p>
        </w:tc>
      </w:tr>
      <w:tr w:rsidR="001B609B" w14:paraId="2C398DB6" w14:textId="77777777" w:rsidTr="001B609B">
        <w:trPr>
          <w:gridAfter w:val="2"/>
          <w:wAfter w:w="763" w:type="dxa"/>
          <w:trHeight w:val="75"/>
        </w:trPr>
        <w:tc>
          <w:tcPr>
            <w:tcW w:w="2601" w:type="dxa"/>
            <w:noWrap/>
            <w:vAlign w:val="center"/>
            <w:hideMark/>
          </w:tcPr>
          <w:p w14:paraId="337EFB33" w14:textId="77777777" w:rsidR="001B609B" w:rsidRDefault="001B609B">
            <w:pPr>
              <w:rPr>
                <w:rFonts w:ascii="Calibri" w:hAnsi="Calibri" w:cs="Calibri"/>
                <w:color w:val="000000"/>
                <w:sz w:val="16"/>
                <w:szCs w:val="16"/>
              </w:rPr>
            </w:pPr>
            <w:r>
              <w:rPr>
                <w:rFonts w:ascii="Calibri" w:hAnsi="Calibri" w:cs="Calibri"/>
                <w:color w:val="000000"/>
                <w:sz w:val="16"/>
                <w:szCs w:val="16"/>
              </w:rPr>
              <w:t>Subarrendamento</w:t>
            </w:r>
          </w:p>
        </w:tc>
        <w:tc>
          <w:tcPr>
            <w:tcW w:w="1272" w:type="dxa"/>
            <w:noWrap/>
            <w:vAlign w:val="center"/>
            <w:hideMark/>
          </w:tcPr>
          <w:p w14:paraId="2977A773" w14:textId="0354817F" w:rsidR="001B609B" w:rsidRDefault="001B609B">
            <w:pPr>
              <w:jc w:val="center"/>
              <w:rPr>
                <w:rFonts w:ascii="Calibri" w:hAnsi="Calibri" w:cs="Calibri"/>
                <w:color w:val="000000"/>
                <w:sz w:val="16"/>
                <w:szCs w:val="16"/>
              </w:rPr>
            </w:pPr>
            <w:r>
              <w:rPr>
                <w:rFonts w:ascii="Calibri" w:hAnsi="Calibri" w:cs="Calibri"/>
                <w:color w:val="000000"/>
                <w:sz w:val="16"/>
                <w:szCs w:val="16"/>
              </w:rPr>
              <w:t>258.601</w:t>
            </w:r>
          </w:p>
        </w:tc>
        <w:tc>
          <w:tcPr>
            <w:tcW w:w="1147" w:type="dxa"/>
            <w:gridSpan w:val="3"/>
            <w:noWrap/>
            <w:vAlign w:val="center"/>
            <w:hideMark/>
          </w:tcPr>
          <w:p w14:paraId="67316450" w14:textId="0F46FF59" w:rsidR="001B609B" w:rsidRDefault="001B609B">
            <w:pPr>
              <w:jc w:val="right"/>
              <w:rPr>
                <w:rFonts w:ascii="Calibri" w:hAnsi="Calibri" w:cs="Calibri"/>
                <w:color w:val="000000"/>
                <w:sz w:val="16"/>
                <w:szCs w:val="16"/>
              </w:rPr>
            </w:pPr>
            <w:r>
              <w:rPr>
                <w:rFonts w:ascii="Calibri" w:hAnsi="Calibri" w:cs="Calibri"/>
                <w:color w:val="000000"/>
                <w:sz w:val="16"/>
                <w:szCs w:val="16"/>
              </w:rPr>
              <w:t>(89.965)</w:t>
            </w:r>
          </w:p>
        </w:tc>
        <w:tc>
          <w:tcPr>
            <w:tcW w:w="859" w:type="dxa"/>
            <w:gridSpan w:val="2"/>
            <w:noWrap/>
            <w:vAlign w:val="center"/>
            <w:hideMark/>
          </w:tcPr>
          <w:p w14:paraId="6CE24E91" w14:textId="50A2F7CD" w:rsidR="001B609B" w:rsidRDefault="001B609B">
            <w:pPr>
              <w:jc w:val="right"/>
              <w:rPr>
                <w:rFonts w:ascii="Calibri" w:hAnsi="Calibri" w:cs="Calibri"/>
                <w:color w:val="000000"/>
                <w:sz w:val="16"/>
                <w:szCs w:val="16"/>
              </w:rPr>
            </w:pPr>
            <w:r>
              <w:rPr>
                <w:rFonts w:ascii="Calibri" w:hAnsi="Calibri" w:cs="Calibri"/>
                <w:color w:val="000000"/>
                <w:sz w:val="16"/>
                <w:szCs w:val="16"/>
              </w:rPr>
              <w:t>22.974</w:t>
            </w:r>
          </w:p>
        </w:tc>
        <w:tc>
          <w:tcPr>
            <w:tcW w:w="860" w:type="dxa"/>
            <w:gridSpan w:val="4"/>
            <w:noWrap/>
            <w:vAlign w:val="center"/>
            <w:hideMark/>
          </w:tcPr>
          <w:p w14:paraId="40ECF408" w14:textId="22806844" w:rsidR="001B609B" w:rsidRDefault="001B609B">
            <w:pPr>
              <w:jc w:val="right"/>
              <w:rPr>
                <w:rFonts w:ascii="Calibri" w:hAnsi="Calibri" w:cs="Calibri"/>
                <w:color w:val="000000"/>
                <w:sz w:val="16"/>
                <w:szCs w:val="16"/>
              </w:rPr>
            </w:pPr>
            <w:r>
              <w:rPr>
                <w:rFonts w:ascii="Calibri" w:hAnsi="Calibri" w:cs="Calibri"/>
                <w:color w:val="000000"/>
                <w:sz w:val="16"/>
                <w:szCs w:val="16"/>
              </w:rPr>
              <w:t>(2.526)</w:t>
            </w:r>
          </w:p>
        </w:tc>
        <w:tc>
          <w:tcPr>
            <w:tcW w:w="859" w:type="dxa"/>
            <w:gridSpan w:val="2"/>
            <w:noWrap/>
            <w:vAlign w:val="center"/>
            <w:hideMark/>
          </w:tcPr>
          <w:p w14:paraId="5D5AAB59" w14:textId="12ECC7CF" w:rsidR="001B609B" w:rsidRDefault="001B609B">
            <w:pPr>
              <w:jc w:val="right"/>
              <w:rPr>
                <w:rFonts w:ascii="Calibri" w:hAnsi="Calibri" w:cs="Calibri"/>
                <w:color w:val="000000"/>
                <w:sz w:val="16"/>
                <w:szCs w:val="16"/>
              </w:rPr>
            </w:pPr>
            <w:r>
              <w:rPr>
                <w:rFonts w:ascii="Calibri" w:hAnsi="Calibri" w:cs="Calibri"/>
                <w:color w:val="000000"/>
                <w:sz w:val="16"/>
                <w:szCs w:val="16"/>
              </w:rPr>
              <w:t>18.385</w:t>
            </w:r>
          </w:p>
        </w:tc>
        <w:tc>
          <w:tcPr>
            <w:tcW w:w="1001" w:type="dxa"/>
            <w:gridSpan w:val="4"/>
            <w:noWrap/>
            <w:vAlign w:val="center"/>
            <w:hideMark/>
          </w:tcPr>
          <w:p w14:paraId="7A6C6A5E" w14:textId="20B9F8E3" w:rsidR="001B609B" w:rsidRDefault="001B609B">
            <w:pPr>
              <w:jc w:val="right"/>
              <w:rPr>
                <w:rFonts w:ascii="Calibri" w:hAnsi="Calibri" w:cs="Calibri"/>
                <w:color w:val="000000"/>
                <w:sz w:val="16"/>
                <w:szCs w:val="16"/>
              </w:rPr>
            </w:pPr>
            <w:r>
              <w:rPr>
                <w:rFonts w:ascii="Calibri" w:hAnsi="Calibri" w:cs="Calibri"/>
                <w:color w:val="000000"/>
                <w:sz w:val="16"/>
                <w:szCs w:val="16"/>
              </w:rPr>
              <w:t>207.469</w:t>
            </w:r>
          </w:p>
        </w:tc>
      </w:tr>
      <w:tr w:rsidR="0065647D" w14:paraId="0682A2EA" w14:textId="77777777" w:rsidTr="00D52809">
        <w:trPr>
          <w:gridAfter w:val="1"/>
          <w:wAfter w:w="48" w:type="dxa"/>
          <w:trHeight w:val="202"/>
        </w:trPr>
        <w:tc>
          <w:tcPr>
            <w:tcW w:w="2601" w:type="dxa"/>
            <w:noWrap/>
            <w:vAlign w:val="center"/>
          </w:tcPr>
          <w:p w14:paraId="36FE58CF" w14:textId="77777777" w:rsidR="0065647D" w:rsidRDefault="0065647D">
            <w:pPr>
              <w:rPr>
                <w:rFonts w:ascii="Calibri" w:hAnsi="Calibri" w:cs="Calibri"/>
                <w:color w:val="000000"/>
                <w:sz w:val="16"/>
                <w:szCs w:val="16"/>
              </w:rPr>
            </w:pPr>
          </w:p>
        </w:tc>
        <w:tc>
          <w:tcPr>
            <w:tcW w:w="1272" w:type="dxa"/>
            <w:noWrap/>
            <w:vAlign w:val="center"/>
          </w:tcPr>
          <w:p w14:paraId="56A1C0EF" w14:textId="77777777" w:rsidR="0065647D" w:rsidRDefault="0065647D">
            <w:pPr>
              <w:jc w:val="center"/>
              <w:rPr>
                <w:rFonts w:ascii="Calibri" w:hAnsi="Calibri" w:cs="Calibri"/>
                <w:color w:val="000000"/>
                <w:sz w:val="16"/>
                <w:szCs w:val="16"/>
              </w:rPr>
            </w:pPr>
          </w:p>
        </w:tc>
        <w:tc>
          <w:tcPr>
            <w:tcW w:w="715" w:type="dxa"/>
            <w:noWrap/>
            <w:vAlign w:val="center"/>
          </w:tcPr>
          <w:p w14:paraId="16737275" w14:textId="77777777" w:rsidR="0065647D" w:rsidRDefault="0065647D">
            <w:pPr>
              <w:jc w:val="right"/>
              <w:rPr>
                <w:rFonts w:ascii="Calibri" w:hAnsi="Calibri" w:cs="Calibri"/>
                <w:color w:val="000000"/>
                <w:sz w:val="16"/>
                <w:szCs w:val="16"/>
              </w:rPr>
            </w:pPr>
          </w:p>
        </w:tc>
        <w:tc>
          <w:tcPr>
            <w:tcW w:w="1147" w:type="dxa"/>
            <w:gridSpan w:val="3"/>
            <w:noWrap/>
            <w:vAlign w:val="center"/>
          </w:tcPr>
          <w:p w14:paraId="65FABFFA" w14:textId="77777777" w:rsidR="0065647D" w:rsidRDefault="0065647D">
            <w:pPr>
              <w:jc w:val="right"/>
              <w:rPr>
                <w:rFonts w:ascii="Calibri" w:hAnsi="Calibri" w:cs="Calibri"/>
                <w:color w:val="000000"/>
                <w:sz w:val="16"/>
                <w:szCs w:val="16"/>
              </w:rPr>
            </w:pPr>
          </w:p>
        </w:tc>
        <w:tc>
          <w:tcPr>
            <w:tcW w:w="859" w:type="dxa"/>
            <w:gridSpan w:val="4"/>
            <w:noWrap/>
            <w:vAlign w:val="center"/>
          </w:tcPr>
          <w:p w14:paraId="5FA3D2FA" w14:textId="77777777" w:rsidR="0065647D" w:rsidRDefault="0065647D">
            <w:pPr>
              <w:jc w:val="right"/>
              <w:rPr>
                <w:rFonts w:ascii="Calibri" w:hAnsi="Calibri" w:cs="Calibri"/>
                <w:color w:val="000000"/>
                <w:sz w:val="16"/>
                <w:szCs w:val="16"/>
              </w:rPr>
            </w:pPr>
          </w:p>
        </w:tc>
        <w:tc>
          <w:tcPr>
            <w:tcW w:w="860" w:type="dxa"/>
            <w:gridSpan w:val="2"/>
            <w:noWrap/>
            <w:vAlign w:val="center"/>
          </w:tcPr>
          <w:p w14:paraId="2AE1B603" w14:textId="77777777" w:rsidR="0065647D" w:rsidRDefault="0065647D">
            <w:pPr>
              <w:jc w:val="right"/>
              <w:rPr>
                <w:rFonts w:ascii="Calibri" w:hAnsi="Calibri" w:cs="Calibri"/>
                <w:color w:val="000000"/>
                <w:sz w:val="16"/>
                <w:szCs w:val="16"/>
              </w:rPr>
            </w:pPr>
          </w:p>
        </w:tc>
        <w:tc>
          <w:tcPr>
            <w:tcW w:w="859" w:type="dxa"/>
            <w:gridSpan w:val="4"/>
            <w:noWrap/>
            <w:vAlign w:val="center"/>
          </w:tcPr>
          <w:p w14:paraId="301047DD" w14:textId="77777777" w:rsidR="0065647D" w:rsidRDefault="0065647D">
            <w:pPr>
              <w:jc w:val="right"/>
              <w:rPr>
                <w:rFonts w:ascii="Calibri" w:hAnsi="Calibri" w:cs="Calibri"/>
                <w:color w:val="000000"/>
                <w:sz w:val="16"/>
                <w:szCs w:val="16"/>
              </w:rPr>
            </w:pPr>
          </w:p>
        </w:tc>
        <w:tc>
          <w:tcPr>
            <w:tcW w:w="1001" w:type="dxa"/>
            <w:gridSpan w:val="2"/>
            <w:noWrap/>
            <w:vAlign w:val="center"/>
          </w:tcPr>
          <w:p w14:paraId="7BA1BAA7" w14:textId="77777777" w:rsidR="0065647D" w:rsidRDefault="0065647D">
            <w:pPr>
              <w:jc w:val="right"/>
              <w:rPr>
                <w:rFonts w:ascii="Calibri" w:hAnsi="Calibri" w:cs="Calibri"/>
                <w:color w:val="000000"/>
                <w:sz w:val="16"/>
                <w:szCs w:val="16"/>
              </w:rPr>
            </w:pPr>
          </w:p>
        </w:tc>
      </w:tr>
      <w:tr w:rsidR="000F7621" w14:paraId="1EEEDC7F" w14:textId="77777777" w:rsidTr="00D52809">
        <w:trPr>
          <w:trHeight w:hRule="exact" w:val="229"/>
        </w:trPr>
        <w:tc>
          <w:tcPr>
            <w:tcW w:w="4814" w:type="dxa"/>
            <w:gridSpan w:val="4"/>
            <w:tcMar>
              <w:top w:w="0" w:type="dxa"/>
              <w:left w:w="60" w:type="dxa"/>
              <w:bottom w:w="0" w:type="dxa"/>
              <w:right w:w="60" w:type="dxa"/>
            </w:tcMar>
            <w:vAlign w:val="bottom"/>
          </w:tcPr>
          <w:p w14:paraId="5CB0A36D" w14:textId="77777777" w:rsidR="000F7621" w:rsidRDefault="000F7621">
            <w:pPr>
              <w:pStyle w:val="DMETW7235BIPARRENDAMENTOMERCANTIL"/>
              <w:keepNext/>
              <w:rPr>
                <w:rFonts w:ascii="Calibri" w:hAnsi="Calibri" w:cs="Calibri"/>
                <w:color w:val="FF0000"/>
              </w:rPr>
            </w:pPr>
          </w:p>
        </w:tc>
        <w:tc>
          <w:tcPr>
            <w:tcW w:w="1170" w:type="dxa"/>
            <w:gridSpan w:val="4"/>
            <w:tcBorders>
              <w:top w:val="nil"/>
              <w:left w:val="nil"/>
              <w:bottom w:val="single" w:sz="4" w:space="0" w:color="000000"/>
              <w:right w:val="nil"/>
            </w:tcBorders>
            <w:tcMar>
              <w:top w:w="0" w:type="dxa"/>
              <w:left w:w="60" w:type="dxa"/>
              <w:bottom w:w="0" w:type="dxa"/>
              <w:right w:w="60" w:type="dxa"/>
            </w:tcMar>
            <w:vAlign w:val="bottom"/>
          </w:tcPr>
          <w:p w14:paraId="7F7A842E" w14:textId="77777777" w:rsidR="000F7621" w:rsidRDefault="000F7621">
            <w:pPr>
              <w:pStyle w:val="DMETW7235BIPARRENDAMENTOMERCANTIL"/>
              <w:keepNext/>
              <w:rPr>
                <w:rFonts w:ascii="Calibri" w:hAnsi="Calibri" w:cs="Calibri"/>
              </w:rPr>
            </w:pPr>
          </w:p>
        </w:tc>
        <w:tc>
          <w:tcPr>
            <w:tcW w:w="216" w:type="dxa"/>
            <w:tcBorders>
              <w:top w:val="nil"/>
              <w:left w:val="nil"/>
              <w:bottom w:val="single" w:sz="4" w:space="0" w:color="000000"/>
              <w:right w:val="nil"/>
            </w:tcBorders>
            <w:tcMar>
              <w:top w:w="0" w:type="dxa"/>
              <w:left w:w="60" w:type="dxa"/>
              <w:bottom w:w="0" w:type="dxa"/>
              <w:right w:w="60" w:type="dxa"/>
            </w:tcMar>
            <w:vAlign w:val="bottom"/>
          </w:tcPr>
          <w:p w14:paraId="1A2DD505" w14:textId="77777777" w:rsidR="000F7621" w:rsidRDefault="000F7621">
            <w:pPr>
              <w:pStyle w:val="DMETW7235BIPARRENDAMENTOMERCANTIL"/>
              <w:keepNext/>
              <w:rPr>
                <w:rFonts w:ascii="Calibri" w:hAnsi="Calibri" w:cs="Calibri"/>
              </w:rPr>
            </w:pPr>
          </w:p>
        </w:tc>
        <w:tc>
          <w:tcPr>
            <w:tcW w:w="1474" w:type="dxa"/>
            <w:gridSpan w:val="5"/>
            <w:tcBorders>
              <w:top w:val="nil"/>
              <w:left w:val="nil"/>
              <w:bottom w:val="single" w:sz="4" w:space="0" w:color="000000"/>
              <w:right w:val="nil"/>
            </w:tcBorders>
            <w:tcMar>
              <w:top w:w="0" w:type="dxa"/>
              <w:left w:w="60" w:type="dxa"/>
              <w:bottom w:w="0" w:type="dxa"/>
              <w:right w:w="60" w:type="dxa"/>
            </w:tcMar>
            <w:vAlign w:val="bottom"/>
          </w:tcPr>
          <w:p w14:paraId="6B51E17A" w14:textId="77777777" w:rsidR="000F7621" w:rsidRDefault="000F7621">
            <w:pPr>
              <w:pStyle w:val="DMETW7235BIPARRENDAMENTOMERCANTIL"/>
              <w:keepNext/>
              <w:rPr>
                <w:rFonts w:ascii="Calibri" w:hAnsi="Calibri" w:cs="Calibri"/>
              </w:rPr>
            </w:pPr>
          </w:p>
        </w:tc>
        <w:tc>
          <w:tcPr>
            <w:tcW w:w="216" w:type="dxa"/>
            <w:tcBorders>
              <w:top w:val="nil"/>
              <w:left w:val="nil"/>
              <w:bottom w:val="single" w:sz="4" w:space="0" w:color="000000"/>
              <w:right w:val="nil"/>
            </w:tcBorders>
            <w:tcMar>
              <w:top w:w="0" w:type="dxa"/>
              <w:left w:w="60" w:type="dxa"/>
              <w:bottom w:w="0" w:type="dxa"/>
              <w:right w:w="60" w:type="dxa"/>
            </w:tcMar>
            <w:vAlign w:val="bottom"/>
          </w:tcPr>
          <w:p w14:paraId="3F43FC28" w14:textId="77777777" w:rsidR="000F7621" w:rsidRDefault="000F7621">
            <w:pPr>
              <w:pStyle w:val="DMETW7235BIPARRENDAMENTOMERCANTIL"/>
              <w:keepNext/>
              <w:rPr>
                <w:rFonts w:ascii="Calibri" w:hAnsi="Calibri" w:cs="Calibri"/>
              </w:rPr>
            </w:pPr>
          </w:p>
        </w:tc>
        <w:tc>
          <w:tcPr>
            <w:tcW w:w="1472" w:type="dxa"/>
            <w:gridSpan w:val="4"/>
            <w:tcBorders>
              <w:top w:val="nil"/>
              <w:left w:val="nil"/>
              <w:bottom w:val="single" w:sz="4" w:space="0" w:color="000000"/>
              <w:right w:val="nil"/>
            </w:tcBorders>
            <w:tcMar>
              <w:top w:w="0" w:type="dxa"/>
              <w:left w:w="60" w:type="dxa"/>
              <w:bottom w:w="0" w:type="dxa"/>
              <w:right w:w="60" w:type="dxa"/>
            </w:tcMar>
            <w:vAlign w:val="bottom"/>
            <w:hideMark/>
          </w:tcPr>
          <w:p w14:paraId="2E2D67AB" w14:textId="77777777" w:rsidR="000F7621" w:rsidRDefault="000F7621">
            <w:pPr>
              <w:pStyle w:val="DMETW7235BIPARRENDAMENTOMERCANTIL"/>
              <w:keepNext/>
              <w:jc w:val="right"/>
              <w:rPr>
                <w:rFonts w:ascii="Calibri" w:hAnsi="Calibri" w:cs="Calibri"/>
                <w:b/>
              </w:rPr>
            </w:pPr>
            <w:proofErr w:type="spellStart"/>
            <w:r>
              <w:rPr>
                <w:rFonts w:ascii="Calibri" w:hAnsi="Calibri" w:cs="Calibri"/>
                <w:b/>
                <w:lang w:val="en-US"/>
              </w:rPr>
              <w:t>Recebimentos</w:t>
            </w:r>
            <w:proofErr w:type="spellEnd"/>
          </w:p>
        </w:tc>
      </w:tr>
      <w:tr w:rsidR="000F7621" w14:paraId="5E91DB7A" w14:textId="77777777" w:rsidTr="00D52809">
        <w:trPr>
          <w:trHeight w:hRule="exact" w:val="258"/>
        </w:trPr>
        <w:tc>
          <w:tcPr>
            <w:tcW w:w="4814" w:type="dxa"/>
            <w:gridSpan w:val="4"/>
            <w:tcMar>
              <w:top w:w="0" w:type="dxa"/>
              <w:left w:w="60" w:type="dxa"/>
              <w:bottom w:w="0" w:type="dxa"/>
              <w:right w:w="60" w:type="dxa"/>
            </w:tcMar>
            <w:vAlign w:val="bottom"/>
            <w:hideMark/>
          </w:tcPr>
          <w:p w14:paraId="4C8DB1A7" w14:textId="77777777" w:rsidR="000F7621" w:rsidRDefault="000F7621">
            <w:pPr>
              <w:pStyle w:val="DMETW7235BIPARRENDAMENTOMERCANTIL"/>
              <w:keepNext/>
              <w:rPr>
                <w:rFonts w:ascii="Calibri" w:hAnsi="Calibri" w:cs="Calibri"/>
                <w:b/>
                <w:lang w:val="en-US"/>
              </w:rPr>
            </w:pPr>
            <w:proofErr w:type="spellStart"/>
            <w:r>
              <w:rPr>
                <w:rFonts w:ascii="Calibri" w:hAnsi="Calibri" w:cs="Calibri"/>
                <w:b/>
                <w:lang w:val="en-US"/>
              </w:rPr>
              <w:t>Compromissos</w:t>
            </w:r>
            <w:proofErr w:type="spellEnd"/>
            <w:r>
              <w:rPr>
                <w:rFonts w:ascii="Calibri" w:hAnsi="Calibri" w:cs="Calibri"/>
                <w:b/>
                <w:lang w:val="en-US"/>
              </w:rPr>
              <w:t xml:space="preserve"> </w:t>
            </w:r>
            <w:proofErr w:type="spellStart"/>
            <w:r>
              <w:rPr>
                <w:rFonts w:ascii="Calibri" w:hAnsi="Calibri" w:cs="Calibri"/>
                <w:b/>
                <w:lang w:val="en-US"/>
              </w:rPr>
              <w:t>Estimados</w:t>
            </w:r>
            <w:proofErr w:type="spellEnd"/>
          </w:p>
        </w:tc>
        <w:tc>
          <w:tcPr>
            <w:tcW w:w="1170" w:type="dxa"/>
            <w:gridSpan w:val="4"/>
            <w:tcBorders>
              <w:top w:val="nil"/>
              <w:left w:val="nil"/>
              <w:bottom w:val="single" w:sz="4" w:space="0" w:color="000000"/>
              <w:right w:val="nil"/>
            </w:tcBorders>
            <w:tcMar>
              <w:top w:w="0" w:type="dxa"/>
              <w:left w:w="60" w:type="dxa"/>
              <w:bottom w:w="0" w:type="dxa"/>
              <w:right w:w="60" w:type="dxa"/>
            </w:tcMar>
            <w:hideMark/>
          </w:tcPr>
          <w:p w14:paraId="72E53260" w14:textId="77777777" w:rsidR="000F7621" w:rsidRDefault="000F7621">
            <w:pPr>
              <w:pStyle w:val="DMETW7235BIPARRENDAMENTOMERCANTIL"/>
              <w:keepNext/>
              <w:jc w:val="right"/>
              <w:rPr>
                <w:rFonts w:ascii="Calibri" w:hAnsi="Calibri" w:cs="Calibri"/>
                <w:b/>
                <w:lang w:val="en-US"/>
              </w:rPr>
            </w:pPr>
            <w:r>
              <w:rPr>
                <w:rFonts w:ascii="Calibri" w:hAnsi="Calibri" w:cs="Calibri"/>
                <w:b/>
                <w:lang w:val="en-US"/>
              </w:rPr>
              <w:t xml:space="preserve">Valor </w:t>
            </w:r>
            <w:proofErr w:type="spellStart"/>
            <w:r>
              <w:rPr>
                <w:rFonts w:ascii="Calibri" w:hAnsi="Calibri" w:cs="Calibri"/>
                <w:b/>
                <w:lang w:val="en-US"/>
              </w:rPr>
              <w:t>Futuro</w:t>
            </w:r>
            <w:proofErr w:type="spellEnd"/>
          </w:p>
        </w:tc>
        <w:tc>
          <w:tcPr>
            <w:tcW w:w="216" w:type="dxa"/>
            <w:tcMar>
              <w:top w:w="0" w:type="dxa"/>
              <w:left w:w="60" w:type="dxa"/>
              <w:bottom w:w="0" w:type="dxa"/>
              <w:right w:w="60" w:type="dxa"/>
            </w:tcMar>
          </w:tcPr>
          <w:p w14:paraId="5DCA7D7E" w14:textId="77777777" w:rsidR="000F7621" w:rsidRDefault="000F7621">
            <w:pPr>
              <w:pStyle w:val="DMETW7235BIPARRENDAMENTOMERCANTIL"/>
              <w:keepNext/>
              <w:jc w:val="right"/>
              <w:rPr>
                <w:rFonts w:ascii="Calibri" w:hAnsi="Calibri" w:cs="Calibri"/>
                <w:b/>
                <w:lang w:val="en-US"/>
              </w:rPr>
            </w:pPr>
          </w:p>
        </w:tc>
        <w:tc>
          <w:tcPr>
            <w:tcW w:w="1474" w:type="dxa"/>
            <w:gridSpan w:val="5"/>
            <w:tcBorders>
              <w:top w:val="nil"/>
              <w:left w:val="nil"/>
              <w:bottom w:val="single" w:sz="4" w:space="0" w:color="000000"/>
              <w:right w:val="nil"/>
            </w:tcBorders>
            <w:tcMar>
              <w:top w:w="0" w:type="dxa"/>
              <w:left w:w="60" w:type="dxa"/>
              <w:bottom w:w="0" w:type="dxa"/>
              <w:right w:w="60" w:type="dxa"/>
            </w:tcMar>
            <w:hideMark/>
          </w:tcPr>
          <w:p w14:paraId="3C3D24EA" w14:textId="77777777" w:rsidR="000F7621" w:rsidRDefault="000F7621">
            <w:pPr>
              <w:pStyle w:val="DMETW7235BIPARRENDAMENTOMERCANTIL"/>
              <w:keepNext/>
              <w:ind w:left="-543" w:right="-49"/>
              <w:jc w:val="right"/>
              <w:rPr>
                <w:rFonts w:ascii="Calibri" w:hAnsi="Calibri" w:cs="Calibri"/>
                <w:b/>
              </w:rPr>
            </w:pPr>
            <w:r>
              <w:rPr>
                <w:rFonts w:ascii="Calibri" w:hAnsi="Calibri" w:cs="Calibri"/>
                <w:b/>
              </w:rPr>
              <w:t xml:space="preserve">Juros </w:t>
            </w:r>
            <w:proofErr w:type="gramStart"/>
            <w:r>
              <w:rPr>
                <w:rFonts w:ascii="Calibri" w:hAnsi="Calibri" w:cs="Calibri"/>
                <w:b/>
              </w:rPr>
              <w:t>à</w:t>
            </w:r>
            <w:proofErr w:type="gramEnd"/>
            <w:r>
              <w:rPr>
                <w:rFonts w:ascii="Calibri" w:hAnsi="Calibri" w:cs="Calibri"/>
                <w:b/>
              </w:rPr>
              <w:t xml:space="preserve"> incorrer</w:t>
            </w:r>
          </w:p>
        </w:tc>
        <w:tc>
          <w:tcPr>
            <w:tcW w:w="216" w:type="dxa"/>
            <w:tcMar>
              <w:top w:w="0" w:type="dxa"/>
              <w:left w:w="60" w:type="dxa"/>
              <w:bottom w:w="0" w:type="dxa"/>
              <w:right w:w="60" w:type="dxa"/>
            </w:tcMar>
          </w:tcPr>
          <w:p w14:paraId="10BDEC31" w14:textId="77777777" w:rsidR="000F7621" w:rsidRDefault="000F7621">
            <w:pPr>
              <w:pStyle w:val="DMETW7235BIPARRENDAMENTOMERCANTIL"/>
              <w:keepNext/>
              <w:jc w:val="right"/>
              <w:rPr>
                <w:rFonts w:ascii="Calibri" w:hAnsi="Calibri" w:cs="Calibri"/>
                <w:b/>
              </w:rPr>
            </w:pPr>
          </w:p>
        </w:tc>
        <w:tc>
          <w:tcPr>
            <w:tcW w:w="1472" w:type="dxa"/>
            <w:gridSpan w:val="4"/>
            <w:tcBorders>
              <w:top w:val="nil"/>
              <w:left w:val="nil"/>
              <w:bottom w:val="single" w:sz="4" w:space="0" w:color="000000"/>
              <w:right w:val="nil"/>
            </w:tcBorders>
            <w:tcMar>
              <w:top w:w="0" w:type="dxa"/>
              <w:left w:w="60" w:type="dxa"/>
              <w:bottom w:w="0" w:type="dxa"/>
              <w:right w:w="60" w:type="dxa"/>
            </w:tcMar>
            <w:hideMark/>
          </w:tcPr>
          <w:p w14:paraId="611ADCB4" w14:textId="77777777" w:rsidR="000F7621" w:rsidRDefault="000F7621">
            <w:pPr>
              <w:pStyle w:val="DMETW7235BIPARRENDAMENTOMERCANTIL"/>
              <w:keepNext/>
              <w:jc w:val="right"/>
              <w:rPr>
                <w:rFonts w:ascii="Calibri" w:hAnsi="Calibri" w:cs="Calibri"/>
                <w:b/>
              </w:rPr>
            </w:pPr>
            <w:r>
              <w:rPr>
                <w:rFonts w:ascii="Calibri" w:hAnsi="Calibri" w:cs="Calibri"/>
                <w:b/>
              </w:rPr>
              <w:t>Valor Presente</w:t>
            </w:r>
          </w:p>
        </w:tc>
      </w:tr>
      <w:tr w:rsidR="000F7621" w14:paraId="307DBA42" w14:textId="77777777" w:rsidTr="00D52809">
        <w:trPr>
          <w:trHeight w:hRule="exact" w:val="243"/>
        </w:trPr>
        <w:tc>
          <w:tcPr>
            <w:tcW w:w="4814" w:type="dxa"/>
            <w:gridSpan w:val="4"/>
            <w:tcMar>
              <w:top w:w="0" w:type="dxa"/>
              <w:left w:w="60" w:type="dxa"/>
              <w:bottom w:w="0" w:type="dxa"/>
              <w:right w:w="60" w:type="dxa"/>
            </w:tcMar>
            <w:vAlign w:val="bottom"/>
            <w:hideMark/>
          </w:tcPr>
          <w:p w14:paraId="1C9DBB5A" w14:textId="77777777" w:rsidR="000F7621" w:rsidRDefault="000F7621">
            <w:pPr>
              <w:pStyle w:val="DMETW7235BIPARRENDAMENTOMERCANTIL"/>
              <w:keepNext/>
              <w:rPr>
                <w:rFonts w:ascii="Calibri" w:hAnsi="Calibri" w:cs="Calibri"/>
              </w:rPr>
            </w:pPr>
            <w:r>
              <w:rPr>
                <w:rFonts w:ascii="Calibri" w:hAnsi="Calibri" w:cs="Calibri"/>
              </w:rPr>
              <w:t>Circulante</w:t>
            </w:r>
          </w:p>
        </w:tc>
        <w:tc>
          <w:tcPr>
            <w:tcW w:w="1170" w:type="dxa"/>
            <w:gridSpan w:val="4"/>
            <w:tcMar>
              <w:top w:w="0" w:type="dxa"/>
              <w:left w:w="60" w:type="dxa"/>
              <w:bottom w:w="0" w:type="dxa"/>
              <w:right w:w="60" w:type="dxa"/>
            </w:tcMar>
            <w:vAlign w:val="bottom"/>
            <w:hideMark/>
          </w:tcPr>
          <w:p w14:paraId="6A2931FA" w14:textId="6D4799BF" w:rsidR="000F7621" w:rsidRDefault="003562BC">
            <w:pPr>
              <w:pStyle w:val="DMETW7235BIPARRENDAMENTOMERCANTIL"/>
              <w:keepNext/>
              <w:jc w:val="right"/>
              <w:rPr>
                <w:rFonts w:ascii="Calibri" w:hAnsi="Calibri" w:cs="Calibri"/>
              </w:rPr>
            </w:pPr>
            <w:r>
              <w:rPr>
                <w:rFonts w:ascii="Calibri" w:hAnsi="Calibri" w:cs="Calibri"/>
              </w:rPr>
              <w:t>94.489</w:t>
            </w:r>
          </w:p>
        </w:tc>
        <w:tc>
          <w:tcPr>
            <w:tcW w:w="216" w:type="dxa"/>
            <w:tcMar>
              <w:top w:w="0" w:type="dxa"/>
              <w:left w:w="60" w:type="dxa"/>
              <w:bottom w:w="0" w:type="dxa"/>
              <w:right w:w="60" w:type="dxa"/>
            </w:tcMar>
            <w:vAlign w:val="bottom"/>
          </w:tcPr>
          <w:p w14:paraId="496F2C32" w14:textId="77777777" w:rsidR="000F7621" w:rsidRDefault="000F7621">
            <w:pPr>
              <w:pStyle w:val="DMETW7235BIPARRENDAMENTOMERCANTIL"/>
              <w:keepNext/>
              <w:jc w:val="right"/>
              <w:rPr>
                <w:rFonts w:ascii="Calibri" w:hAnsi="Calibri" w:cs="Calibri"/>
                <w:highlight w:val="yellow"/>
              </w:rPr>
            </w:pPr>
          </w:p>
        </w:tc>
        <w:tc>
          <w:tcPr>
            <w:tcW w:w="1474" w:type="dxa"/>
            <w:gridSpan w:val="5"/>
            <w:tcMar>
              <w:top w:w="0" w:type="dxa"/>
              <w:left w:w="60" w:type="dxa"/>
              <w:bottom w:w="0" w:type="dxa"/>
              <w:right w:w="60" w:type="dxa"/>
            </w:tcMar>
            <w:vAlign w:val="bottom"/>
            <w:hideMark/>
          </w:tcPr>
          <w:p w14:paraId="48FF54FA" w14:textId="31C902F1" w:rsidR="000F7621" w:rsidRDefault="000F7621">
            <w:pPr>
              <w:pStyle w:val="DMETW7235BIPARRENDAMENTOMERCANTIL"/>
              <w:keepNext/>
              <w:jc w:val="right"/>
              <w:rPr>
                <w:rFonts w:ascii="Calibri" w:hAnsi="Calibri" w:cs="Calibri"/>
              </w:rPr>
            </w:pPr>
            <w:r>
              <w:rPr>
                <w:rFonts w:ascii="Calibri" w:hAnsi="Calibri" w:cs="Calibri"/>
              </w:rPr>
              <w:t>(</w:t>
            </w:r>
            <w:r w:rsidR="003562BC">
              <w:rPr>
                <w:rFonts w:ascii="Calibri" w:hAnsi="Calibri" w:cs="Calibri"/>
              </w:rPr>
              <w:t>3.743</w:t>
            </w:r>
            <w:r>
              <w:rPr>
                <w:rFonts w:ascii="Calibri" w:hAnsi="Calibri" w:cs="Calibri"/>
              </w:rPr>
              <w:t>)</w:t>
            </w:r>
          </w:p>
        </w:tc>
        <w:tc>
          <w:tcPr>
            <w:tcW w:w="216" w:type="dxa"/>
            <w:tcMar>
              <w:top w:w="0" w:type="dxa"/>
              <w:left w:w="60" w:type="dxa"/>
              <w:bottom w:w="0" w:type="dxa"/>
              <w:right w:w="60" w:type="dxa"/>
            </w:tcMar>
            <w:vAlign w:val="bottom"/>
          </w:tcPr>
          <w:p w14:paraId="066BDA5C" w14:textId="77777777" w:rsidR="000F7621" w:rsidRDefault="000F7621">
            <w:pPr>
              <w:pStyle w:val="DMETW7235BIPARRENDAMENTOMERCANTIL"/>
              <w:keepNext/>
              <w:tabs>
                <w:tab w:val="decimal" w:pos="-159"/>
              </w:tabs>
              <w:rPr>
                <w:rFonts w:ascii="Calibri" w:hAnsi="Calibri" w:cs="Calibri"/>
                <w:highlight w:val="yellow"/>
              </w:rPr>
            </w:pPr>
          </w:p>
        </w:tc>
        <w:tc>
          <w:tcPr>
            <w:tcW w:w="1472" w:type="dxa"/>
            <w:gridSpan w:val="4"/>
            <w:tcMar>
              <w:top w:w="0" w:type="dxa"/>
              <w:left w:w="60" w:type="dxa"/>
              <w:bottom w:w="0" w:type="dxa"/>
              <w:right w:w="60" w:type="dxa"/>
            </w:tcMar>
            <w:vAlign w:val="bottom"/>
            <w:hideMark/>
          </w:tcPr>
          <w:p w14:paraId="72A49F3C" w14:textId="0B084884" w:rsidR="000F7621" w:rsidRDefault="003562BC">
            <w:pPr>
              <w:pStyle w:val="DMETW7235BIPARRENDAMENTOMERCANTIL"/>
              <w:keepNext/>
              <w:jc w:val="right"/>
              <w:rPr>
                <w:rFonts w:ascii="Calibri" w:hAnsi="Calibri" w:cs="Calibri"/>
              </w:rPr>
            </w:pPr>
            <w:r>
              <w:rPr>
                <w:rFonts w:ascii="Calibri" w:hAnsi="Calibri" w:cs="Calibri"/>
              </w:rPr>
              <w:t>90.</w:t>
            </w:r>
            <w:r w:rsidR="006D07D4">
              <w:rPr>
                <w:rFonts w:ascii="Calibri" w:hAnsi="Calibri" w:cs="Calibri"/>
              </w:rPr>
              <w:t>745</w:t>
            </w:r>
          </w:p>
        </w:tc>
      </w:tr>
      <w:tr w:rsidR="000F7621" w14:paraId="0D4DB5EB" w14:textId="77777777" w:rsidTr="00D52809">
        <w:trPr>
          <w:trHeight w:hRule="exact" w:val="243"/>
        </w:trPr>
        <w:tc>
          <w:tcPr>
            <w:tcW w:w="4814" w:type="dxa"/>
            <w:gridSpan w:val="4"/>
            <w:tcMar>
              <w:top w:w="0" w:type="dxa"/>
              <w:left w:w="60" w:type="dxa"/>
              <w:bottom w:w="0" w:type="dxa"/>
              <w:right w:w="60" w:type="dxa"/>
            </w:tcMar>
            <w:vAlign w:val="bottom"/>
            <w:hideMark/>
          </w:tcPr>
          <w:p w14:paraId="625F3A62" w14:textId="77777777" w:rsidR="000F7621" w:rsidRDefault="000F7621">
            <w:pPr>
              <w:pStyle w:val="DMETW7235BIPARRENDAMENTOMERCANTIL"/>
              <w:keepNext/>
              <w:rPr>
                <w:rFonts w:ascii="Calibri" w:hAnsi="Calibri" w:cs="Calibri"/>
              </w:rPr>
            </w:pPr>
            <w:r>
              <w:rPr>
                <w:rFonts w:ascii="Calibri" w:hAnsi="Calibri" w:cs="Calibri"/>
              </w:rPr>
              <w:t>Não circulante</w:t>
            </w:r>
          </w:p>
        </w:tc>
        <w:tc>
          <w:tcPr>
            <w:tcW w:w="1170" w:type="dxa"/>
            <w:gridSpan w:val="4"/>
            <w:tcMar>
              <w:top w:w="0" w:type="dxa"/>
              <w:left w:w="60" w:type="dxa"/>
              <w:bottom w:w="0" w:type="dxa"/>
              <w:right w:w="60" w:type="dxa"/>
            </w:tcMar>
            <w:vAlign w:val="bottom"/>
          </w:tcPr>
          <w:p w14:paraId="7A4FBB95" w14:textId="25AFF803" w:rsidR="000F7621" w:rsidRDefault="003562BC">
            <w:pPr>
              <w:pStyle w:val="DMETW7235BIPARRENDAMENTOMERCANTIL"/>
              <w:keepNext/>
              <w:jc w:val="right"/>
              <w:rPr>
                <w:rFonts w:ascii="Calibri" w:hAnsi="Calibri" w:cs="Calibri"/>
              </w:rPr>
            </w:pPr>
            <w:r>
              <w:rPr>
                <w:rFonts w:ascii="Calibri" w:hAnsi="Calibri" w:cs="Calibri"/>
              </w:rPr>
              <w:t>133.523</w:t>
            </w:r>
          </w:p>
          <w:p w14:paraId="5FDC383D" w14:textId="77777777" w:rsidR="000F7621" w:rsidRDefault="000F7621">
            <w:pPr>
              <w:pStyle w:val="DMETW7235BIPARRENDAMENTOMERCANTIL"/>
              <w:keepNext/>
              <w:jc w:val="right"/>
              <w:rPr>
                <w:rFonts w:ascii="Calibri" w:hAnsi="Calibri" w:cs="Calibri"/>
              </w:rPr>
            </w:pPr>
            <w:r>
              <w:rPr>
                <w:rFonts w:ascii="Calibri" w:hAnsi="Calibri" w:cs="Calibri"/>
              </w:rPr>
              <w:t>321.517</w:t>
            </w:r>
          </w:p>
          <w:p w14:paraId="1E6678C5" w14:textId="77777777" w:rsidR="000F7621" w:rsidRDefault="000F7621">
            <w:pPr>
              <w:pStyle w:val="DMETW7235BIPARRENDAMENTOMERCANTIL"/>
              <w:keepNext/>
              <w:jc w:val="right"/>
              <w:rPr>
                <w:rFonts w:ascii="Calibri" w:hAnsi="Calibri" w:cs="Calibri"/>
              </w:rPr>
            </w:pPr>
          </w:p>
          <w:p w14:paraId="5C33D3AA" w14:textId="77777777" w:rsidR="000F7621" w:rsidRDefault="000F7621">
            <w:pPr>
              <w:pStyle w:val="DMETW7235BIPARRENDAMENTOMERCANTIL"/>
              <w:keepNext/>
              <w:jc w:val="right"/>
              <w:rPr>
                <w:rFonts w:ascii="Calibri" w:hAnsi="Calibri" w:cs="Calibri"/>
              </w:rPr>
            </w:pPr>
          </w:p>
        </w:tc>
        <w:tc>
          <w:tcPr>
            <w:tcW w:w="216" w:type="dxa"/>
            <w:tcMar>
              <w:top w:w="0" w:type="dxa"/>
              <w:left w:w="60" w:type="dxa"/>
              <w:bottom w:w="0" w:type="dxa"/>
              <w:right w:w="60" w:type="dxa"/>
            </w:tcMar>
            <w:vAlign w:val="bottom"/>
          </w:tcPr>
          <w:p w14:paraId="4B4C0024" w14:textId="77777777" w:rsidR="000F7621" w:rsidRDefault="000F7621">
            <w:pPr>
              <w:pStyle w:val="DMETW7235BIPARRENDAMENTOMERCANTIL"/>
              <w:keepNext/>
              <w:jc w:val="right"/>
              <w:rPr>
                <w:rFonts w:ascii="Calibri" w:hAnsi="Calibri" w:cs="Calibri"/>
                <w:highlight w:val="yellow"/>
              </w:rPr>
            </w:pPr>
          </w:p>
        </w:tc>
        <w:tc>
          <w:tcPr>
            <w:tcW w:w="1474" w:type="dxa"/>
            <w:gridSpan w:val="5"/>
            <w:tcMar>
              <w:top w:w="0" w:type="dxa"/>
              <w:left w:w="60" w:type="dxa"/>
              <w:bottom w:w="0" w:type="dxa"/>
              <w:right w:w="60" w:type="dxa"/>
            </w:tcMar>
            <w:vAlign w:val="bottom"/>
            <w:hideMark/>
          </w:tcPr>
          <w:p w14:paraId="3DAE47AF" w14:textId="136CE60E" w:rsidR="000F7621" w:rsidRDefault="000F7621">
            <w:pPr>
              <w:pStyle w:val="DMETW7235BIPARRENDAMENTOMERCANTIL"/>
              <w:keepNext/>
              <w:jc w:val="right"/>
              <w:rPr>
                <w:rFonts w:ascii="Calibri" w:hAnsi="Calibri" w:cs="Calibri"/>
              </w:rPr>
            </w:pPr>
            <w:r>
              <w:rPr>
                <w:rFonts w:ascii="Calibri" w:hAnsi="Calibri" w:cs="Calibri"/>
              </w:rPr>
              <w:t>(</w:t>
            </w:r>
            <w:r w:rsidR="003562BC">
              <w:rPr>
                <w:rFonts w:ascii="Calibri" w:hAnsi="Calibri" w:cs="Calibri"/>
              </w:rPr>
              <w:t>16.799</w:t>
            </w:r>
            <w:r>
              <w:rPr>
                <w:rFonts w:ascii="Calibri" w:hAnsi="Calibri" w:cs="Calibri"/>
              </w:rPr>
              <w:t>)</w:t>
            </w:r>
          </w:p>
        </w:tc>
        <w:tc>
          <w:tcPr>
            <w:tcW w:w="216" w:type="dxa"/>
            <w:tcMar>
              <w:top w:w="0" w:type="dxa"/>
              <w:left w:w="60" w:type="dxa"/>
              <w:bottom w:w="0" w:type="dxa"/>
              <w:right w:w="60" w:type="dxa"/>
            </w:tcMar>
            <w:vAlign w:val="bottom"/>
          </w:tcPr>
          <w:p w14:paraId="6200DFE9" w14:textId="77777777" w:rsidR="000F7621" w:rsidRDefault="000F7621">
            <w:pPr>
              <w:pStyle w:val="DMETW7235BIPARRENDAMENTOMERCANTIL"/>
              <w:keepNext/>
              <w:jc w:val="right"/>
              <w:rPr>
                <w:rFonts w:ascii="Calibri" w:hAnsi="Calibri" w:cs="Calibri"/>
                <w:highlight w:val="yellow"/>
              </w:rPr>
            </w:pPr>
          </w:p>
        </w:tc>
        <w:tc>
          <w:tcPr>
            <w:tcW w:w="1472" w:type="dxa"/>
            <w:gridSpan w:val="4"/>
            <w:tcMar>
              <w:top w:w="0" w:type="dxa"/>
              <w:left w:w="60" w:type="dxa"/>
              <w:bottom w:w="0" w:type="dxa"/>
              <w:right w:w="60" w:type="dxa"/>
            </w:tcMar>
            <w:vAlign w:val="bottom"/>
            <w:hideMark/>
          </w:tcPr>
          <w:p w14:paraId="569AD798" w14:textId="4D7A3A7A" w:rsidR="000F7621" w:rsidRDefault="003562BC">
            <w:pPr>
              <w:pStyle w:val="DMETW7235BIPARRENDAMENTOMERCANTIL"/>
              <w:keepNext/>
              <w:jc w:val="right"/>
              <w:rPr>
                <w:rFonts w:ascii="Calibri" w:hAnsi="Calibri" w:cs="Calibri"/>
              </w:rPr>
            </w:pPr>
            <w:r>
              <w:rPr>
                <w:rFonts w:ascii="Calibri" w:hAnsi="Calibri" w:cs="Calibri"/>
              </w:rPr>
              <w:t>116.724</w:t>
            </w:r>
          </w:p>
        </w:tc>
      </w:tr>
      <w:tr w:rsidR="000F7621" w14:paraId="196380EB" w14:textId="77777777" w:rsidTr="00D52809">
        <w:trPr>
          <w:trHeight w:hRule="exact" w:val="243"/>
        </w:trPr>
        <w:tc>
          <w:tcPr>
            <w:tcW w:w="4814" w:type="dxa"/>
            <w:gridSpan w:val="4"/>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hideMark/>
          </w:tcPr>
          <w:p w14:paraId="7948A7B9" w14:textId="62348842" w:rsidR="000F7621" w:rsidRDefault="000F7621">
            <w:pPr>
              <w:pStyle w:val="DMETW7235BIPARRENDAMENTOMERCANTIL"/>
              <w:keepNext/>
              <w:rPr>
                <w:rFonts w:ascii="Calibri" w:hAnsi="Calibri" w:cs="Calibri"/>
                <w:lang w:val="en-US"/>
              </w:rPr>
            </w:pPr>
            <w:r>
              <w:rPr>
                <w:rFonts w:ascii="Calibri" w:hAnsi="Calibri" w:cs="Calibri"/>
              </w:rPr>
              <w:t>Em 31 de dezembro de 2</w:t>
            </w:r>
            <w:r>
              <w:rPr>
                <w:rFonts w:ascii="Calibri" w:hAnsi="Calibri" w:cs="Calibri"/>
                <w:lang w:val="en-US"/>
              </w:rPr>
              <w:t>0</w:t>
            </w:r>
            <w:r w:rsidR="003562BC">
              <w:rPr>
                <w:rFonts w:ascii="Calibri" w:hAnsi="Calibri" w:cs="Calibri"/>
                <w:lang w:val="en-US"/>
              </w:rPr>
              <w:t>21</w:t>
            </w:r>
          </w:p>
        </w:tc>
        <w:tc>
          <w:tcPr>
            <w:tcW w:w="1170" w:type="dxa"/>
            <w:gridSpan w:val="4"/>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hideMark/>
          </w:tcPr>
          <w:p w14:paraId="73575C9D" w14:textId="4D768ED9" w:rsidR="000F7621" w:rsidRDefault="003562BC">
            <w:pPr>
              <w:pStyle w:val="DMETW7235BIPARRENDAMENTOMERCANTIL"/>
              <w:keepNext/>
              <w:jc w:val="right"/>
              <w:rPr>
                <w:rFonts w:ascii="Calibri" w:hAnsi="Calibri" w:cs="Calibri"/>
                <w:lang w:val="en-US"/>
              </w:rPr>
            </w:pPr>
            <w:r>
              <w:rPr>
                <w:rFonts w:ascii="Calibri" w:hAnsi="Calibri" w:cs="Calibri"/>
                <w:lang w:val="en-US"/>
              </w:rPr>
              <w:t>228.012</w:t>
            </w:r>
          </w:p>
        </w:tc>
        <w:tc>
          <w:tcPr>
            <w:tcW w:w="216" w:type="dxa"/>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tcPr>
          <w:p w14:paraId="7988EF57" w14:textId="77777777" w:rsidR="000F7621" w:rsidRDefault="000F7621">
            <w:pPr>
              <w:pStyle w:val="DMETW7235BIPARRENDAMENTOMERCANTIL"/>
              <w:keepNext/>
              <w:jc w:val="right"/>
              <w:rPr>
                <w:rFonts w:ascii="Calibri" w:hAnsi="Calibri" w:cs="Calibri"/>
                <w:highlight w:val="yellow"/>
                <w:lang w:val="en-US"/>
              </w:rPr>
            </w:pPr>
          </w:p>
        </w:tc>
        <w:tc>
          <w:tcPr>
            <w:tcW w:w="1474" w:type="dxa"/>
            <w:gridSpan w:val="5"/>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hideMark/>
          </w:tcPr>
          <w:p w14:paraId="1552C3A3" w14:textId="4D274588" w:rsidR="000F7621" w:rsidRDefault="000F7621">
            <w:pPr>
              <w:pStyle w:val="DMETW7235BIPARRENDAMENTOMERCANTIL"/>
              <w:keepNext/>
              <w:jc w:val="right"/>
              <w:rPr>
                <w:rFonts w:ascii="Calibri" w:hAnsi="Calibri" w:cs="Calibri"/>
                <w:lang w:val="en-US"/>
              </w:rPr>
            </w:pPr>
            <w:r>
              <w:rPr>
                <w:rFonts w:ascii="Calibri" w:hAnsi="Calibri" w:cs="Calibri"/>
                <w:lang w:val="en-US"/>
              </w:rPr>
              <w:t>(</w:t>
            </w:r>
            <w:r w:rsidR="003562BC">
              <w:rPr>
                <w:rFonts w:ascii="Calibri" w:hAnsi="Calibri" w:cs="Calibri"/>
                <w:lang w:val="en-US"/>
              </w:rPr>
              <w:t>20.542</w:t>
            </w:r>
            <w:r>
              <w:rPr>
                <w:rFonts w:ascii="Calibri" w:hAnsi="Calibri" w:cs="Calibri"/>
                <w:lang w:val="en-US"/>
              </w:rPr>
              <w:t>)</w:t>
            </w:r>
          </w:p>
        </w:tc>
        <w:tc>
          <w:tcPr>
            <w:tcW w:w="216" w:type="dxa"/>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tcPr>
          <w:p w14:paraId="2327EE67" w14:textId="77777777" w:rsidR="000F7621" w:rsidRDefault="000F7621">
            <w:pPr>
              <w:pStyle w:val="DMETW7235BIPARRENDAMENTOMERCANTIL"/>
              <w:keepNext/>
              <w:jc w:val="right"/>
              <w:rPr>
                <w:rFonts w:ascii="Calibri" w:hAnsi="Calibri" w:cs="Calibri"/>
                <w:highlight w:val="yellow"/>
                <w:lang w:val="en-US"/>
              </w:rPr>
            </w:pPr>
          </w:p>
        </w:tc>
        <w:tc>
          <w:tcPr>
            <w:tcW w:w="1472" w:type="dxa"/>
            <w:gridSpan w:val="4"/>
            <w:tcBorders>
              <w:top w:val="single" w:sz="4" w:space="0" w:color="000000"/>
              <w:left w:val="nil"/>
              <w:bottom w:val="single" w:sz="4" w:space="0" w:color="000000"/>
              <w:right w:val="nil"/>
            </w:tcBorders>
            <w:shd w:val="solid" w:color="D9D9D9" w:fill="FFFFFF"/>
            <w:tcMar>
              <w:top w:w="0" w:type="dxa"/>
              <w:left w:w="60" w:type="dxa"/>
              <w:bottom w:w="0" w:type="dxa"/>
              <w:right w:w="60" w:type="dxa"/>
            </w:tcMar>
            <w:vAlign w:val="bottom"/>
          </w:tcPr>
          <w:p w14:paraId="4DF1A302" w14:textId="57D2980A" w:rsidR="000F7621" w:rsidRDefault="003562BC">
            <w:pPr>
              <w:pStyle w:val="DMETW7235BIPARRENDAMENTOMERCANTIL"/>
              <w:keepNext/>
              <w:jc w:val="right"/>
              <w:rPr>
                <w:rFonts w:ascii="Calibri" w:hAnsi="Calibri" w:cs="Calibri"/>
                <w:lang w:val="en-US"/>
              </w:rPr>
            </w:pPr>
            <w:r>
              <w:rPr>
                <w:rFonts w:ascii="Calibri" w:hAnsi="Calibri" w:cs="Calibri"/>
                <w:lang w:val="en-US"/>
              </w:rPr>
              <w:t>207.</w:t>
            </w:r>
            <w:r w:rsidR="006D07D4">
              <w:rPr>
                <w:rFonts w:ascii="Calibri" w:hAnsi="Calibri" w:cs="Calibri"/>
                <w:lang w:val="en-US"/>
              </w:rPr>
              <w:t>469</w:t>
            </w:r>
          </w:p>
          <w:p w14:paraId="4A076967" w14:textId="77777777" w:rsidR="000F7621" w:rsidRDefault="000F7621">
            <w:pPr>
              <w:pStyle w:val="DMETW7235BIPARRENDAMENTOMERCANTIL"/>
              <w:keepNext/>
              <w:jc w:val="right"/>
              <w:rPr>
                <w:rFonts w:ascii="Calibri" w:hAnsi="Calibri" w:cs="Calibri"/>
              </w:rPr>
            </w:pPr>
          </w:p>
        </w:tc>
      </w:tr>
      <w:tr w:rsidR="000F7621" w14:paraId="56AA18E0" w14:textId="77777777" w:rsidTr="00D52809">
        <w:trPr>
          <w:trHeight w:hRule="exact" w:val="243"/>
        </w:trPr>
        <w:tc>
          <w:tcPr>
            <w:tcW w:w="4814" w:type="dxa"/>
            <w:gridSpan w:val="4"/>
            <w:tcMar>
              <w:top w:w="0" w:type="dxa"/>
              <w:left w:w="60" w:type="dxa"/>
              <w:bottom w:w="0" w:type="dxa"/>
              <w:right w:w="60" w:type="dxa"/>
            </w:tcMar>
            <w:vAlign w:val="bottom"/>
          </w:tcPr>
          <w:p w14:paraId="19556B73" w14:textId="77777777" w:rsidR="000F7621" w:rsidRDefault="000F7621">
            <w:pPr>
              <w:pStyle w:val="DMETW7235BIPARRENDAMENTOMERCANTIL"/>
              <w:keepNext/>
              <w:rPr>
                <w:rFonts w:ascii="Calibri" w:hAnsi="Calibri" w:cs="Calibri"/>
                <w:highlight w:val="yellow"/>
                <w:lang w:val="en-US"/>
              </w:rPr>
            </w:pPr>
          </w:p>
        </w:tc>
        <w:tc>
          <w:tcPr>
            <w:tcW w:w="1170" w:type="dxa"/>
            <w:gridSpan w:val="4"/>
            <w:shd w:val="solid" w:color="FFFFFF" w:fill="FFFFFF"/>
            <w:tcMar>
              <w:top w:w="0" w:type="dxa"/>
              <w:left w:w="60" w:type="dxa"/>
              <w:bottom w:w="0" w:type="dxa"/>
              <w:right w:w="60" w:type="dxa"/>
            </w:tcMar>
            <w:vAlign w:val="bottom"/>
          </w:tcPr>
          <w:p w14:paraId="7D07D777" w14:textId="77777777" w:rsidR="000F7621" w:rsidRDefault="000F7621">
            <w:pPr>
              <w:pStyle w:val="DMETW7235BIPARRENDAMENTOMERCANTIL"/>
              <w:keepNext/>
              <w:jc w:val="right"/>
              <w:rPr>
                <w:rFonts w:ascii="Calibri" w:hAnsi="Calibri" w:cs="Calibri"/>
                <w:highlight w:val="yellow"/>
                <w:lang w:val="en-US"/>
              </w:rPr>
            </w:pPr>
          </w:p>
        </w:tc>
        <w:tc>
          <w:tcPr>
            <w:tcW w:w="216" w:type="dxa"/>
            <w:shd w:val="solid" w:color="FFFFFF" w:fill="FFFFFF"/>
            <w:tcMar>
              <w:top w:w="0" w:type="dxa"/>
              <w:left w:w="60" w:type="dxa"/>
              <w:bottom w:w="0" w:type="dxa"/>
              <w:right w:w="60" w:type="dxa"/>
            </w:tcMar>
            <w:vAlign w:val="bottom"/>
          </w:tcPr>
          <w:p w14:paraId="30E1F561" w14:textId="77777777" w:rsidR="000F7621" w:rsidRDefault="000F7621">
            <w:pPr>
              <w:pStyle w:val="DMETW7235BIPARRENDAMENTOMERCANTIL"/>
              <w:keepNext/>
              <w:jc w:val="right"/>
              <w:rPr>
                <w:rFonts w:ascii="Calibri" w:hAnsi="Calibri" w:cs="Calibri"/>
                <w:highlight w:val="yellow"/>
                <w:lang w:val="en-US"/>
              </w:rPr>
            </w:pPr>
          </w:p>
        </w:tc>
        <w:tc>
          <w:tcPr>
            <w:tcW w:w="1474" w:type="dxa"/>
            <w:gridSpan w:val="5"/>
            <w:shd w:val="solid" w:color="FFFFFF" w:fill="FFFFFF"/>
            <w:tcMar>
              <w:top w:w="0" w:type="dxa"/>
              <w:left w:w="60" w:type="dxa"/>
              <w:bottom w:w="0" w:type="dxa"/>
              <w:right w:w="60" w:type="dxa"/>
            </w:tcMar>
            <w:vAlign w:val="bottom"/>
          </w:tcPr>
          <w:p w14:paraId="678F5B89" w14:textId="77777777" w:rsidR="000F7621" w:rsidRDefault="000F7621">
            <w:pPr>
              <w:pStyle w:val="DMETW7235BIPARRENDAMENTOMERCANTIL"/>
              <w:keepNext/>
              <w:jc w:val="right"/>
              <w:rPr>
                <w:rFonts w:ascii="Calibri" w:hAnsi="Calibri" w:cs="Calibri"/>
                <w:highlight w:val="yellow"/>
                <w:lang w:val="en-US"/>
              </w:rPr>
            </w:pPr>
          </w:p>
        </w:tc>
        <w:tc>
          <w:tcPr>
            <w:tcW w:w="216" w:type="dxa"/>
            <w:shd w:val="solid" w:color="FFFFFF" w:fill="FFFFFF"/>
            <w:tcMar>
              <w:top w:w="0" w:type="dxa"/>
              <w:left w:w="60" w:type="dxa"/>
              <w:bottom w:w="0" w:type="dxa"/>
              <w:right w:w="60" w:type="dxa"/>
            </w:tcMar>
            <w:vAlign w:val="bottom"/>
          </w:tcPr>
          <w:p w14:paraId="01B773AF" w14:textId="77777777" w:rsidR="000F7621" w:rsidRDefault="000F7621">
            <w:pPr>
              <w:pStyle w:val="DMETW7235BIPARRENDAMENTOMERCANTIL"/>
              <w:keepNext/>
              <w:jc w:val="right"/>
              <w:rPr>
                <w:rFonts w:ascii="Calibri" w:hAnsi="Calibri" w:cs="Calibri"/>
                <w:highlight w:val="yellow"/>
                <w:lang w:val="en-US"/>
              </w:rPr>
            </w:pPr>
          </w:p>
        </w:tc>
        <w:tc>
          <w:tcPr>
            <w:tcW w:w="1472" w:type="dxa"/>
            <w:gridSpan w:val="4"/>
            <w:shd w:val="solid" w:color="FFFFFF" w:fill="FFFFFF"/>
            <w:tcMar>
              <w:top w:w="0" w:type="dxa"/>
              <w:left w:w="60" w:type="dxa"/>
              <w:bottom w:w="0" w:type="dxa"/>
              <w:right w:w="60" w:type="dxa"/>
            </w:tcMar>
            <w:vAlign w:val="bottom"/>
          </w:tcPr>
          <w:p w14:paraId="75DDBD0A" w14:textId="77777777" w:rsidR="000F7621" w:rsidRDefault="000F7621">
            <w:pPr>
              <w:pStyle w:val="DMETW7235BIPARRENDAMENTOMERCANTIL"/>
              <w:keepNext/>
              <w:jc w:val="right"/>
              <w:rPr>
                <w:rFonts w:ascii="Calibri" w:hAnsi="Calibri" w:cs="Calibri"/>
                <w:highlight w:val="yellow"/>
              </w:rPr>
            </w:pPr>
          </w:p>
        </w:tc>
      </w:tr>
    </w:tbl>
    <w:p w14:paraId="7486D17B" w14:textId="77777777" w:rsidR="00D818BC" w:rsidRPr="007864AA" w:rsidRDefault="00D818BC" w:rsidP="00B17DC9">
      <w:pPr>
        <w:pStyle w:val="DMDFP-Ttuloletras"/>
        <w:numPr>
          <w:ilvl w:val="0"/>
          <w:numId w:val="31"/>
        </w:numPr>
        <w:ind w:left="0" w:firstLine="0"/>
      </w:pPr>
      <w:r w:rsidRPr="007864AA">
        <w:t>Recebíveis mínimos de arrendamento mercantil financeiro (com transferência de benefícios, riscos e controles)</w:t>
      </w:r>
    </w:p>
    <w:p w14:paraId="731F5BA9" w14:textId="77777777" w:rsidR="00D818BC" w:rsidRPr="0040370D" w:rsidRDefault="00D818BC" w:rsidP="00D818BC">
      <w:pPr>
        <w:pStyle w:val="DMDFP-CorpodeTexto"/>
        <w:rPr>
          <w:color w:val="000000" w:themeColor="text1"/>
          <w:sz w:val="24"/>
          <w:szCs w:val="24"/>
        </w:rPr>
      </w:pPr>
      <w:r w:rsidRPr="0040370D">
        <w:rPr>
          <w:color w:val="000000" w:themeColor="text1"/>
          <w:sz w:val="24"/>
          <w:szCs w:val="24"/>
        </w:rPr>
        <w:t>Representados, pelo Contrato de Locação (considerado contabilmente como arrendamento mercantil financeiro) do Turbogerador nº 2, celebrado com a Petrobras. O contrato tem vigência até 15</w:t>
      </w:r>
      <w:r w:rsidR="00086D9C">
        <w:rPr>
          <w:color w:val="000000" w:themeColor="text1"/>
          <w:sz w:val="24"/>
          <w:szCs w:val="24"/>
        </w:rPr>
        <w:t xml:space="preserve"> de novembro de </w:t>
      </w:r>
      <w:r w:rsidRPr="0040370D">
        <w:rPr>
          <w:color w:val="000000" w:themeColor="text1"/>
          <w:sz w:val="24"/>
          <w:szCs w:val="24"/>
        </w:rPr>
        <w:t>2024, 5</w:t>
      </w:r>
      <w:r w:rsidR="00D10C84">
        <w:rPr>
          <w:color w:val="000000" w:themeColor="text1"/>
          <w:sz w:val="24"/>
          <w:szCs w:val="24"/>
        </w:rPr>
        <w:t>.</w:t>
      </w:r>
      <w:r w:rsidRPr="0040370D">
        <w:rPr>
          <w:color w:val="000000" w:themeColor="text1"/>
          <w:sz w:val="24"/>
          <w:szCs w:val="24"/>
        </w:rPr>
        <w:t>066 dias contados da assinatura do contrato, com parcelas vencíveis semestralmente, corrigido pela variação do Índice de Preço ao Consumidor Amplo – IPCA. O saldo do valor presente dos recebimentos mínimos por vencimento está composto da seguinte forma:</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1"/>
        <w:gridCol w:w="1043"/>
        <w:gridCol w:w="226"/>
        <w:gridCol w:w="1177"/>
        <w:gridCol w:w="140"/>
        <w:gridCol w:w="1269"/>
        <w:gridCol w:w="10"/>
      </w:tblGrid>
      <w:tr w:rsidR="00D818BC" w:rsidRPr="00A10C8D" w14:paraId="1ADB6A0F" w14:textId="77777777" w:rsidTr="00AB4303">
        <w:trPr>
          <w:gridAfter w:val="1"/>
          <w:wAfter w:w="10" w:type="dxa"/>
          <w:trHeight w:hRule="exact" w:val="237"/>
        </w:trPr>
        <w:tc>
          <w:tcPr>
            <w:tcW w:w="5761" w:type="dxa"/>
            <w:tcBorders>
              <w:top w:val="nil"/>
              <w:left w:val="nil"/>
              <w:bottom w:val="nil"/>
              <w:right w:val="nil"/>
            </w:tcBorders>
            <w:tcMar>
              <w:left w:w="60" w:type="dxa"/>
              <w:right w:w="60" w:type="dxa"/>
            </w:tcMar>
            <w:vAlign w:val="bottom"/>
          </w:tcPr>
          <w:p w14:paraId="150C4587" w14:textId="77777777" w:rsidR="00D818BC" w:rsidRPr="007864AA" w:rsidRDefault="00D818BC" w:rsidP="00B23941">
            <w:pPr>
              <w:pStyle w:val="DMETW7235BIPARRENDAMENTOMERCANTIL"/>
              <w:keepNext/>
              <w:rPr>
                <w:rFonts w:ascii="Calibri" w:hAnsi="Calibri" w:cs="Calibri"/>
                <w:color w:val="000000"/>
              </w:rPr>
            </w:pPr>
            <w:bookmarkStart w:id="37" w:name="DOC_TBL00010_1_1"/>
            <w:bookmarkEnd w:id="37"/>
          </w:p>
        </w:tc>
        <w:tc>
          <w:tcPr>
            <w:tcW w:w="1043" w:type="dxa"/>
            <w:tcBorders>
              <w:top w:val="nil"/>
              <w:left w:val="nil"/>
              <w:bottom w:val="single" w:sz="4" w:space="0" w:color="000000"/>
              <w:right w:val="nil"/>
            </w:tcBorders>
            <w:tcMar>
              <w:left w:w="60" w:type="dxa"/>
              <w:right w:w="60" w:type="dxa"/>
            </w:tcMar>
            <w:vAlign w:val="bottom"/>
          </w:tcPr>
          <w:p w14:paraId="12D40B83" w14:textId="77777777" w:rsidR="00D818BC" w:rsidRPr="007864AA" w:rsidRDefault="00D818BC" w:rsidP="00B23941">
            <w:pPr>
              <w:pStyle w:val="DMETW7235BIPARRENDAMENTOMERCANTIL"/>
              <w:keepNext/>
              <w:rPr>
                <w:rFonts w:ascii="Calibri" w:hAnsi="Calibri" w:cs="Calibri"/>
                <w:color w:val="000000"/>
              </w:rPr>
            </w:pPr>
          </w:p>
        </w:tc>
        <w:tc>
          <w:tcPr>
            <w:tcW w:w="226" w:type="dxa"/>
            <w:tcBorders>
              <w:top w:val="nil"/>
              <w:left w:val="nil"/>
              <w:bottom w:val="single" w:sz="4" w:space="0" w:color="000000"/>
              <w:right w:val="nil"/>
            </w:tcBorders>
            <w:tcMar>
              <w:left w:w="60" w:type="dxa"/>
              <w:right w:w="60" w:type="dxa"/>
            </w:tcMar>
            <w:vAlign w:val="bottom"/>
          </w:tcPr>
          <w:p w14:paraId="6BCA4E4B" w14:textId="77777777" w:rsidR="00D818BC" w:rsidRPr="007864AA" w:rsidRDefault="00D818BC" w:rsidP="00B23941">
            <w:pPr>
              <w:pStyle w:val="DMETW7235BIPARRENDAMENTOMERCANTIL"/>
              <w:keepNext/>
              <w:rPr>
                <w:rFonts w:ascii="Calibri" w:hAnsi="Calibri" w:cs="Calibri"/>
                <w:color w:val="000000"/>
              </w:rPr>
            </w:pPr>
          </w:p>
        </w:tc>
        <w:tc>
          <w:tcPr>
            <w:tcW w:w="1177" w:type="dxa"/>
            <w:tcBorders>
              <w:top w:val="nil"/>
              <w:left w:val="nil"/>
              <w:bottom w:val="single" w:sz="4" w:space="0" w:color="000000"/>
              <w:right w:val="nil"/>
            </w:tcBorders>
            <w:tcMar>
              <w:left w:w="60" w:type="dxa"/>
              <w:right w:w="60" w:type="dxa"/>
            </w:tcMar>
            <w:vAlign w:val="bottom"/>
          </w:tcPr>
          <w:p w14:paraId="4B2A8BCE" w14:textId="77777777" w:rsidR="00D818BC" w:rsidRPr="007864AA" w:rsidRDefault="00D818BC" w:rsidP="00B23941">
            <w:pPr>
              <w:pStyle w:val="DMETW7235BIPARRENDAMENTOMERCANTIL"/>
              <w:keepNext/>
              <w:rPr>
                <w:rFonts w:ascii="Calibri" w:hAnsi="Calibri" w:cs="Calibri"/>
                <w:color w:val="000000"/>
              </w:rPr>
            </w:pPr>
          </w:p>
        </w:tc>
        <w:tc>
          <w:tcPr>
            <w:tcW w:w="140" w:type="dxa"/>
            <w:tcBorders>
              <w:top w:val="nil"/>
              <w:left w:val="nil"/>
              <w:bottom w:val="single" w:sz="4" w:space="0" w:color="000000"/>
              <w:right w:val="nil"/>
            </w:tcBorders>
            <w:tcMar>
              <w:left w:w="60" w:type="dxa"/>
              <w:right w:w="60" w:type="dxa"/>
            </w:tcMar>
            <w:vAlign w:val="bottom"/>
          </w:tcPr>
          <w:p w14:paraId="3A4241B7" w14:textId="77777777" w:rsidR="00D818BC" w:rsidRPr="007864AA" w:rsidRDefault="00D818BC" w:rsidP="00B23941">
            <w:pPr>
              <w:pStyle w:val="DMETW7235BIPARRENDAMENTOMERCANTIL"/>
              <w:keepNext/>
              <w:rPr>
                <w:rFonts w:ascii="Calibri" w:hAnsi="Calibri" w:cs="Calibri"/>
                <w:color w:val="000000"/>
              </w:rPr>
            </w:pPr>
          </w:p>
        </w:tc>
        <w:tc>
          <w:tcPr>
            <w:tcW w:w="1269" w:type="dxa"/>
            <w:tcBorders>
              <w:top w:val="nil"/>
              <w:left w:val="nil"/>
              <w:bottom w:val="single" w:sz="4" w:space="0" w:color="000000"/>
              <w:right w:val="nil"/>
            </w:tcBorders>
            <w:tcMar>
              <w:left w:w="60" w:type="dxa"/>
              <w:right w:w="60" w:type="dxa"/>
            </w:tcMar>
            <w:vAlign w:val="bottom"/>
          </w:tcPr>
          <w:p w14:paraId="1ADFE831" w14:textId="77777777" w:rsidR="00D818BC" w:rsidRPr="00A10C8D" w:rsidRDefault="00D818BC" w:rsidP="00B23941">
            <w:pPr>
              <w:pStyle w:val="DMETW7235BIPARRENDAMENTOMERCANTIL"/>
              <w:keepNext/>
              <w:jc w:val="right"/>
              <w:rPr>
                <w:rFonts w:ascii="Calibri" w:hAnsi="Calibri" w:cs="Calibri"/>
                <w:b/>
                <w:color w:val="000000"/>
              </w:rPr>
            </w:pPr>
            <w:proofErr w:type="spellStart"/>
            <w:r w:rsidRPr="00A10C8D">
              <w:rPr>
                <w:rFonts w:ascii="Calibri" w:hAnsi="Calibri" w:cs="Calibri"/>
                <w:b/>
                <w:color w:val="000000"/>
                <w:lang w:val="en-US"/>
              </w:rPr>
              <w:t>Recebimentos</w:t>
            </w:r>
            <w:proofErr w:type="spellEnd"/>
          </w:p>
        </w:tc>
      </w:tr>
      <w:tr w:rsidR="00D818BC" w:rsidRPr="00D13082" w14:paraId="6D0CCE06" w14:textId="77777777" w:rsidTr="00AB4303">
        <w:trPr>
          <w:gridAfter w:val="1"/>
          <w:wAfter w:w="10" w:type="dxa"/>
          <w:trHeight w:hRule="exact" w:val="781"/>
        </w:trPr>
        <w:tc>
          <w:tcPr>
            <w:tcW w:w="5761" w:type="dxa"/>
            <w:tcBorders>
              <w:top w:val="nil"/>
              <w:left w:val="nil"/>
              <w:bottom w:val="nil"/>
              <w:right w:val="nil"/>
            </w:tcBorders>
            <w:tcMar>
              <w:left w:w="60" w:type="dxa"/>
              <w:right w:w="60" w:type="dxa"/>
            </w:tcMar>
            <w:vAlign w:val="bottom"/>
          </w:tcPr>
          <w:p w14:paraId="6E807526" w14:textId="77777777" w:rsidR="00D818BC" w:rsidRPr="00A10C8D" w:rsidRDefault="00D818BC" w:rsidP="00B23941">
            <w:pPr>
              <w:pStyle w:val="DMETW7235BIPARRENDAMENTOMERCANTIL"/>
              <w:keepNext/>
              <w:rPr>
                <w:rFonts w:ascii="Calibri" w:hAnsi="Calibri" w:cs="Calibri"/>
                <w:b/>
                <w:color w:val="000000"/>
                <w:lang w:val="en-US"/>
              </w:rPr>
            </w:pPr>
            <w:proofErr w:type="spellStart"/>
            <w:r w:rsidRPr="00A10C8D">
              <w:rPr>
                <w:rFonts w:ascii="Calibri" w:hAnsi="Calibri" w:cs="Calibri"/>
                <w:b/>
                <w:color w:val="000000"/>
                <w:lang w:val="en-US"/>
              </w:rPr>
              <w:t>Compromissos</w:t>
            </w:r>
            <w:proofErr w:type="spellEnd"/>
            <w:r w:rsidR="00822F3F">
              <w:rPr>
                <w:rFonts w:ascii="Calibri" w:hAnsi="Calibri" w:cs="Calibri"/>
                <w:b/>
                <w:color w:val="000000"/>
                <w:lang w:val="en-US"/>
              </w:rPr>
              <w:t xml:space="preserve"> </w:t>
            </w:r>
            <w:proofErr w:type="spellStart"/>
            <w:r w:rsidRPr="00A10C8D">
              <w:rPr>
                <w:rFonts w:ascii="Calibri" w:hAnsi="Calibri" w:cs="Calibri"/>
                <w:b/>
                <w:color w:val="000000"/>
                <w:lang w:val="en-US"/>
              </w:rPr>
              <w:t>Estimados</w:t>
            </w:r>
            <w:proofErr w:type="spellEnd"/>
          </w:p>
        </w:tc>
        <w:tc>
          <w:tcPr>
            <w:tcW w:w="1043" w:type="dxa"/>
            <w:tcBorders>
              <w:top w:val="nil"/>
              <w:left w:val="nil"/>
              <w:bottom w:val="single" w:sz="4" w:space="0" w:color="000000"/>
              <w:right w:val="nil"/>
            </w:tcBorders>
            <w:tcMar>
              <w:left w:w="60" w:type="dxa"/>
              <w:right w:w="60" w:type="dxa"/>
            </w:tcMar>
          </w:tcPr>
          <w:p w14:paraId="511B1961" w14:textId="77777777" w:rsidR="009D4D66" w:rsidRDefault="00D818BC">
            <w:pPr>
              <w:pStyle w:val="DMETW7235BIPARRENDAMENTOMERCANTIL"/>
              <w:keepNext/>
              <w:jc w:val="right"/>
              <w:rPr>
                <w:rFonts w:ascii="Calibri" w:hAnsi="Calibri" w:cs="Calibri"/>
                <w:b/>
                <w:color w:val="000000"/>
                <w:lang w:val="en-US"/>
              </w:rPr>
            </w:pPr>
            <w:r w:rsidRPr="00A10C8D">
              <w:rPr>
                <w:rFonts w:ascii="Calibri" w:hAnsi="Calibri" w:cs="Calibri"/>
                <w:b/>
                <w:color w:val="000000"/>
                <w:lang w:val="en-US"/>
              </w:rPr>
              <w:t xml:space="preserve">Valor </w:t>
            </w:r>
          </w:p>
          <w:p w14:paraId="17A991B5" w14:textId="77777777" w:rsidR="00D818BC" w:rsidRPr="00A10C8D" w:rsidRDefault="00D818BC">
            <w:pPr>
              <w:pStyle w:val="DMETW7235BIPARRENDAMENTOMERCANTIL"/>
              <w:keepNext/>
              <w:jc w:val="right"/>
              <w:rPr>
                <w:rFonts w:ascii="Calibri" w:hAnsi="Calibri" w:cs="Calibri"/>
                <w:b/>
                <w:color w:val="000000"/>
                <w:lang w:val="en-US"/>
              </w:rPr>
            </w:pPr>
            <w:proofErr w:type="spellStart"/>
            <w:r w:rsidRPr="00A10C8D">
              <w:rPr>
                <w:rFonts w:ascii="Calibri" w:hAnsi="Calibri" w:cs="Calibri"/>
                <w:b/>
                <w:color w:val="000000"/>
                <w:lang w:val="en-US"/>
              </w:rPr>
              <w:t>Futuro</w:t>
            </w:r>
            <w:proofErr w:type="spellEnd"/>
          </w:p>
        </w:tc>
        <w:tc>
          <w:tcPr>
            <w:tcW w:w="226" w:type="dxa"/>
            <w:tcBorders>
              <w:top w:val="nil"/>
              <w:left w:val="nil"/>
              <w:bottom w:val="nil"/>
              <w:right w:val="nil"/>
            </w:tcBorders>
            <w:tcMar>
              <w:left w:w="60" w:type="dxa"/>
              <w:right w:w="60" w:type="dxa"/>
            </w:tcMar>
          </w:tcPr>
          <w:p w14:paraId="5F477CB5" w14:textId="77777777" w:rsidR="00D818BC" w:rsidRPr="00A10C8D" w:rsidRDefault="00D818BC">
            <w:pPr>
              <w:pStyle w:val="DMETW7235BIPARRENDAMENTOMERCANTIL"/>
              <w:keepNext/>
              <w:jc w:val="right"/>
              <w:rPr>
                <w:rFonts w:ascii="Calibri" w:hAnsi="Calibri" w:cs="Calibri"/>
                <w:b/>
                <w:color w:val="000000"/>
                <w:lang w:val="en-US"/>
              </w:rPr>
            </w:pPr>
          </w:p>
        </w:tc>
        <w:tc>
          <w:tcPr>
            <w:tcW w:w="1177" w:type="dxa"/>
            <w:tcBorders>
              <w:top w:val="nil"/>
              <w:left w:val="nil"/>
              <w:bottom w:val="single" w:sz="4" w:space="0" w:color="000000"/>
              <w:right w:val="nil"/>
            </w:tcBorders>
            <w:tcMar>
              <w:left w:w="60" w:type="dxa"/>
              <w:right w:w="60" w:type="dxa"/>
            </w:tcMar>
          </w:tcPr>
          <w:p w14:paraId="54880F2F" w14:textId="77777777" w:rsidR="002F79E7" w:rsidRDefault="00D818BC">
            <w:pPr>
              <w:pStyle w:val="DMETW7235BIPARRENDAMENTOMERCANTIL"/>
              <w:keepNext/>
              <w:jc w:val="right"/>
              <w:rPr>
                <w:rFonts w:ascii="Calibri" w:hAnsi="Calibri" w:cs="Calibri"/>
                <w:b/>
                <w:color w:val="000000"/>
                <w:lang w:val="en-US"/>
              </w:rPr>
            </w:pPr>
            <w:proofErr w:type="spellStart"/>
            <w:r w:rsidRPr="00A10C8D">
              <w:rPr>
                <w:rFonts w:ascii="Calibri" w:hAnsi="Calibri" w:cs="Calibri"/>
                <w:b/>
                <w:color w:val="000000"/>
                <w:lang w:val="en-US"/>
              </w:rPr>
              <w:t>Juros</w:t>
            </w:r>
            <w:proofErr w:type="spellEnd"/>
            <w:r w:rsidR="001D6546">
              <w:rPr>
                <w:rFonts w:ascii="Calibri" w:hAnsi="Calibri" w:cs="Calibri"/>
                <w:b/>
                <w:color w:val="000000"/>
                <w:lang w:val="en-US"/>
              </w:rPr>
              <w:t xml:space="preserve"> </w:t>
            </w:r>
            <w:proofErr w:type="spellStart"/>
            <w:r w:rsidR="002F79E7">
              <w:rPr>
                <w:rFonts w:ascii="Calibri" w:hAnsi="Calibri" w:cs="Calibri"/>
                <w:b/>
                <w:color w:val="000000"/>
                <w:lang w:val="en-US"/>
              </w:rPr>
              <w:t>nominais</w:t>
            </w:r>
            <w:proofErr w:type="spellEnd"/>
          </w:p>
          <w:p w14:paraId="02BB5957" w14:textId="77777777" w:rsidR="00D818BC" w:rsidRPr="00A10C8D" w:rsidRDefault="00D818BC">
            <w:pPr>
              <w:pStyle w:val="DMETW7235BIPARRENDAMENTOMERCANTIL"/>
              <w:keepNext/>
              <w:jc w:val="right"/>
              <w:rPr>
                <w:rFonts w:ascii="Calibri" w:hAnsi="Calibri" w:cs="Calibri"/>
                <w:b/>
                <w:color w:val="000000"/>
                <w:lang w:val="en-US"/>
              </w:rPr>
            </w:pPr>
            <w:proofErr w:type="spellStart"/>
            <w:r w:rsidRPr="00A10C8D">
              <w:rPr>
                <w:rFonts w:ascii="Calibri" w:hAnsi="Calibri" w:cs="Calibri"/>
                <w:b/>
                <w:color w:val="000000"/>
                <w:lang w:val="en-US"/>
              </w:rPr>
              <w:t>Anuais</w:t>
            </w:r>
            <w:proofErr w:type="spellEnd"/>
          </w:p>
        </w:tc>
        <w:tc>
          <w:tcPr>
            <w:tcW w:w="140" w:type="dxa"/>
            <w:tcBorders>
              <w:top w:val="nil"/>
              <w:left w:val="nil"/>
              <w:bottom w:val="nil"/>
              <w:right w:val="nil"/>
            </w:tcBorders>
            <w:tcMar>
              <w:left w:w="60" w:type="dxa"/>
              <w:right w:w="60" w:type="dxa"/>
            </w:tcMar>
          </w:tcPr>
          <w:p w14:paraId="685F1B38" w14:textId="77777777" w:rsidR="00D818BC" w:rsidRPr="00A10C8D" w:rsidRDefault="00D818BC">
            <w:pPr>
              <w:pStyle w:val="DMETW7235BIPARRENDAMENTOMERCANTIL"/>
              <w:keepNext/>
              <w:jc w:val="right"/>
              <w:rPr>
                <w:rFonts w:ascii="Calibri" w:hAnsi="Calibri" w:cs="Calibri"/>
                <w:b/>
                <w:color w:val="000000"/>
                <w:lang w:val="en-US"/>
              </w:rPr>
            </w:pPr>
          </w:p>
        </w:tc>
        <w:tc>
          <w:tcPr>
            <w:tcW w:w="1269" w:type="dxa"/>
            <w:tcBorders>
              <w:top w:val="nil"/>
              <w:left w:val="nil"/>
              <w:bottom w:val="single" w:sz="4" w:space="0" w:color="000000"/>
              <w:right w:val="nil"/>
            </w:tcBorders>
            <w:tcMar>
              <w:left w:w="60" w:type="dxa"/>
              <w:right w:w="60" w:type="dxa"/>
            </w:tcMar>
          </w:tcPr>
          <w:p w14:paraId="23A43187" w14:textId="77777777" w:rsidR="00D818BC" w:rsidRPr="00A10C8D" w:rsidRDefault="00D818BC">
            <w:pPr>
              <w:pStyle w:val="DMETW7235BIPARRENDAMENTOMERCANTIL"/>
              <w:keepNext/>
              <w:jc w:val="right"/>
              <w:rPr>
                <w:rFonts w:ascii="Calibri" w:hAnsi="Calibri" w:cs="Calibri"/>
                <w:b/>
                <w:color w:val="000000"/>
              </w:rPr>
            </w:pPr>
            <w:r w:rsidRPr="00A10C8D">
              <w:rPr>
                <w:rFonts w:ascii="Calibri" w:hAnsi="Calibri" w:cs="Calibri"/>
                <w:b/>
                <w:color w:val="000000"/>
                <w:lang w:val="en-US"/>
              </w:rPr>
              <w:t xml:space="preserve">Valor </w:t>
            </w:r>
            <w:proofErr w:type="spellStart"/>
            <w:r w:rsidRPr="00A10C8D">
              <w:rPr>
                <w:rFonts w:ascii="Calibri" w:hAnsi="Calibri" w:cs="Calibri"/>
                <w:b/>
                <w:color w:val="000000"/>
                <w:lang w:val="en-US"/>
              </w:rPr>
              <w:t>Presente</w:t>
            </w:r>
            <w:proofErr w:type="spellEnd"/>
          </w:p>
        </w:tc>
      </w:tr>
      <w:tr w:rsidR="00EB303E" w:rsidRPr="00DB3405" w14:paraId="7DDFB53A" w14:textId="77777777" w:rsidTr="00AB4303">
        <w:trPr>
          <w:gridAfter w:val="1"/>
          <w:wAfter w:w="10" w:type="dxa"/>
          <w:trHeight w:hRule="exact" w:val="252"/>
        </w:trPr>
        <w:tc>
          <w:tcPr>
            <w:tcW w:w="5761" w:type="dxa"/>
            <w:tcBorders>
              <w:top w:val="nil"/>
              <w:left w:val="nil"/>
              <w:bottom w:val="nil"/>
              <w:right w:val="nil"/>
            </w:tcBorders>
            <w:tcMar>
              <w:left w:w="60" w:type="dxa"/>
              <w:right w:w="60" w:type="dxa"/>
            </w:tcMar>
            <w:vAlign w:val="bottom"/>
          </w:tcPr>
          <w:p w14:paraId="1F48AF0C" w14:textId="300B8E85" w:rsidR="00EB303E" w:rsidRPr="000A2FEB" w:rsidRDefault="00260D96" w:rsidP="0056774D">
            <w:pPr>
              <w:pStyle w:val="DMETW7235BIPARRENDAMENTOMERCANTIL"/>
              <w:keepNext/>
              <w:rPr>
                <w:rFonts w:ascii="Calibri" w:hAnsi="Calibri" w:cs="Calibri"/>
                <w:lang w:val="en-US"/>
              </w:rPr>
            </w:pPr>
            <w:r w:rsidRPr="00DD30AA">
              <w:rPr>
                <w:rFonts w:ascii="Calibri" w:hAnsi="Calibri"/>
              </w:rPr>
              <w:t>202</w:t>
            </w:r>
            <w:r w:rsidR="00A36C28">
              <w:rPr>
                <w:rFonts w:ascii="Calibri" w:hAnsi="Calibri"/>
              </w:rPr>
              <w:t>2</w:t>
            </w:r>
          </w:p>
        </w:tc>
        <w:tc>
          <w:tcPr>
            <w:tcW w:w="1043" w:type="dxa"/>
            <w:tcBorders>
              <w:top w:val="nil"/>
              <w:left w:val="nil"/>
              <w:bottom w:val="nil"/>
              <w:right w:val="nil"/>
            </w:tcBorders>
            <w:tcMar>
              <w:left w:w="60" w:type="dxa"/>
              <w:right w:w="60" w:type="dxa"/>
            </w:tcMar>
            <w:vAlign w:val="bottom"/>
          </w:tcPr>
          <w:p w14:paraId="4270245E" w14:textId="34728BE9" w:rsidR="00EB303E" w:rsidRPr="00A10C8D" w:rsidRDefault="00F72873">
            <w:pPr>
              <w:pStyle w:val="DMETW7235BIPARRENDAMENTOMERCANTIL"/>
              <w:keepNext/>
              <w:jc w:val="right"/>
              <w:rPr>
                <w:rFonts w:ascii="Calibri" w:hAnsi="Calibri" w:cs="Calibri"/>
                <w:color w:val="000000"/>
                <w:lang w:val="en-US"/>
              </w:rPr>
            </w:pPr>
            <w:r>
              <w:rPr>
                <w:rFonts w:ascii="Calibri" w:hAnsi="Calibri" w:cs="Calibri"/>
                <w:color w:val="000000"/>
                <w:lang w:val="en-US"/>
              </w:rPr>
              <w:t>34.852</w:t>
            </w:r>
          </w:p>
        </w:tc>
        <w:tc>
          <w:tcPr>
            <w:tcW w:w="226" w:type="dxa"/>
            <w:tcBorders>
              <w:top w:val="nil"/>
              <w:left w:val="nil"/>
              <w:bottom w:val="nil"/>
              <w:right w:val="nil"/>
            </w:tcBorders>
            <w:tcMar>
              <w:left w:w="60" w:type="dxa"/>
              <w:right w:w="60" w:type="dxa"/>
            </w:tcMar>
            <w:vAlign w:val="bottom"/>
          </w:tcPr>
          <w:p w14:paraId="63300F26" w14:textId="77777777" w:rsidR="00EB303E" w:rsidRPr="00A10C8D" w:rsidRDefault="00EB303E" w:rsidP="00EB303E">
            <w:pPr>
              <w:pStyle w:val="DMETW7235BIPARRENDAMENTOMERCANTIL"/>
              <w:keepNext/>
              <w:jc w:val="right"/>
              <w:rPr>
                <w:rFonts w:ascii="Calibri" w:hAnsi="Calibri" w:cs="Calibri"/>
                <w:color w:val="000000"/>
                <w:lang w:val="en-US"/>
              </w:rPr>
            </w:pPr>
          </w:p>
        </w:tc>
        <w:tc>
          <w:tcPr>
            <w:tcW w:w="1177" w:type="dxa"/>
            <w:tcBorders>
              <w:top w:val="nil"/>
              <w:left w:val="nil"/>
              <w:bottom w:val="nil"/>
              <w:right w:val="nil"/>
            </w:tcBorders>
            <w:tcMar>
              <w:left w:w="60" w:type="dxa"/>
              <w:right w:w="60" w:type="dxa"/>
            </w:tcMar>
            <w:vAlign w:val="bottom"/>
          </w:tcPr>
          <w:p w14:paraId="45C21F50" w14:textId="25944A8D" w:rsidR="00EB303E" w:rsidRPr="00B17DC9" w:rsidRDefault="00D35B3E" w:rsidP="00B01E40">
            <w:pPr>
              <w:pStyle w:val="DMETW7235BIPARRENDAMENTOMERCANTIL"/>
              <w:keepNext/>
              <w:jc w:val="right"/>
              <w:rPr>
                <w:rFonts w:ascii="Calibri" w:hAnsi="Calibri" w:cs="Calibri"/>
                <w:color w:val="000000" w:themeColor="text1"/>
                <w:lang w:val="en-US"/>
              </w:rPr>
            </w:pPr>
            <w:r>
              <w:rPr>
                <w:rFonts w:ascii="Calibri" w:hAnsi="Calibri" w:cs="Calibri"/>
                <w:color w:val="000000" w:themeColor="text1"/>
                <w:lang w:val="en-US"/>
              </w:rPr>
              <w:t>(</w:t>
            </w:r>
            <w:r w:rsidR="00F72873">
              <w:rPr>
                <w:rFonts w:ascii="Calibri" w:hAnsi="Calibri" w:cs="Calibri"/>
                <w:color w:val="000000" w:themeColor="text1"/>
                <w:lang w:val="en-US"/>
              </w:rPr>
              <w:t>17.366</w:t>
            </w:r>
            <w:r>
              <w:rPr>
                <w:rFonts w:ascii="Calibri" w:hAnsi="Calibri" w:cs="Calibri"/>
                <w:color w:val="000000" w:themeColor="text1"/>
                <w:lang w:val="en-US"/>
              </w:rPr>
              <w:t>)</w:t>
            </w:r>
          </w:p>
        </w:tc>
        <w:tc>
          <w:tcPr>
            <w:tcW w:w="140" w:type="dxa"/>
            <w:tcBorders>
              <w:top w:val="nil"/>
              <w:left w:val="nil"/>
              <w:bottom w:val="nil"/>
              <w:right w:val="nil"/>
            </w:tcBorders>
            <w:tcMar>
              <w:left w:w="0" w:type="dxa"/>
              <w:right w:w="0" w:type="dxa"/>
            </w:tcMar>
            <w:vAlign w:val="bottom"/>
          </w:tcPr>
          <w:p w14:paraId="4338193A" w14:textId="77777777" w:rsidR="00EB303E" w:rsidRPr="00B17DC9" w:rsidRDefault="00EB303E" w:rsidP="00EB303E">
            <w:pPr>
              <w:pStyle w:val="DMETW7235BIPARRENDAMENTOMERCANTIL"/>
              <w:keepNext/>
              <w:tabs>
                <w:tab w:val="decimal" w:pos="-159"/>
              </w:tabs>
              <w:rPr>
                <w:rFonts w:ascii="Calibri" w:hAnsi="Calibri" w:cs="Calibri"/>
                <w:color w:val="000000" w:themeColor="text1"/>
                <w:lang w:val="en-US"/>
              </w:rPr>
            </w:pPr>
          </w:p>
        </w:tc>
        <w:tc>
          <w:tcPr>
            <w:tcW w:w="1269" w:type="dxa"/>
            <w:tcBorders>
              <w:top w:val="nil"/>
              <w:left w:val="nil"/>
              <w:bottom w:val="nil"/>
              <w:right w:val="nil"/>
            </w:tcBorders>
            <w:tcMar>
              <w:left w:w="60" w:type="dxa"/>
              <w:right w:w="60" w:type="dxa"/>
            </w:tcMar>
            <w:vAlign w:val="bottom"/>
          </w:tcPr>
          <w:p w14:paraId="5A2CA5C1" w14:textId="58C51FDA" w:rsidR="00EB303E" w:rsidRPr="00B17DC9" w:rsidRDefault="00F72873">
            <w:pPr>
              <w:pStyle w:val="DMETW7235BIPARRENDAMENTOMERCANTIL"/>
              <w:keepNext/>
              <w:jc w:val="right"/>
              <w:rPr>
                <w:rFonts w:ascii="Calibri" w:hAnsi="Calibri" w:cs="Calibri"/>
                <w:color w:val="000000" w:themeColor="text1"/>
              </w:rPr>
            </w:pPr>
            <w:r>
              <w:rPr>
                <w:rFonts w:ascii="Calibri" w:hAnsi="Calibri" w:cs="Calibri"/>
                <w:color w:val="000000" w:themeColor="text1"/>
              </w:rPr>
              <w:t>17.486</w:t>
            </w:r>
          </w:p>
        </w:tc>
      </w:tr>
      <w:tr w:rsidR="00260D96" w:rsidRPr="00DB3405" w14:paraId="52328D57" w14:textId="77777777" w:rsidTr="00AB4303">
        <w:trPr>
          <w:gridAfter w:val="1"/>
          <w:wAfter w:w="10" w:type="dxa"/>
          <w:trHeight w:hRule="exact" w:val="252"/>
        </w:trPr>
        <w:tc>
          <w:tcPr>
            <w:tcW w:w="5761" w:type="dxa"/>
            <w:tcBorders>
              <w:top w:val="nil"/>
              <w:left w:val="nil"/>
              <w:bottom w:val="nil"/>
              <w:right w:val="nil"/>
            </w:tcBorders>
            <w:tcMar>
              <w:left w:w="60" w:type="dxa"/>
              <w:right w:w="60" w:type="dxa"/>
            </w:tcMar>
            <w:vAlign w:val="bottom"/>
          </w:tcPr>
          <w:p w14:paraId="0A38634A" w14:textId="3B956902" w:rsidR="00260D96" w:rsidRPr="00DD30AA" w:rsidDel="00260D96" w:rsidRDefault="00A36C28">
            <w:pPr>
              <w:pStyle w:val="DMETW7235BIPARRENDAMENTOMERCANTIL"/>
              <w:keepNext/>
              <w:rPr>
                <w:rFonts w:ascii="Calibri" w:hAnsi="Calibri"/>
              </w:rPr>
            </w:pPr>
            <w:r>
              <w:rPr>
                <w:rFonts w:ascii="Calibri" w:hAnsi="Calibri"/>
              </w:rPr>
              <w:t>2023</w:t>
            </w:r>
          </w:p>
        </w:tc>
        <w:tc>
          <w:tcPr>
            <w:tcW w:w="1043" w:type="dxa"/>
            <w:tcBorders>
              <w:top w:val="nil"/>
              <w:left w:val="nil"/>
              <w:bottom w:val="nil"/>
              <w:right w:val="nil"/>
            </w:tcBorders>
            <w:tcMar>
              <w:left w:w="60" w:type="dxa"/>
              <w:right w:w="60" w:type="dxa"/>
            </w:tcMar>
            <w:vAlign w:val="bottom"/>
          </w:tcPr>
          <w:p w14:paraId="3045D30B" w14:textId="044F3892" w:rsidR="00260D96" w:rsidRDefault="00F72873" w:rsidP="00EB303E">
            <w:pPr>
              <w:pStyle w:val="DMETW7235BIPARRENDAMENTOMERCANTIL"/>
              <w:keepNext/>
              <w:jc w:val="right"/>
              <w:rPr>
                <w:rFonts w:ascii="Calibri" w:hAnsi="Calibri" w:cs="Calibri"/>
                <w:color w:val="000000"/>
                <w:lang w:val="en-US"/>
              </w:rPr>
            </w:pPr>
            <w:r>
              <w:rPr>
                <w:rFonts w:ascii="Calibri" w:hAnsi="Calibri" w:cs="Calibri"/>
                <w:color w:val="000000"/>
                <w:lang w:val="en-US"/>
              </w:rPr>
              <w:t>34.852</w:t>
            </w:r>
          </w:p>
        </w:tc>
        <w:tc>
          <w:tcPr>
            <w:tcW w:w="226" w:type="dxa"/>
            <w:tcBorders>
              <w:top w:val="nil"/>
              <w:left w:val="nil"/>
              <w:bottom w:val="nil"/>
              <w:right w:val="nil"/>
            </w:tcBorders>
            <w:tcMar>
              <w:left w:w="60" w:type="dxa"/>
              <w:right w:w="60" w:type="dxa"/>
            </w:tcMar>
            <w:vAlign w:val="bottom"/>
          </w:tcPr>
          <w:p w14:paraId="01BE1994" w14:textId="77777777" w:rsidR="00260D96" w:rsidRPr="00A10C8D" w:rsidRDefault="00260D96" w:rsidP="00EB303E">
            <w:pPr>
              <w:pStyle w:val="DMETW7235BIPARRENDAMENTOMERCANTIL"/>
              <w:keepNext/>
              <w:jc w:val="right"/>
              <w:rPr>
                <w:rFonts w:ascii="Calibri" w:hAnsi="Calibri" w:cs="Calibri"/>
                <w:color w:val="000000"/>
                <w:lang w:val="en-US"/>
              </w:rPr>
            </w:pPr>
          </w:p>
        </w:tc>
        <w:tc>
          <w:tcPr>
            <w:tcW w:w="1177" w:type="dxa"/>
            <w:tcBorders>
              <w:top w:val="nil"/>
              <w:left w:val="nil"/>
              <w:bottom w:val="nil"/>
              <w:right w:val="nil"/>
            </w:tcBorders>
            <w:tcMar>
              <w:left w:w="60" w:type="dxa"/>
              <w:right w:w="60" w:type="dxa"/>
            </w:tcMar>
            <w:vAlign w:val="bottom"/>
          </w:tcPr>
          <w:p w14:paraId="74E7E84D" w14:textId="5730637E" w:rsidR="00260D96" w:rsidRPr="00B17DC9" w:rsidRDefault="00D35B3E" w:rsidP="00733B96">
            <w:pPr>
              <w:pStyle w:val="DMETW7235BIPARRENDAMENTOMERCANTIL"/>
              <w:keepNext/>
              <w:jc w:val="right"/>
              <w:rPr>
                <w:rFonts w:ascii="Calibri" w:hAnsi="Calibri" w:cs="Calibri"/>
                <w:color w:val="000000" w:themeColor="text1"/>
                <w:lang w:val="en-US"/>
              </w:rPr>
            </w:pPr>
            <w:r>
              <w:rPr>
                <w:rFonts w:ascii="Calibri" w:hAnsi="Calibri" w:cs="Calibri"/>
                <w:color w:val="000000" w:themeColor="text1"/>
                <w:lang w:val="en-US"/>
              </w:rPr>
              <w:t>(</w:t>
            </w:r>
            <w:r w:rsidR="00F72873">
              <w:rPr>
                <w:rFonts w:ascii="Calibri" w:hAnsi="Calibri" w:cs="Calibri"/>
                <w:color w:val="000000" w:themeColor="text1"/>
                <w:lang w:val="en-US"/>
              </w:rPr>
              <w:t>12.083</w:t>
            </w:r>
            <w:r>
              <w:rPr>
                <w:rFonts w:ascii="Calibri" w:hAnsi="Calibri" w:cs="Calibri"/>
                <w:color w:val="000000" w:themeColor="text1"/>
                <w:lang w:val="en-US"/>
              </w:rPr>
              <w:t>)</w:t>
            </w:r>
          </w:p>
        </w:tc>
        <w:tc>
          <w:tcPr>
            <w:tcW w:w="140" w:type="dxa"/>
            <w:tcBorders>
              <w:top w:val="nil"/>
              <w:left w:val="nil"/>
              <w:bottom w:val="nil"/>
              <w:right w:val="nil"/>
            </w:tcBorders>
            <w:tcMar>
              <w:left w:w="0" w:type="dxa"/>
              <w:right w:w="0" w:type="dxa"/>
            </w:tcMar>
            <w:vAlign w:val="bottom"/>
          </w:tcPr>
          <w:p w14:paraId="7FC7D240" w14:textId="77777777" w:rsidR="00260D96" w:rsidRPr="00B17DC9" w:rsidRDefault="00260D96" w:rsidP="00EB303E">
            <w:pPr>
              <w:pStyle w:val="DMETW7235BIPARRENDAMENTOMERCANTIL"/>
              <w:keepNext/>
              <w:tabs>
                <w:tab w:val="decimal" w:pos="-159"/>
              </w:tabs>
              <w:rPr>
                <w:rFonts w:ascii="Calibri" w:hAnsi="Calibri" w:cs="Calibri"/>
                <w:color w:val="000000" w:themeColor="text1"/>
                <w:lang w:val="en-US"/>
              </w:rPr>
            </w:pPr>
          </w:p>
        </w:tc>
        <w:tc>
          <w:tcPr>
            <w:tcW w:w="1269" w:type="dxa"/>
            <w:tcBorders>
              <w:top w:val="nil"/>
              <w:left w:val="nil"/>
              <w:bottom w:val="nil"/>
              <w:right w:val="nil"/>
            </w:tcBorders>
            <w:tcMar>
              <w:left w:w="60" w:type="dxa"/>
              <w:right w:w="60" w:type="dxa"/>
            </w:tcMar>
            <w:vAlign w:val="bottom"/>
          </w:tcPr>
          <w:p w14:paraId="2FD9D0F8" w14:textId="0F6AC35B" w:rsidR="00260D96" w:rsidRPr="00B17DC9" w:rsidRDefault="00F72873" w:rsidP="00733B96">
            <w:pPr>
              <w:pStyle w:val="DMETW7235BIPARRENDAMENTOMERCANTIL"/>
              <w:keepNext/>
              <w:jc w:val="right"/>
              <w:rPr>
                <w:rFonts w:ascii="Calibri" w:hAnsi="Calibri" w:cs="Calibri"/>
                <w:color w:val="000000" w:themeColor="text1"/>
                <w:lang w:val="en-US"/>
              </w:rPr>
            </w:pPr>
            <w:r>
              <w:rPr>
                <w:rFonts w:ascii="Calibri" w:hAnsi="Calibri" w:cs="Calibri"/>
                <w:color w:val="000000" w:themeColor="text1"/>
                <w:lang w:val="en-US"/>
              </w:rPr>
              <w:t>22.769</w:t>
            </w:r>
          </w:p>
        </w:tc>
      </w:tr>
      <w:tr w:rsidR="00EB303E" w:rsidRPr="00DB3405" w14:paraId="2B7A7726" w14:textId="77777777" w:rsidTr="00AB4303">
        <w:trPr>
          <w:gridAfter w:val="1"/>
          <w:wAfter w:w="10" w:type="dxa"/>
          <w:trHeight w:hRule="exact" w:val="252"/>
        </w:trPr>
        <w:tc>
          <w:tcPr>
            <w:tcW w:w="5761" w:type="dxa"/>
            <w:tcBorders>
              <w:top w:val="nil"/>
              <w:left w:val="nil"/>
              <w:bottom w:val="nil"/>
              <w:right w:val="nil"/>
            </w:tcBorders>
            <w:tcMar>
              <w:left w:w="60" w:type="dxa"/>
              <w:right w:w="60" w:type="dxa"/>
            </w:tcMar>
            <w:vAlign w:val="bottom"/>
          </w:tcPr>
          <w:p w14:paraId="786514E0" w14:textId="77777777" w:rsidR="00EB303E" w:rsidRPr="000A2FEB" w:rsidRDefault="00260D96">
            <w:pPr>
              <w:pStyle w:val="DMETW7235BIPARRENDAMENTOMERCANTIL"/>
              <w:keepNext/>
              <w:rPr>
                <w:rFonts w:ascii="Calibri" w:hAnsi="Calibri" w:cs="Calibri"/>
                <w:lang w:val="en-US"/>
              </w:rPr>
            </w:pPr>
            <w:r w:rsidRPr="00DD30AA">
              <w:rPr>
                <w:rFonts w:ascii="Calibri" w:hAnsi="Calibri"/>
              </w:rPr>
              <w:t>202</w:t>
            </w:r>
            <w:r w:rsidR="00D35B3E">
              <w:rPr>
                <w:rFonts w:ascii="Calibri" w:hAnsi="Calibri"/>
              </w:rPr>
              <w:t>4</w:t>
            </w:r>
            <w:r w:rsidRPr="00DD30AA">
              <w:rPr>
                <w:rFonts w:ascii="Calibri" w:hAnsi="Calibri"/>
              </w:rPr>
              <w:t xml:space="preserve"> </w:t>
            </w:r>
            <w:r w:rsidR="0062371F" w:rsidRPr="00DD30AA">
              <w:rPr>
                <w:rFonts w:ascii="Calibri" w:hAnsi="Calibri"/>
              </w:rPr>
              <w:t>e</w:t>
            </w:r>
            <w:r w:rsidRPr="00DD30AA">
              <w:rPr>
                <w:rFonts w:ascii="Calibri" w:hAnsi="Calibri"/>
              </w:rPr>
              <w:t>m diante</w:t>
            </w:r>
          </w:p>
        </w:tc>
        <w:tc>
          <w:tcPr>
            <w:tcW w:w="1043" w:type="dxa"/>
            <w:tcBorders>
              <w:top w:val="nil"/>
              <w:left w:val="nil"/>
              <w:bottom w:val="nil"/>
              <w:right w:val="nil"/>
            </w:tcBorders>
            <w:tcMar>
              <w:left w:w="60" w:type="dxa"/>
              <w:right w:w="60" w:type="dxa"/>
            </w:tcMar>
            <w:vAlign w:val="bottom"/>
          </w:tcPr>
          <w:p w14:paraId="58DEC026" w14:textId="33768F21" w:rsidR="00EB303E" w:rsidRPr="002E6960" w:rsidRDefault="000505AD" w:rsidP="00AB4303">
            <w:pPr>
              <w:pStyle w:val="DMETW7235BIPARRENDAMENTOMERCANTIL"/>
              <w:keepNext/>
              <w:rPr>
                <w:rFonts w:ascii="Calibri" w:hAnsi="Calibri" w:cs="Calibri"/>
                <w:color w:val="000000"/>
                <w:lang w:val="en-US"/>
              </w:rPr>
            </w:pPr>
            <w:r>
              <w:rPr>
                <w:rFonts w:ascii="Calibri" w:hAnsi="Calibri" w:cs="Calibri"/>
                <w:color w:val="000000"/>
                <w:lang w:val="en-US"/>
              </w:rPr>
              <w:t xml:space="preserve"> </w:t>
            </w:r>
            <w:r w:rsidR="002616A6">
              <w:rPr>
                <w:rFonts w:ascii="Calibri" w:hAnsi="Calibri" w:cs="Calibri"/>
                <w:color w:val="000000"/>
                <w:lang w:val="en-US"/>
              </w:rPr>
              <w:t xml:space="preserve">       </w:t>
            </w:r>
            <w:r>
              <w:rPr>
                <w:rFonts w:ascii="Calibri" w:hAnsi="Calibri" w:cs="Calibri"/>
                <w:color w:val="000000"/>
                <w:lang w:val="en-US"/>
              </w:rPr>
              <w:t>34.851</w:t>
            </w:r>
            <w:r w:rsidR="00D35B3E">
              <w:rPr>
                <w:rFonts w:ascii="Calibri" w:hAnsi="Calibri" w:cs="Calibri"/>
                <w:color w:val="000000"/>
                <w:lang w:val="en-US"/>
              </w:rPr>
              <w:t xml:space="preserve">        </w:t>
            </w:r>
            <w:r w:rsidR="00F72873">
              <w:rPr>
                <w:rFonts w:ascii="Calibri" w:hAnsi="Calibri" w:cs="Calibri"/>
                <w:color w:val="000000"/>
                <w:lang w:val="en-US"/>
              </w:rPr>
              <w:t>34.851</w:t>
            </w:r>
          </w:p>
        </w:tc>
        <w:tc>
          <w:tcPr>
            <w:tcW w:w="226" w:type="dxa"/>
            <w:tcBorders>
              <w:top w:val="nil"/>
              <w:left w:val="nil"/>
              <w:bottom w:val="nil"/>
              <w:right w:val="nil"/>
            </w:tcBorders>
            <w:tcMar>
              <w:left w:w="60" w:type="dxa"/>
              <w:right w:w="60" w:type="dxa"/>
            </w:tcMar>
            <w:vAlign w:val="bottom"/>
          </w:tcPr>
          <w:p w14:paraId="747E457F" w14:textId="77777777" w:rsidR="00EB303E" w:rsidRPr="00D13082" w:rsidRDefault="00EB303E" w:rsidP="00EB303E">
            <w:pPr>
              <w:pStyle w:val="DMETW7235BIPARRENDAMENTOMERCANTIL"/>
              <w:keepNext/>
              <w:jc w:val="right"/>
              <w:rPr>
                <w:rFonts w:ascii="Calibri" w:hAnsi="Calibri" w:cs="Calibri"/>
                <w:color w:val="FF0000"/>
                <w:highlight w:val="yellow"/>
                <w:lang w:val="en-US"/>
              </w:rPr>
            </w:pPr>
          </w:p>
        </w:tc>
        <w:tc>
          <w:tcPr>
            <w:tcW w:w="1177" w:type="dxa"/>
            <w:tcBorders>
              <w:top w:val="nil"/>
              <w:left w:val="nil"/>
              <w:bottom w:val="nil"/>
              <w:right w:val="nil"/>
            </w:tcBorders>
            <w:tcMar>
              <w:left w:w="60" w:type="dxa"/>
              <w:right w:w="60" w:type="dxa"/>
            </w:tcMar>
            <w:vAlign w:val="bottom"/>
          </w:tcPr>
          <w:p w14:paraId="2B3D1538" w14:textId="013C5EF1" w:rsidR="00EB303E" w:rsidRPr="00B17DC9" w:rsidRDefault="00D35B3E" w:rsidP="00733B96">
            <w:pPr>
              <w:pStyle w:val="DMETW7235BIPARRENDAMENTOMERCANTIL"/>
              <w:keepNext/>
              <w:jc w:val="right"/>
              <w:rPr>
                <w:rFonts w:ascii="Calibri" w:hAnsi="Calibri" w:cs="Calibri"/>
                <w:color w:val="000000" w:themeColor="text1"/>
                <w:lang w:val="en-US"/>
              </w:rPr>
            </w:pPr>
            <w:r>
              <w:rPr>
                <w:rFonts w:ascii="Calibri" w:hAnsi="Calibri" w:cs="Calibri"/>
                <w:color w:val="000000" w:themeColor="text1"/>
                <w:lang w:val="en-US"/>
              </w:rPr>
              <w:t>(</w:t>
            </w:r>
            <w:r w:rsidR="00F72873">
              <w:rPr>
                <w:rFonts w:ascii="Calibri" w:hAnsi="Calibri" w:cs="Calibri"/>
                <w:color w:val="000000" w:themeColor="text1"/>
                <w:lang w:val="en-US"/>
              </w:rPr>
              <w:t>5.232</w:t>
            </w:r>
            <w:r>
              <w:rPr>
                <w:rFonts w:ascii="Calibri" w:hAnsi="Calibri" w:cs="Calibri"/>
                <w:color w:val="000000" w:themeColor="text1"/>
                <w:lang w:val="en-US"/>
              </w:rPr>
              <w:t>)</w:t>
            </w:r>
          </w:p>
        </w:tc>
        <w:tc>
          <w:tcPr>
            <w:tcW w:w="140" w:type="dxa"/>
            <w:tcBorders>
              <w:top w:val="nil"/>
              <w:left w:val="nil"/>
              <w:bottom w:val="nil"/>
              <w:right w:val="nil"/>
            </w:tcBorders>
            <w:tcMar>
              <w:left w:w="60" w:type="dxa"/>
              <w:right w:w="60" w:type="dxa"/>
            </w:tcMar>
            <w:vAlign w:val="bottom"/>
          </w:tcPr>
          <w:p w14:paraId="6163D763" w14:textId="77777777" w:rsidR="00EB303E" w:rsidRPr="00B17DC9" w:rsidRDefault="00EB303E" w:rsidP="00EB303E">
            <w:pPr>
              <w:pStyle w:val="DMETW7235BIPARRENDAMENTOMERCANTIL"/>
              <w:keepNext/>
              <w:jc w:val="right"/>
              <w:rPr>
                <w:rFonts w:ascii="Calibri" w:hAnsi="Calibri" w:cs="Calibri"/>
                <w:color w:val="000000" w:themeColor="text1"/>
                <w:lang w:val="en-US"/>
              </w:rPr>
            </w:pPr>
          </w:p>
        </w:tc>
        <w:tc>
          <w:tcPr>
            <w:tcW w:w="1269" w:type="dxa"/>
            <w:tcBorders>
              <w:top w:val="nil"/>
              <w:left w:val="nil"/>
              <w:bottom w:val="nil"/>
              <w:right w:val="nil"/>
            </w:tcBorders>
            <w:tcMar>
              <w:left w:w="60" w:type="dxa"/>
              <w:right w:w="60" w:type="dxa"/>
            </w:tcMar>
            <w:vAlign w:val="bottom"/>
          </w:tcPr>
          <w:p w14:paraId="4E4AED32" w14:textId="198DE825" w:rsidR="00EB303E" w:rsidRPr="00B17DC9" w:rsidRDefault="00F72873" w:rsidP="00EB303E">
            <w:pPr>
              <w:pStyle w:val="DMETW7235BIPARRENDAMENTOMERCANTIL"/>
              <w:keepNext/>
              <w:jc w:val="right"/>
              <w:rPr>
                <w:rFonts w:ascii="Calibri" w:hAnsi="Calibri" w:cs="Calibri"/>
                <w:color w:val="000000" w:themeColor="text1"/>
              </w:rPr>
            </w:pPr>
            <w:r>
              <w:rPr>
                <w:rFonts w:ascii="Calibri" w:hAnsi="Calibri" w:cs="Calibri"/>
                <w:color w:val="000000" w:themeColor="text1"/>
              </w:rPr>
              <w:t>29.61</w:t>
            </w:r>
            <w:r w:rsidR="001B609B">
              <w:rPr>
                <w:rFonts w:ascii="Calibri" w:hAnsi="Calibri" w:cs="Calibri"/>
                <w:color w:val="000000" w:themeColor="text1"/>
              </w:rPr>
              <w:t>8</w:t>
            </w:r>
          </w:p>
        </w:tc>
      </w:tr>
      <w:tr w:rsidR="00D818BC" w:rsidRPr="00DB3405" w14:paraId="6860252E" w14:textId="77777777" w:rsidTr="00AB4303">
        <w:trPr>
          <w:gridAfter w:val="1"/>
          <w:wAfter w:w="10" w:type="dxa"/>
          <w:trHeight w:hRule="exact" w:val="252"/>
        </w:trPr>
        <w:tc>
          <w:tcPr>
            <w:tcW w:w="5761"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1439BA6F" w14:textId="408D3B80" w:rsidR="00D818BC" w:rsidRPr="002E6960" w:rsidRDefault="00D818BC">
            <w:pPr>
              <w:pStyle w:val="DMETW7235BIPARRENDAMENTOMERCANTIL"/>
              <w:keepNext/>
              <w:rPr>
                <w:rFonts w:ascii="Calibri" w:hAnsi="Calibri" w:cs="Calibri"/>
                <w:color w:val="000000"/>
                <w:lang w:val="en-US"/>
              </w:rPr>
            </w:pPr>
            <w:proofErr w:type="spellStart"/>
            <w:r w:rsidRPr="002E6960">
              <w:rPr>
                <w:rFonts w:ascii="Calibri" w:hAnsi="Calibri" w:cs="Calibri"/>
                <w:color w:val="000000"/>
                <w:lang w:val="en-US"/>
              </w:rPr>
              <w:t>Em</w:t>
            </w:r>
            <w:proofErr w:type="spellEnd"/>
            <w:r w:rsidRPr="002E6960">
              <w:rPr>
                <w:rFonts w:ascii="Calibri" w:hAnsi="Calibri" w:cs="Calibri"/>
                <w:color w:val="000000"/>
                <w:lang w:val="en-US"/>
              </w:rPr>
              <w:t xml:space="preserve"> 3</w:t>
            </w:r>
            <w:r w:rsidR="00FC7A4C">
              <w:rPr>
                <w:rFonts w:ascii="Calibri" w:hAnsi="Calibri" w:cs="Calibri"/>
                <w:color w:val="000000"/>
                <w:lang w:val="en-US"/>
              </w:rPr>
              <w:t>1</w:t>
            </w:r>
            <w:r w:rsidRPr="002E6960">
              <w:rPr>
                <w:rFonts w:ascii="Calibri" w:hAnsi="Calibri" w:cs="Calibri"/>
                <w:color w:val="000000"/>
                <w:lang w:val="en-US"/>
              </w:rPr>
              <w:t xml:space="preserve"> de </w:t>
            </w:r>
            <w:proofErr w:type="spellStart"/>
            <w:r w:rsidR="00FC7A4C">
              <w:rPr>
                <w:rFonts w:ascii="Calibri" w:hAnsi="Calibri" w:cs="Calibri"/>
                <w:color w:val="000000"/>
                <w:lang w:val="en-US"/>
              </w:rPr>
              <w:t>deze</w:t>
            </w:r>
            <w:r w:rsidR="0056774D">
              <w:rPr>
                <w:rFonts w:ascii="Calibri" w:hAnsi="Calibri" w:cs="Calibri"/>
                <w:color w:val="000000"/>
                <w:lang w:val="en-US"/>
              </w:rPr>
              <w:t>mbro</w:t>
            </w:r>
            <w:proofErr w:type="spellEnd"/>
            <w:r w:rsidRPr="002E6960">
              <w:rPr>
                <w:rFonts w:ascii="Calibri" w:hAnsi="Calibri" w:cs="Calibri"/>
                <w:color w:val="000000"/>
                <w:lang w:val="en-US"/>
              </w:rPr>
              <w:t xml:space="preserve"> de 20</w:t>
            </w:r>
            <w:r w:rsidR="00BC2F1A">
              <w:rPr>
                <w:rFonts w:ascii="Calibri" w:hAnsi="Calibri" w:cs="Calibri"/>
                <w:color w:val="000000"/>
                <w:lang w:val="en-US"/>
              </w:rPr>
              <w:t>2</w:t>
            </w:r>
            <w:r w:rsidR="00A36C28">
              <w:rPr>
                <w:rFonts w:ascii="Calibri" w:hAnsi="Calibri" w:cs="Calibri"/>
                <w:color w:val="000000"/>
                <w:lang w:val="en-US"/>
              </w:rPr>
              <w:t>1</w:t>
            </w:r>
          </w:p>
        </w:tc>
        <w:tc>
          <w:tcPr>
            <w:tcW w:w="1043"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05B1EEB2" w14:textId="1EAD8FDA" w:rsidR="00D818BC" w:rsidRPr="002E6960" w:rsidRDefault="00F72873">
            <w:pPr>
              <w:pStyle w:val="DMETW7235BIPARRENDAMENTOMERCANTIL"/>
              <w:keepNext/>
              <w:jc w:val="right"/>
              <w:rPr>
                <w:rFonts w:ascii="Calibri" w:hAnsi="Calibri" w:cs="Calibri"/>
                <w:color w:val="000000"/>
                <w:lang w:val="en-US"/>
              </w:rPr>
            </w:pPr>
            <w:r>
              <w:rPr>
                <w:rFonts w:ascii="Calibri" w:hAnsi="Calibri" w:cs="Calibri"/>
                <w:color w:val="000000"/>
                <w:lang w:val="en-US"/>
              </w:rPr>
              <w:t>104.555</w:t>
            </w:r>
          </w:p>
        </w:tc>
        <w:tc>
          <w:tcPr>
            <w:tcW w:w="226"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161EE940" w14:textId="77777777" w:rsidR="00D818BC" w:rsidRPr="00D13082" w:rsidRDefault="00D818BC" w:rsidP="00B23941">
            <w:pPr>
              <w:pStyle w:val="DMETW7235BIPARRENDAMENTOMERCANTIL"/>
              <w:keepNext/>
              <w:jc w:val="right"/>
              <w:rPr>
                <w:rFonts w:ascii="Calibri" w:hAnsi="Calibri" w:cs="Calibri"/>
                <w:color w:val="000000"/>
                <w:highlight w:val="yellow"/>
                <w:lang w:val="en-US"/>
              </w:rPr>
            </w:pPr>
          </w:p>
        </w:tc>
        <w:tc>
          <w:tcPr>
            <w:tcW w:w="1177"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3AE6F3C6" w14:textId="3E40633D" w:rsidR="00D818BC" w:rsidRPr="00B17DC9" w:rsidRDefault="00D35B3E">
            <w:pPr>
              <w:pStyle w:val="DMETW7235BIPARRENDAMENTOMERCANTIL"/>
              <w:keepNext/>
              <w:jc w:val="right"/>
              <w:rPr>
                <w:rFonts w:ascii="Calibri" w:hAnsi="Calibri" w:cs="Calibri"/>
                <w:color w:val="000000" w:themeColor="text1"/>
                <w:lang w:val="en-US"/>
              </w:rPr>
            </w:pPr>
            <w:r>
              <w:rPr>
                <w:rFonts w:ascii="Calibri" w:hAnsi="Calibri" w:cs="Calibri"/>
                <w:color w:val="000000" w:themeColor="text1"/>
                <w:lang w:val="en-US"/>
              </w:rPr>
              <w:t>(</w:t>
            </w:r>
            <w:r w:rsidR="00F72873">
              <w:rPr>
                <w:rFonts w:ascii="Calibri" w:hAnsi="Calibri" w:cs="Calibri"/>
                <w:color w:val="000000" w:themeColor="text1"/>
                <w:lang w:val="en-US"/>
              </w:rPr>
              <w:t>34.681</w:t>
            </w:r>
            <w:r>
              <w:rPr>
                <w:rFonts w:ascii="Calibri" w:hAnsi="Calibri" w:cs="Calibri"/>
                <w:color w:val="000000" w:themeColor="text1"/>
                <w:lang w:val="en-US"/>
              </w:rPr>
              <w:t>)</w:t>
            </w:r>
          </w:p>
        </w:tc>
        <w:tc>
          <w:tcPr>
            <w:tcW w:w="140"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4922BD42" w14:textId="77777777" w:rsidR="00D818BC" w:rsidRPr="00B17DC9" w:rsidRDefault="00D818BC" w:rsidP="00B23941">
            <w:pPr>
              <w:pStyle w:val="DMETW7235BIPARRENDAMENTOMERCANTIL"/>
              <w:keepNext/>
              <w:jc w:val="right"/>
              <w:rPr>
                <w:rFonts w:ascii="Calibri" w:hAnsi="Calibri" w:cs="Calibri"/>
                <w:color w:val="000000" w:themeColor="text1"/>
                <w:lang w:val="en-US"/>
              </w:rPr>
            </w:pPr>
          </w:p>
        </w:tc>
        <w:tc>
          <w:tcPr>
            <w:tcW w:w="1269"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54C36E02" w14:textId="740F9873" w:rsidR="00D818BC" w:rsidRPr="00B17DC9" w:rsidRDefault="00F72873" w:rsidP="00B23941">
            <w:pPr>
              <w:pStyle w:val="DMETW7235BIPARRENDAMENTOMERCANTIL"/>
              <w:keepNext/>
              <w:jc w:val="right"/>
              <w:rPr>
                <w:rFonts w:ascii="Calibri" w:hAnsi="Calibri" w:cs="Calibri"/>
                <w:color w:val="000000" w:themeColor="text1"/>
              </w:rPr>
            </w:pPr>
            <w:r>
              <w:rPr>
                <w:rFonts w:ascii="Calibri" w:hAnsi="Calibri" w:cs="Calibri"/>
                <w:color w:val="000000" w:themeColor="text1"/>
              </w:rPr>
              <w:t>69.</w:t>
            </w:r>
            <w:r w:rsidR="001B609B">
              <w:rPr>
                <w:rFonts w:ascii="Calibri" w:hAnsi="Calibri" w:cs="Calibri"/>
                <w:color w:val="000000" w:themeColor="text1"/>
              </w:rPr>
              <w:t>873</w:t>
            </w:r>
          </w:p>
        </w:tc>
      </w:tr>
      <w:tr w:rsidR="00EB303E" w:rsidRPr="00DB3405" w14:paraId="4F800267" w14:textId="77777777" w:rsidTr="00AB4303">
        <w:trPr>
          <w:gridAfter w:val="1"/>
          <w:wAfter w:w="10" w:type="dxa"/>
          <w:trHeight w:hRule="exact" w:val="252"/>
        </w:trPr>
        <w:tc>
          <w:tcPr>
            <w:tcW w:w="5761" w:type="dxa"/>
            <w:tcBorders>
              <w:top w:val="nil"/>
              <w:left w:val="nil"/>
              <w:bottom w:val="nil"/>
              <w:right w:val="nil"/>
            </w:tcBorders>
            <w:tcMar>
              <w:left w:w="60" w:type="dxa"/>
              <w:right w:w="60" w:type="dxa"/>
            </w:tcMar>
            <w:vAlign w:val="bottom"/>
          </w:tcPr>
          <w:p w14:paraId="4B7F497A" w14:textId="77777777" w:rsidR="00EB303E" w:rsidRPr="00A10C8D" w:rsidRDefault="00EB303E" w:rsidP="00EB303E">
            <w:pPr>
              <w:pStyle w:val="DMETW7235BIPARRENDAMENTOMERCANTIL"/>
              <w:keepNext/>
              <w:rPr>
                <w:rFonts w:ascii="Calibri" w:hAnsi="Calibri" w:cs="Calibri"/>
                <w:color w:val="000000"/>
                <w:lang w:val="en-US"/>
              </w:rPr>
            </w:pPr>
            <w:proofErr w:type="spellStart"/>
            <w:r w:rsidRPr="00A10C8D">
              <w:rPr>
                <w:rFonts w:ascii="Calibri" w:hAnsi="Calibri" w:cs="Calibri"/>
                <w:color w:val="000000"/>
                <w:lang w:val="en-US"/>
              </w:rPr>
              <w:t>Circulante</w:t>
            </w:r>
            <w:proofErr w:type="spellEnd"/>
          </w:p>
        </w:tc>
        <w:tc>
          <w:tcPr>
            <w:tcW w:w="1043" w:type="dxa"/>
            <w:tcBorders>
              <w:top w:val="nil"/>
              <w:left w:val="nil"/>
              <w:bottom w:val="nil"/>
              <w:right w:val="nil"/>
            </w:tcBorders>
            <w:tcMar>
              <w:left w:w="60" w:type="dxa"/>
              <w:right w:w="60" w:type="dxa"/>
            </w:tcMar>
            <w:vAlign w:val="bottom"/>
          </w:tcPr>
          <w:p w14:paraId="6D329925" w14:textId="358BD365" w:rsidR="00EB303E" w:rsidRPr="00A10C8D" w:rsidRDefault="00F72873">
            <w:pPr>
              <w:pStyle w:val="DMETW7235BIPARRENDAMENTOMERCANTIL"/>
              <w:keepNext/>
              <w:jc w:val="right"/>
              <w:rPr>
                <w:rFonts w:ascii="Calibri" w:hAnsi="Calibri" w:cs="Calibri"/>
                <w:color w:val="000000"/>
                <w:lang w:val="en-US"/>
              </w:rPr>
            </w:pPr>
            <w:r>
              <w:rPr>
                <w:rFonts w:ascii="Calibri" w:hAnsi="Calibri" w:cs="Calibri"/>
                <w:color w:val="000000"/>
                <w:lang w:val="en-US"/>
              </w:rPr>
              <w:t>34.852</w:t>
            </w:r>
          </w:p>
        </w:tc>
        <w:tc>
          <w:tcPr>
            <w:tcW w:w="226" w:type="dxa"/>
            <w:tcBorders>
              <w:top w:val="nil"/>
              <w:left w:val="nil"/>
              <w:bottom w:val="nil"/>
              <w:right w:val="nil"/>
            </w:tcBorders>
            <w:tcMar>
              <w:left w:w="60" w:type="dxa"/>
              <w:right w:w="60" w:type="dxa"/>
            </w:tcMar>
            <w:vAlign w:val="bottom"/>
          </w:tcPr>
          <w:p w14:paraId="492A19C0" w14:textId="77777777" w:rsidR="00EB303E" w:rsidRPr="00D13082" w:rsidRDefault="00EB303E" w:rsidP="00EB303E">
            <w:pPr>
              <w:pStyle w:val="DMETW7235BIPARRENDAMENTOMERCANTIL"/>
              <w:keepNext/>
              <w:jc w:val="right"/>
              <w:rPr>
                <w:rFonts w:ascii="Calibri" w:hAnsi="Calibri" w:cs="Calibri"/>
                <w:color w:val="000000"/>
                <w:highlight w:val="yellow"/>
                <w:lang w:val="en-US"/>
              </w:rPr>
            </w:pPr>
          </w:p>
        </w:tc>
        <w:tc>
          <w:tcPr>
            <w:tcW w:w="1177" w:type="dxa"/>
            <w:tcBorders>
              <w:top w:val="nil"/>
              <w:left w:val="nil"/>
              <w:bottom w:val="nil"/>
              <w:right w:val="nil"/>
            </w:tcBorders>
            <w:tcMar>
              <w:left w:w="60" w:type="dxa"/>
              <w:right w:w="60" w:type="dxa"/>
            </w:tcMar>
            <w:vAlign w:val="bottom"/>
          </w:tcPr>
          <w:p w14:paraId="6F2AB795" w14:textId="061E10FC" w:rsidR="00EB303E" w:rsidRPr="00B17DC9" w:rsidRDefault="00D35B3E" w:rsidP="005D7E30">
            <w:pPr>
              <w:pStyle w:val="DMETW7235BIPARRENDAMENTOMERCANTIL"/>
              <w:keepNext/>
              <w:jc w:val="right"/>
              <w:rPr>
                <w:rFonts w:ascii="Calibri" w:hAnsi="Calibri" w:cs="Calibri"/>
                <w:color w:val="000000" w:themeColor="text1"/>
                <w:lang w:val="en-US"/>
              </w:rPr>
            </w:pPr>
            <w:r>
              <w:rPr>
                <w:rFonts w:ascii="Calibri" w:hAnsi="Calibri" w:cs="Calibri"/>
                <w:color w:val="000000" w:themeColor="text1"/>
                <w:lang w:val="en-US"/>
              </w:rPr>
              <w:t>(</w:t>
            </w:r>
            <w:r w:rsidR="00F72873">
              <w:rPr>
                <w:rFonts w:ascii="Calibri" w:hAnsi="Calibri" w:cs="Calibri"/>
                <w:color w:val="000000" w:themeColor="text1"/>
                <w:lang w:val="en-US"/>
              </w:rPr>
              <w:t>5.211</w:t>
            </w:r>
            <w:r>
              <w:rPr>
                <w:rFonts w:ascii="Calibri" w:hAnsi="Calibri" w:cs="Calibri"/>
                <w:color w:val="000000" w:themeColor="text1"/>
                <w:lang w:val="en-US"/>
              </w:rPr>
              <w:t>)</w:t>
            </w:r>
          </w:p>
        </w:tc>
        <w:tc>
          <w:tcPr>
            <w:tcW w:w="140" w:type="dxa"/>
            <w:tcBorders>
              <w:top w:val="nil"/>
              <w:left w:val="nil"/>
              <w:bottom w:val="nil"/>
              <w:right w:val="nil"/>
            </w:tcBorders>
            <w:tcMar>
              <w:left w:w="60" w:type="dxa"/>
              <w:right w:w="60" w:type="dxa"/>
            </w:tcMar>
            <w:vAlign w:val="bottom"/>
          </w:tcPr>
          <w:p w14:paraId="54D1D15A" w14:textId="77777777" w:rsidR="00EB303E" w:rsidRPr="00B17DC9" w:rsidRDefault="00EB303E" w:rsidP="00EB303E">
            <w:pPr>
              <w:pStyle w:val="DMETW7235BIPARRENDAMENTOMERCANTIL"/>
              <w:keepNext/>
              <w:tabs>
                <w:tab w:val="decimal" w:pos="-159"/>
              </w:tabs>
              <w:rPr>
                <w:rFonts w:ascii="Calibri" w:hAnsi="Calibri" w:cs="Calibri"/>
                <w:color w:val="000000" w:themeColor="text1"/>
                <w:lang w:val="en-US"/>
              </w:rPr>
            </w:pPr>
          </w:p>
        </w:tc>
        <w:tc>
          <w:tcPr>
            <w:tcW w:w="1269" w:type="dxa"/>
            <w:tcBorders>
              <w:top w:val="nil"/>
              <w:left w:val="nil"/>
              <w:bottom w:val="nil"/>
              <w:right w:val="nil"/>
            </w:tcBorders>
            <w:tcMar>
              <w:left w:w="60" w:type="dxa"/>
              <w:right w:w="60" w:type="dxa"/>
            </w:tcMar>
            <w:vAlign w:val="bottom"/>
          </w:tcPr>
          <w:p w14:paraId="10595E36" w14:textId="451F984A" w:rsidR="00EB303E" w:rsidRPr="00B17DC9" w:rsidRDefault="00F72873">
            <w:pPr>
              <w:pStyle w:val="DMETW7235BIPARRENDAMENTOMERCANTIL"/>
              <w:keepNext/>
              <w:jc w:val="right"/>
              <w:rPr>
                <w:rFonts w:ascii="Calibri" w:hAnsi="Calibri" w:cs="Calibri"/>
                <w:color w:val="000000" w:themeColor="text1"/>
              </w:rPr>
            </w:pPr>
            <w:r>
              <w:rPr>
                <w:rFonts w:ascii="Calibri" w:hAnsi="Calibri" w:cs="Calibri"/>
                <w:color w:val="000000" w:themeColor="text1"/>
              </w:rPr>
              <w:t>29.</w:t>
            </w:r>
            <w:r w:rsidR="006D07D4">
              <w:rPr>
                <w:rFonts w:ascii="Calibri" w:hAnsi="Calibri" w:cs="Calibri"/>
                <w:color w:val="000000" w:themeColor="text1"/>
              </w:rPr>
              <w:t>640</w:t>
            </w:r>
          </w:p>
        </w:tc>
      </w:tr>
      <w:tr w:rsidR="00EB303E" w:rsidRPr="00DB3405" w14:paraId="79FD457B" w14:textId="77777777" w:rsidTr="00AB4303">
        <w:trPr>
          <w:gridAfter w:val="1"/>
          <w:wAfter w:w="10" w:type="dxa"/>
          <w:trHeight w:hRule="exact" w:val="531"/>
        </w:trPr>
        <w:tc>
          <w:tcPr>
            <w:tcW w:w="5761" w:type="dxa"/>
            <w:tcBorders>
              <w:top w:val="nil"/>
              <w:left w:val="nil"/>
              <w:bottom w:val="nil"/>
              <w:right w:val="nil"/>
            </w:tcBorders>
            <w:tcMar>
              <w:left w:w="60" w:type="dxa"/>
              <w:right w:w="60" w:type="dxa"/>
            </w:tcMar>
            <w:vAlign w:val="bottom"/>
          </w:tcPr>
          <w:p w14:paraId="7CE8F983" w14:textId="77777777" w:rsidR="00EB303E" w:rsidRPr="00A10C8D" w:rsidRDefault="00EB303E" w:rsidP="00EB303E">
            <w:pPr>
              <w:pStyle w:val="DMETW7235BIPARRENDAMENTOMERCANTIL"/>
              <w:keepNext/>
              <w:rPr>
                <w:rFonts w:ascii="Calibri" w:hAnsi="Calibri" w:cs="Calibri"/>
                <w:color w:val="000000"/>
                <w:lang w:val="en-US"/>
              </w:rPr>
            </w:pPr>
            <w:proofErr w:type="spellStart"/>
            <w:r w:rsidRPr="00A10C8D">
              <w:rPr>
                <w:rFonts w:ascii="Calibri" w:hAnsi="Calibri" w:cs="Calibri"/>
                <w:color w:val="000000"/>
                <w:lang w:val="en-US"/>
              </w:rPr>
              <w:t>Não</w:t>
            </w:r>
            <w:proofErr w:type="spellEnd"/>
            <w:r w:rsidR="001D6546">
              <w:rPr>
                <w:rFonts w:ascii="Calibri" w:hAnsi="Calibri" w:cs="Calibri"/>
                <w:color w:val="000000"/>
                <w:lang w:val="en-US"/>
              </w:rPr>
              <w:t xml:space="preserve"> </w:t>
            </w:r>
            <w:proofErr w:type="spellStart"/>
            <w:r w:rsidRPr="00A10C8D">
              <w:rPr>
                <w:rFonts w:ascii="Calibri" w:hAnsi="Calibri" w:cs="Calibri"/>
                <w:color w:val="000000"/>
                <w:lang w:val="en-US"/>
              </w:rPr>
              <w:t>circulante</w:t>
            </w:r>
            <w:proofErr w:type="spellEnd"/>
          </w:p>
        </w:tc>
        <w:tc>
          <w:tcPr>
            <w:tcW w:w="1043" w:type="dxa"/>
            <w:tcBorders>
              <w:top w:val="nil"/>
              <w:left w:val="nil"/>
              <w:bottom w:val="nil"/>
              <w:right w:val="nil"/>
            </w:tcBorders>
            <w:tcMar>
              <w:left w:w="60" w:type="dxa"/>
              <w:right w:w="60" w:type="dxa"/>
            </w:tcMar>
            <w:vAlign w:val="bottom"/>
          </w:tcPr>
          <w:p w14:paraId="10B91D77" w14:textId="411A22B1" w:rsidR="00EB303E" w:rsidRPr="00A10C8D" w:rsidRDefault="00F72873" w:rsidP="00AB4303">
            <w:pPr>
              <w:pStyle w:val="DMETW7235BIPARRENDAMENTOMERCANTIL"/>
              <w:keepNext/>
              <w:jc w:val="right"/>
              <w:rPr>
                <w:rFonts w:ascii="Calibri" w:hAnsi="Calibri" w:cs="Calibri"/>
                <w:color w:val="000000"/>
                <w:lang w:val="en-US"/>
              </w:rPr>
            </w:pPr>
            <w:r>
              <w:rPr>
                <w:rFonts w:ascii="Calibri" w:hAnsi="Calibri" w:cs="Calibri"/>
                <w:color w:val="000000"/>
                <w:lang w:val="en-US"/>
              </w:rPr>
              <w:t>69.703</w:t>
            </w:r>
          </w:p>
        </w:tc>
        <w:tc>
          <w:tcPr>
            <w:tcW w:w="226" w:type="dxa"/>
            <w:tcBorders>
              <w:top w:val="nil"/>
              <w:left w:val="nil"/>
              <w:bottom w:val="nil"/>
              <w:right w:val="nil"/>
            </w:tcBorders>
            <w:tcMar>
              <w:left w:w="60" w:type="dxa"/>
              <w:right w:w="60" w:type="dxa"/>
            </w:tcMar>
            <w:vAlign w:val="bottom"/>
          </w:tcPr>
          <w:p w14:paraId="28AC0FE9" w14:textId="77777777" w:rsidR="00EB303E" w:rsidRPr="00D13082" w:rsidRDefault="00EB303E" w:rsidP="001E3E1B">
            <w:pPr>
              <w:pStyle w:val="DMETW7235BIPARRENDAMENTOMERCANTIL"/>
              <w:keepNext/>
              <w:rPr>
                <w:rFonts w:ascii="Calibri" w:hAnsi="Calibri" w:cs="Calibri"/>
                <w:color w:val="000000"/>
                <w:highlight w:val="yellow"/>
                <w:lang w:val="en-US"/>
              </w:rPr>
            </w:pPr>
          </w:p>
        </w:tc>
        <w:tc>
          <w:tcPr>
            <w:tcW w:w="1177" w:type="dxa"/>
            <w:tcBorders>
              <w:top w:val="nil"/>
              <w:left w:val="nil"/>
              <w:bottom w:val="nil"/>
              <w:right w:val="nil"/>
            </w:tcBorders>
            <w:tcMar>
              <w:left w:w="60" w:type="dxa"/>
              <w:right w:w="60" w:type="dxa"/>
            </w:tcMar>
            <w:vAlign w:val="bottom"/>
          </w:tcPr>
          <w:p w14:paraId="6BEB2187" w14:textId="5BD61962" w:rsidR="00EB303E" w:rsidRPr="00B17DC9" w:rsidRDefault="00D35B3E" w:rsidP="005D7E30">
            <w:pPr>
              <w:pStyle w:val="DMETW7235BIPARRENDAMENTOMERCANTIL"/>
              <w:keepNext/>
              <w:jc w:val="right"/>
              <w:rPr>
                <w:rFonts w:ascii="Calibri" w:hAnsi="Calibri" w:cs="Calibri"/>
                <w:color w:val="000000" w:themeColor="text1"/>
                <w:lang w:val="en-US"/>
              </w:rPr>
            </w:pPr>
            <w:r>
              <w:rPr>
                <w:rFonts w:ascii="Calibri" w:hAnsi="Calibri" w:cs="Calibri"/>
                <w:color w:val="000000" w:themeColor="text1"/>
                <w:lang w:val="en-US"/>
              </w:rPr>
              <w:t>(</w:t>
            </w:r>
            <w:r w:rsidR="00F72873">
              <w:rPr>
                <w:rFonts w:ascii="Calibri" w:hAnsi="Calibri" w:cs="Calibri"/>
                <w:color w:val="000000" w:themeColor="text1"/>
                <w:lang w:val="en-US"/>
              </w:rPr>
              <w:t>29.470</w:t>
            </w:r>
            <w:r>
              <w:rPr>
                <w:rFonts w:ascii="Calibri" w:hAnsi="Calibri" w:cs="Calibri"/>
                <w:color w:val="000000" w:themeColor="text1"/>
                <w:lang w:val="en-US"/>
              </w:rPr>
              <w:t>)</w:t>
            </w:r>
          </w:p>
        </w:tc>
        <w:tc>
          <w:tcPr>
            <w:tcW w:w="140" w:type="dxa"/>
            <w:tcBorders>
              <w:top w:val="nil"/>
              <w:left w:val="nil"/>
              <w:bottom w:val="nil"/>
              <w:right w:val="nil"/>
            </w:tcBorders>
            <w:tcMar>
              <w:left w:w="60" w:type="dxa"/>
              <w:right w:w="60" w:type="dxa"/>
            </w:tcMar>
            <w:vAlign w:val="bottom"/>
          </w:tcPr>
          <w:p w14:paraId="3672279D" w14:textId="77777777" w:rsidR="00EB303E" w:rsidRPr="00B17DC9" w:rsidRDefault="00EB303E" w:rsidP="00EB303E">
            <w:pPr>
              <w:pStyle w:val="DMETW7235BIPARRENDAMENTOMERCANTIL"/>
              <w:keepNext/>
              <w:jc w:val="right"/>
              <w:rPr>
                <w:rFonts w:ascii="Calibri" w:hAnsi="Calibri" w:cs="Calibri"/>
                <w:color w:val="000000" w:themeColor="text1"/>
                <w:lang w:val="en-US"/>
              </w:rPr>
            </w:pPr>
          </w:p>
        </w:tc>
        <w:tc>
          <w:tcPr>
            <w:tcW w:w="1269" w:type="dxa"/>
            <w:tcBorders>
              <w:top w:val="nil"/>
              <w:left w:val="nil"/>
              <w:bottom w:val="nil"/>
              <w:right w:val="nil"/>
            </w:tcBorders>
            <w:tcMar>
              <w:left w:w="60" w:type="dxa"/>
              <w:right w:w="60" w:type="dxa"/>
            </w:tcMar>
            <w:vAlign w:val="bottom"/>
          </w:tcPr>
          <w:p w14:paraId="54667758" w14:textId="2105D7C8" w:rsidR="00EB303E" w:rsidRPr="00B17DC9" w:rsidRDefault="00F72873" w:rsidP="005D7E30">
            <w:pPr>
              <w:pStyle w:val="DMETW7235BIPARRENDAMENTOMERCANTIL"/>
              <w:keepNext/>
              <w:jc w:val="right"/>
              <w:rPr>
                <w:rFonts w:ascii="Calibri" w:hAnsi="Calibri" w:cs="Calibri"/>
                <w:color w:val="000000" w:themeColor="text1"/>
              </w:rPr>
            </w:pPr>
            <w:r>
              <w:rPr>
                <w:rFonts w:ascii="Calibri" w:hAnsi="Calibri" w:cs="Calibri"/>
                <w:color w:val="000000" w:themeColor="text1"/>
              </w:rPr>
              <w:t>40.233</w:t>
            </w:r>
          </w:p>
        </w:tc>
      </w:tr>
      <w:tr w:rsidR="00EB303E" w:rsidRPr="00DB3405" w14:paraId="7E660A99" w14:textId="77777777" w:rsidTr="00AB4303">
        <w:trPr>
          <w:gridAfter w:val="1"/>
          <w:wAfter w:w="10" w:type="dxa"/>
          <w:trHeight w:hRule="exact" w:val="252"/>
        </w:trPr>
        <w:tc>
          <w:tcPr>
            <w:tcW w:w="5761"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045F69B6" w14:textId="6B6A6898" w:rsidR="00EB303E" w:rsidRPr="00A10C8D" w:rsidRDefault="00EB303E">
            <w:pPr>
              <w:pStyle w:val="DMETW7235BIPARRENDAMENTOMERCANTIL"/>
              <w:keepNext/>
              <w:rPr>
                <w:rFonts w:ascii="Calibri" w:hAnsi="Calibri" w:cs="Calibri"/>
                <w:color w:val="000000"/>
                <w:lang w:val="en-US"/>
              </w:rPr>
            </w:pPr>
            <w:proofErr w:type="spellStart"/>
            <w:r w:rsidRPr="002E6960">
              <w:rPr>
                <w:rFonts w:ascii="Calibri" w:hAnsi="Calibri" w:cs="Calibri"/>
                <w:color w:val="000000"/>
                <w:lang w:val="en-US"/>
              </w:rPr>
              <w:t>Em</w:t>
            </w:r>
            <w:proofErr w:type="spellEnd"/>
            <w:r w:rsidRPr="002E6960">
              <w:rPr>
                <w:rFonts w:ascii="Calibri" w:hAnsi="Calibri" w:cs="Calibri"/>
                <w:color w:val="000000"/>
                <w:lang w:val="en-US"/>
              </w:rPr>
              <w:t xml:space="preserve"> 3</w:t>
            </w:r>
            <w:r w:rsidR="00FC7A4C">
              <w:rPr>
                <w:rFonts w:ascii="Calibri" w:hAnsi="Calibri" w:cs="Calibri"/>
                <w:color w:val="000000"/>
                <w:lang w:val="en-US"/>
              </w:rPr>
              <w:t>1</w:t>
            </w:r>
            <w:r w:rsidRPr="002E6960">
              <w:rPr>
                <w:rFonts w:ascii="Calibri" w:hAnsi="Calibri" w:cs="Calibri"/>
                <w:color w:val="000000"/>
                <w:lang w:val="en-US"/>
              </w:rPr>
              <w:t xml:space="preserve"> de </w:t>
            </w:r>
            <w:proofErr w:type="spellStart"/>
            <w:r w:rsidR="00FC7A4C">
              <w:rPr>
                <w:rFonts w:ascii="Calibri" w:hAnsi="Calibri" w:cs="Calibri"/>
                <w:color w:val="000000"/>
                <w:lang w:val="en-US"/>
              </w:rPr>
              <w:t>deze</w:t>
            </w:r>
            <w:r w:rsidR="00177A3D">
              <w:rPr>
                <w:rFonts w:ascii="Calibri" w:hAnsi="Calibri" w:cs="Calibri"/>
                <w:color w:val="000000"/>
                <w:lang w:val="en-US"/>
              </w:rPr>
              <w:t>mbro</w:t>
            </w:r>
            <w:proofErr w:type="spellEnd"/>
            <w:r w:rsidRPr="002E6960">
              <w:rPr>
                <w:rFonts w:ascii="Calibri" w:hAnsi="Calibri" w:cs="Calibri"/>
                <w:color w:val="000000"/>
                <w:lang w:val="en-US"/>
              </w:rPr>
              <w:t xml:space="preserve"> de 20</w:t>
            </w:r>
            <w:r w:rsidR="00BC2F1A">
              <w:rPr>
                <w:rFonts w:ascii="Calibri" w:hAnsi="Calibri" w:cs="Calibri"/>
                <w:color w:val="000000"/>
                <w:lang w:val="en-US"/>
              </w:rPr>
              <w:t>2</w:t>
            </w:r>
            <w:r w:rsidR="00A36C28">
              <w:rPr>
                <w:rFonts w:ascii="Calibri" w:hAnsi="Calibri" w:cs="Calibri"/>
                <w:color w:val="000000"/>
                <w:lang w:val="en-US"/>
              </w:rPr>
              <w:t>1</w:t>
            </w:r>
          </w:p>
        </w:tc>
        <w:tc>
          <w:tcPr>
            <w:tcW w:w="1043"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5B671F7E" w14:textId="4D2E5CE8" w:rsidR="00EB303E" w:rsidRPr="00A10C8D" w:rsidRDefault="00F72873">
            <w:pPr>
              <w:pStyle w:val="DMETW7235BIPARRENDAMENTOMERCANTIL"/>
              <w:keepNext/>
              <w:jc w:val="right"/>
              <w:rPr>
                <w:rFonts w:ascii="Calibri" w:hAnsi="Calibri" w:cs="Calibri"/>
                <w:color w:val="000000"/>
                <w:lang w:val="en-US"/>
              </w:rPr>
            </w:pPr>
            <w:r>
              <w:rPr>
                <w:rFonts w:ascii="Calibri" w:hAnsi="Calibri" w:cs="Calibri"/>
                <w:color w:val="000000"/>
                <w:lang w:val="en-US"/>
              </w:rPr>
              <w:t>104.555</w:t>
            </w:r>
          </w:p>
        </w:tc>
        <w:tc>
          <w:tcPr>
            <w:tcW w:w="226"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1E2FFD57" w14:textId="77777777" w:rsidR="00EB303E" w:rsidRPr="00D13082" w:rsidRDefault="00EB303E" w:rsidP="00EB303E">
            <w:pPr>
              <w:pStyle w:val="DMETW7235BIPARRENDAMENTOMERCANTIL"/>
              <w:keepNext/>
              <w:jc w:val="right"/>
              <w:rPr>
                <w:rFonts w:ascii="Calibri" w:hAnsi="Calibri" w:cs="Calibri"/>
                <w:color w:val="000000"/>
                <w:highlight w:val="yellow"/>
                <w:lang w:val="en-US"/>
              </w:rPr>
            </w:pPr>
          </w:p>
        </w:tc>
        <w:tc>
          <w:tcPr>
            <w:tcW w:w="1177"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3216C0E8" w14:textId="062E2C22" w:rsidR="00EB303E" w:rsidRPr="00B17DC9" w:rsidRDefault="00D35B3E" w:rsidP="00177A3D">
            <w:pPr>
              <w:pStyle w:val="DMETW7235BIPARRENDAMENTOMERCANTIL"/>
              <w:keepNext/>
              <w:jc w:val="right"/>
              <w:rPr>
                <w:rFonts w:ascii="Calibri" w:hAnsi="Calibri" w:cs="Calibri"/>
                <w:color w:val="000000" w:themeColor="text1"/>
                <w:lang w:val="en-US"/>
              </w:rPr>
            </w:pPr>
            <w:r>
              <w:rPr>
                <w:rFonts w:ascii="Calibri" w:hAnsi="Calibri" w:cs="Calibri"/>
                <w:color w:val="000000" w:themeColor="text1"/>
                <w:lang w:val="en-US"/>
              </w:rPr>
              <w:t>(</w:t>
            </w:r>
            <w:r w:rsidR="00F72873">
              <w:rPr>
                <w:rFonts w:ascii="Calibri" w:hAnsi="Calibri" w:cs="Calibri"/>
                <w:color w:val="000000" w:themeColor="text1"/>
                <w:lang w:val="en-US"/>
              </w:rPr>
              <w:t>34.681</w:t>
            </w:r>
            <w:r>
              <w:rPr>
                <w:rFonts w:ascii="Calibri" w:hAnsi="Calibri" w:cs="Calibri"/>
                <w:color w:val="000000" w:themeColor="text1"/>
                <w:lang w:val="en-US"/>
              </w:rPr>
              <w:t>)</w:t>
            </w:r>
          </w:p>
        </w:tc>
        <w:tc>
          <w:tcPr>
            <w:tcW w:w="140"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2DF35701" w14:textId="77777777" w:rsidR="00EB303E" w:rsidRPr="00B17DC9" w:rsidRDefault="00EB303E" w:rsidP="00EB303E">
            <w:pPr>
              <w:pStyle w:val="DMETW7235BIPARRENDAMENTOMERCANTIL"/>
              <w:keepNext/>
              <w:jc w:val="right"/>
              <w:rPr>
                <w:rFonts w:ascii="Calibri" w:hAnsi="Calibri" w:cs="Calibri"/>
                <w:color w:val="000000" w:themeColor="text1"/>
                <w:lang w:val="en-US"/>
              </w:rPr>
            </w:pPr>
          </w:p>
        </w:tc>
        <w:tc>
          <w:tcPr>
            <w:tcW w:w="1269"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6B5D8938" w14:textId="7952C4CC" w:rsidR="00EB303E" w:rsidRPr="00B17DC9" w:rsidRDefault="00F72873" w:rsidP="00EB303E">
            <w:pPr>
              <w:pStyle w:val="DMETW7235BIPARRENDAMENTOMERCANTIL"/>
              <w:keepNext/>
              <w:jc w:val="right"/>
              <w:rPr>
                <w:rFonts w:ascii="Calibri" w:hAnsi="Calibri" w:cs="Calibri"/>
                <w:color w:val="000000" w:themeColor="text1"/>
              </w:rPr>
            </w:pPr>
            <w:r>
              <w:rPr>
                <w:rFonts w:ascii="Calibri" w:hAnsi="Calibri" w:cs="Calibri"/>
                <w:color w:val="000000" w:themeColor="text1"/>
              </w:rPr>
              <w:t>69.</w:t>
            </w:r>
            <w:r w:rsidR="001B609B">
              <w:rPr>
                <w:rFonts w:ascii="Calibri" w:hAnsi="Calibri" w:cs="Calibri"/>
                <w:color w:val="000000" w:themeColor="text1"/>
              </w:rPr>
              <w:t>873</w:t>
            </w:r>
          </w:p>
        </w:tc>
      </w:tr>
      <w:tr w:rsidR="00D818BC" w:rsidRPr="00DB3405" w14:paraId="05AFFDC2" w14:textId="77777777" w:rsidTr="00AB4303">
        <w:trPr>
          <w:gridAfter w:val="1"/>
          <w:wAfter w:w="10" w:type="dxa"/>
          <w:trHeight w:hRule="exact" w:val="252"/>
        </w:trPr>
        <w:tc>
          <w:tcPr>
            <w:tcW w:w="5761" w:type="dxa"/>
            <w:tcBorders>
              <w:top w:val="nil"/>
              <w:left w:val="nil"/>
              <w:bottom w:val="nil"/>
              <w:right w:val="nil"/>
            </w:tcBorders>
            <w:tcMar>
              <w:left w:w="60" w:type="dxa"/>
              <w:right w:w="60" w:type="dxa"/>
            </w:tcMar>
            <w:vAlign w:val="bottom"/>
          </w:tcPr>
          <w:p w14:paraId="2BB18718" w14:textId="77777777" w:rsidR="00D818BC" w:rsidRPr="006C7AC7" w:rsidRDefault="00D818BC" w:rsidP="00B23941">
            <w:pPr>
              <w:pStyle w:val="DMETW7235BIPARRENDAMENTOMERCANTIL"/>
              <w:keepNext/>
              <w:rPr>
                <w:rFonts w:ascii="Calibri" w:hAnsi="Calibri" w:cs="Calibri"/>
                <w:color w:val="000000"/>
                <w:lang w:val="en-US"/>
              </w:rPr>
            </w:pPr>
            <w:proofErr w:type="spellStart"/>
            <w:r w:rsidRPr="006C7AC7">
              <w:rPr>
                <w:rFonts w:ascii="Calibri" w:hAnsi="Calibri" w:cs="Calibri"/>
                <w:color w:val="000000"/>
                <w:lang w:val="en-US"/>
              </w:rPr>
              <w:t>Circulante</w:t>
            </w:r>
            <w:proofErr w:type="spellEnd"/>
          </w:p>
        </w:tc>
        <w:tc>
          <w:tcPr>
            <w:tcW w:w="1043" w:type="dxa"/>
            <w:tcBorders>
              <w:top w:val="nil"/>
              <w:left w:val="nil"/>
              <w:bottom w:val="nil"/>
              <w:right w:val="nil"/>
            </w:tcBorders>
            <w:shd w:val="solid" w:color="FFFFFF" w:fill="FFFFFF"/>
            <w:tcMar>
              <w:left w:w="60" w:type="dxa"/>
              <w:right w:w="60" w:type="dxa"/>
            </w:tcMar>
            <w:vAlign w:val="bottom"/>
          </w:tcPr>
          <w:p w14:paraId="549872C4" w14:textId="62E3D30B" w:rsidR="00D818BC" w:rsidRPr="006C7AC7" w:rsidRDefault="00A36C28" w:rsidP="00B23941">
            <w:pPr>
              <w:pStyle w:val="DMETW7235BIPARRENDAMENTOMERCANTIL"/>
              <w:keepNext/>
              <w:jc w:val="right"/>
              <w:rPr>
                <w:rFonts w:ascii="Calibri" w:hAnsi="Calibri" w:cs="Calibri"/>
                <w:color w:val="000000"/>
                <w:lang w:val="en-US"/>
              </w:rPr>
            </w:pPr>
            <w:r>
              <w:rPr>
                <w:rFonts w:ascii="Calibri" w:hAnsi="Calibri" w:cs="Calibri"/>
                <w:color w:val="000000"/>
                <w:lang w:val="en-US"/>
              </w:rPr>
              <w:t>33.330</w:t>
            </w:r>
          </w:p>
        </w:tc>
        <w:tc>
          <w:tcPr>
            <w:tcW w:w="226" w:type="dxa"/>
            <w:tcBorders>
              <w:top w:val="nil"/>
              <w:left w:val="nil"/>
              <w:bottom w:val="nil"/>
              <w:right w:val="nil"/>
            </w:tcBorders>
            <w:shd w:val="solid" w:color="FFFFFF" w:fill="FFFFFF"/>
            <w:tcMar>
              <w:left w:w="60" w:type="dxa"/>
              <w:right w:w="60" w:type="dxa"/>
            </w:tcMar>
            <w:vAlign w:val="bottom"/>
          </w:tcPr>
          <w:p w14:paraId="7777BB3E" w14:textId="77777777" w:rsidR="00D818BC" w:rsidRPr="006C7AC7" w:rsidRDefault="00D818BC" w:rsidP="00B23941">
            <w:pPr>
              <w:pStyle w:val="DMETW7235BIPARRENDAMENTOMERCANTIL"/>
              <w:keepNext/>
              <w:jc w:val="right"/>
              <w:rPr>
                <w:rFonts w:ascii="Calibri" w:hAnsi="Calibri" w:cs="Calibri"/>
                <w:color w:val="000000"/>
                <w:lang w:val="en-US"/>
              </w:rPr>
            </w:pPr>
          </w:p>
        </w:tc>
        <w:tc>
          <w:tcPr>
            <w:tcW w:w="1177" w:type="dxa"/>
            <w:tcBorders>
              <w:top w:val="nil"/>
              <w:left w:val="nil"/>
              <w:bottom w:val="nil"/>
              <w:right w:val="nil"/>
            </w:tcBorders>
            <w:shd w:val="solid" w:color="FFFFFF" w:fill="FFFFFF"/>
            <w:tcMar>
              <w:left w:w="60" w:type="dxa"/>
              <w:right w:w="60" w:type="dxa"/>
            </w:tcMar>
            <w:vAlign w:val="bottom"/>
          </w:tcPr>
          <w:p w14:paraId="475724E5" w14:textId="6AA510C2" w:rsidR="00D818BC" w:rsidRPr="00B17DC9" w:rsidRDefault="00D818BC" w:rsidP="00C20F56">
            <w:pPr>
              <w:pStyle w:val="DMETW7235BIPARRENDAMENTOMERCANTIL"/>
              <w:keepNext/>
              <w:jc w:val="right"/>
              <w:rPr>
                <w:rFonts w:ascii="Calibri" w:hAnsi="Calibri" w:cs="Calibri"/>
                <w:color w:val="000000" w:themeColor="text1"/>
                <w:lang w:val="en-US"/>
              </w:rPr>
            </w:pPr>
            <w:r w:rsidRPr="00B17DC9">
              <w:rPr>
                <w:rFonts w:ascii="Calibri" w:hAnsi="Calibri" w:cs="Calibri"/>
                <w:color w:val="000000" w:themeColor="text1"/>
                <w:lang w:val="en-US"/>
              </w:rPr>
              <w:t>(</w:t>
            </w:r>
            <w:r w:rsidR="00C20F56">
              <w:rPr>
                <w:rFonts w:ascii="Calibri" w:hAnsi="Calibri" w:cs="Calibri"/>
                <w:color w:val="000000" w:themeColor="text1"/>
                <w:lang w:val="en-US"/>
              </w:rPr>
              <w:t>4.</w:t>
            </w:r>
            <w:r w:rsidR="00A36C28">
              <w:rPr>
                <w:rFonts w:ascii="Calibri" w:hAnsi="Calibri" w:cs="Calibri"/>
                <w:color w:val="000000" w:themeColor="text1"/>
                <w:lang w:val="en-US"/>
              </w:rPr>
              <w:t>984</w:t>
            </w:r>
            <w:r w:rsidRPr="00B17DC9">
              <w:rPr>
                <w:rFonts w:ascii="Calibri" w:hAnsi="Calibri" w:cs="Calibri"/>
                <w:color w:val="000000" w:themeColor="text1"/>
                <w:lang w:val="en-US"/>
              </w:rPr>
              <w:t>)</w:t>
            </w:r>
          </w:p>
        </w:tc>
        <w:tc>
          <w:tcPr>
            <w:tcW w:w="140" w:type="dxa"/>
            <w:tcBorders>
              <w:top w:val="nil"/>
              <w:left w:val="nil"/>
              <w:bottom w:val="nil"/>
              <w:right w:val="nil"/>
            </w:tcBorders>
            <w:shd w:val="solid" w:color="FFFFFF" w:fill="FFFFFF"/>
            <w:tcMar>
              <w:left w:w="60" w:type="dxa"/>
              <w:right w:w="60" w:type="dxa"/>
            </w:tcMar>
            <w:vAlign w:val="bottom"/>
          </w:tcPr>
          <w:p w14:paraId="752F4A44" w14:textId="77777777" w:rsidR="00D818BC" w:rsidRPr="00B17DC9" w:rsidRDefault="00D818BC" w:rsidP="00B23941">
            <w:pPr>
              <w:pStyle w:val="DMETW7235BIPARRENDAMENTOMERCANTIL"/>
              <w:keepNext/>
              <w:jc w:val="right"/>
              <w:rPr>
                <w:rFonts w:ascii="Calibri" w:hAnsi="Calibri" w:cs="Calibri"/>
                <w:color w:val="000000" w:themeColor="text1"/>
                <w:lang w:val="en-US"/>
              </w:rPr>
            </w:pPr>
          </w:p>
        </w:tc>
        <w:tc>
          <w:tcPr>
            <w:tcW w:w="1269" w:type="dxa"/>
            <w:tcBorders>
              <w:top w:val="nil"/>
              <w:left w:val="nil"/>
              <w:bottom w:val="nil"/>
              <w:right w:val="nil"/>
            </w:tcBorders>
            <w:shd w:val="solid" w:color="FFFFFF" w:fill="FFFFFF"/>
            <w:tcMar>
              <w:left w:w="60" w:type="dxa"/>
              <w:right w:w="60" w:type="dxa"/>
            </w:tcMar>
            <w:vAlign w:val="bottom"/>
          </w:tcPr>
          <w:p w14:paraId="3241142E" w14:textId="211D6BDF" w:rsidR="00D818BC" w:rsidRPr="00B17DC9" w:rsidRDefault="00F72873">
            <w:pPr>
              <w:pStyle w:val="DMETW7235BIPARRENDAMENTOMERCANTIL"/>
              <w:keepNext/>
              <w:jc w:val="right"/>
              <w:rPr>
                <w:rFonts w:ascii="Calibri" w:hAnsi="Calibri" w:cs="Calibri"/>
                <w:color w:val="000000" w:themeColor="text1"/>
              </w:rPr>
            </w:pPr>
            <w:r>
              <w:rPr>
                <w:rFonts w:ascii="Calibri" w:hAnsi="Calibri" w:cs="Calibri"/>
                <w:color w:val="000000" w:themeColor="text1"/>
                <w:lang w:val="en-US"/>
              </w:rPr>
              <w:t>28.346</w:t>
            </w:r>
          </w:p>
        </w:tc>
      </w:tr>
      <w:tr w:rsidR="00D818BC" w:rsidRPr="00DB3405" w14:paraId="62AEE40A" w14:textId="77777777" w:rsidTr="00AB4303">
        <w:trPr>
          <w:gridAfter w:val="1"/>
          <w:wAfter w:w="10" w:type="dxa"/>
          <w:trHeight w:hRule="exact" w:val="252"/>
        </w:trPr>
        <w:tc>
          <w:tcPr>
            <w:tcW w:w="5761" w:type="dxa"/>
            <w:tcBorders>
              <w:top w:val="nil"/>
              <w:left w:val="nil"/>
              <w:bottom w:val="nil"/>
              <w:right w:val="nil"/>
            </w:tcBorders>
            <w:tcMar>
              <w:left w:w="60" w:type="dxa"/>
              <w:right w:w="60" w:type="dxa"/>
            </w:tcMar>
            <w:vAlign w:val="bottom"/>
          </w:tcPr>
          <w:p w14:paraId="4BA6B52C" w14:textId="77777777" w:rsidR="00D818BC" w:rsidRPr="006C7AC7" w:rsidRDefault="00D818BC" w:rsidP="00B23941">
            <w:pPr>
              <w:pStyle w:val="DMETW7235BIPARRENDAMENTOMERCANTIL"/>
              <w:keepNext/>
              <w:rPr>
                <w:rFonts w:ascii="Calibri" w:hAnsi="Calibri" w:cs="Calibri"/>
                <w:color w:val="000000"/>
                <w:lang w:val="en-US"/>
              </w:rPr>
            </w:pPr>
            <w:proofErr w:type="spellStart"/>
            <w:r w:rsidRPr="006C7AC7">
              <w:rPr>
                <w:rFonts w:ascii="Calibri" w:hAnsi="Calibri" w:cs="Calibri"/>
                <w:color w:val="000000"/>
                <w:lang w:val="en-US"/>
              </w:rPr>
              <w:t>Não</w:t>
            </w:r>
            <w:proofErr w:type="spellEnd"/>
            <w:r w:rsidR="001D6546">
              <w:rPr>
                <w:rFonts w:ascii="Calibri" w:hAnsi="Calibri" w:cs="Calibri"/>
                <w:color w:val="000000"/>
                <w:lang w:val="en-US"/>
              </w:rPr>
              <w:t xml:space="preserve"> </w:t>
            </w:r>
            <w:proofErr w:type="spellStart"/>
            <w:r w:rsidRPr="006C7AC7">
              <w:rPr>
                <w:rFonts w:ascii="Calibri" w:hAnsi="Calibri" w:cs="Calibri"/>
                <w:color w:val="000000"/>
                <w:lang w:val="en-US"/>
              </w:rPr>
              <w:t>circulante</w:t>
            </w:r>
            <w:proofErr w:type="spellEnd"/>
          </w:p>
        </w:tc>
        <w:tc>
          <w:tcPr>
            <w:tcW w:w="1043" w:type="dxa"/>
            <w:tcBorders>
              <w:top w:val="nil"/>
              <w:left w:val="nil"/>
              <w:bottom w:val="nil"/>
              <w:right w:val="nil"/>
            </w:tcBorders>
            <w:shd w:val="solid" w:color="FFFFFF" w:fill="FFFFFF"/>
            <w:tcMar>
              <w:left w:w="60" w:type="dxa"/>
              <w:right w:w="60" w:type="dxa"/>
            </w:tcMar>
            <w:vAlign w:val="bottom"/>
          </w:tcPr>
          <w:p w14:paraId="55812D94" w14:textId="679AE529" w:rsidR="00D818BC" w:rsidRPr="006C7AC7" w:rsidRDefault="00A36C28">
            <w:pPr>
              <w:pStyle w:val="DMETW7235BIPARRENDAMENTOMERCANTIL"/>
              <w:keepNext/>
              <w:jc w:val="right"/>
              <w:rPr>
                <w:rFonts w:ascii="Calibri" w:hAnsi="Calibri" w:cs="Calibri"/>
                <w:color w:val="000000"/>
                <w:lang w:val="en-US"/>
              </w:rPr>
            </w:pPr>
            <w:r>
              <w:rPr>
                <w:rFonts w:ascii="Calibri" w:hAnsi="Calibri" w:cs="Calibri"/>
                <w:color w:val="000000"/>
                <w:lang w:val="en-US"/>
              </w:rPr>
              <w:t>99.991</w:t>
            </w:r>
          </w:p>
        </w:tc>
        <w:tc>
          <w:tcPr>
            <w:tcW w:w="226" w:type="dxa"/>
            <w:tcBorders>
              <w:top w:val="nil"/>
              <w:left w:val="nil"/>
              <w:bottom w:val="nil"/>
              <w:right w:val="nil"/>
            </w:tcBorders>
            <w:shd w:val="solid" w:color="FFFFFF" w:fill="FFFFFF"/>
            <w:tcMar>
              <w:left w:w="60" w:type="dxa"/>
              <w:right w:w="60" w:type="dxa"/>
            </w:tcMar>
            <w:vAlign w:val="bottom"/>
          </w:tcPr>
          <w:p w14:paraId="57BE6360" w14:textId="77777777" w:rsidR="00D818BC" w:rsidRPr="006C7AC7" w:rsidRDefault="00D818BC" w:rsidP="00B23941">
            <w:pPr>
              <w:pStyle w:val="DMETW7235BIPARRENDAMENTOMERCANTIL"/>
              <w:keepNext/>
              <w:jc w:val="right"/>
              <w:rPr>
                <w:rFonts w:ascii="Calibri" w:hAnsi="Calibri" w:cs="Calibri"/>
                <w:color w:val="000000"/>
                <w:lang w:val="en-US"/>
              </w:rPr>
            </w:pPr>
          </w:p>
        </w:tc>
        <w:tc>
          <w:tcPr>
            <w:tcW w:w="1177" w:type="dxa"/>
            <w:tcBorders>
              <w:top w:val="nil"/>
              <w:left w:val="nil"/>
              <w:bottom w:val="nil"/>
              <w:right w:val="nil"/>
            </w:tcBorders>
            <w:shd w:val="solid" w:color="FFFFFF" w:fill="FFFFFF"/>
            <w:tcMar>
              <w:left w:w="60" w:type="dxa"/>
              <w:right w:w="60" w:type="dxa"/>
            </w:tcMar>
            <w:vAlign w:val="bottom"/>
          </w:tcPr>
          <w:p w14:paraId="3DF74732" w14:textId="6E658486" w:rsidR="00D818BC" w:rsidRPr="00B17DC9" w:rsidRDefault="00D818BC">
            <w:pPr>
              <w:pStyle w:val="DMETW7235BIPARRENDAMENTOMERCANTIL"/>
              <w:keepNext/>
              <w:jc w:val="right"/>
              <w:rPr>
                <w:rFonts w:ascii="Calibri" w:hAnsi="Calibri" w:cs="Calibri"/>
                <w:color w:val="000000" w:themeColor="text1"/>
                <w:lang w:val="en-US"/>
              </w:rPr>
            </w:pPr>
            <w:r w:rsidRPr="00B17DC9">
              <w:rPr>
                <w:rFonts w:ascii="Calibri" w:hAnsi="Calibri" w:cs="Calibri"/>
                <w:color w:val="000000" w:themeColor="text1"/>
                <w:lang w:val="en-US"/>
              </w:rPr>
              <w:t>(</w:t>
            </w:r>
            <w:r w:rsidR="00F72873">
              <w:rPr>
                <w:rFonts w:ascii="Calibri" w:hAnsi="Calibri" w:cs="Calibri"/>
                <w:color w:val="000000" w:themeColor="text1"/>
                <w:lang w:val="en-US"/>
              </w:rPr>
              <w:t>48.671</w:t>
            </w:r>
            <w:r w:rsidRPr="00B17DC9">
              <w:rPr>
                <w:rFonts w:ascii="Calibri" w:hAnsi="Calibri" w:cs="Calibri"/>
                <w:color w:val="000000" w:themeColor="text1"/>
                <w:lang w:val="en-US"/>
              </w:rPr>
              <w:t>)</w:t>
            </w:r>
          </w:p>
        </w:tc>
        <w:tc>
          <w:tcPr>
            <w:tcW w:w="140" w:type="dxa"/>
            <w:tcBorders>
              <w:top w:val="nil"/>
              <w:left w:val="nil"/>
              <w:bottom w:val="nil"/>
              <w:right w:val="nil"/>
            </w:tcBorders>
            <w:shd w:val="solid" w:color="FFFFFF" w:fill="FFFFFF"/>
            <w:tcMar>
              <w:left w:w="60" w:type="dxa"/>
              <w:right w:w="60" w:type="dxa"/>
            </w:tcMar>
            <w:vAlign w:val="bottom"/>
          </w:tcPr>
          <w:p w14:paraId="52732387" w14:textId="77777777" w:rsidR="00D818BC" w:rsidRPr="00B17DC9" w:rsidRDefault="00D818BC" w:rsidP="00B23941">
            <w:pPr>
              <w:pStyle w:val="DMETW7235BIPARRENDAMENTOMERCANTIL"/>
              <w:keepNext/>
              <w:jc w:val="right"/>
              <w:rPr>
                <w:rFonts w:ascii="Calibri" w:hAnsi="Calibri" w:cs="Calibri"/>
                <w:color w:val="000000" w:themeColor="text1"/>
                <w:lang w:val="en-US"/>
              </w:rPr>
            </w:pPr>
          </w:p>
        </w:tc>
        <w:tc>
          <w:tcPr>
            <w:tcW w:w="1269" w:type="dxa"/>
            <w:tcBorders>
              <w:top w:val="nil"/>
              <w:left w:val="nil"/>
              <w:bottom w:val="nil"/>
              <w:right w:val="nil"/>
            </w:tcBorders>
            <w:shd w:val="solid" w:color="FFFFFF" w:fill="FFFFFF"/>
            <w:tcMar>
              <w:left w:w="60" w:type="dxa"/>
              <w:right w:w="60" w:type="dxa"/>
            </w:tcMar>
            <w:vAlign w:val="bottom"/>
          </w:tcPr>
          <w:p w14:paraId="2626CE22" w14:textId="5C0477D4" w:rsidR="00D818BC" w:rsidRPr="00B17DC9" w:rsidRDefault="00C20F56" w:rsidP="00B23941">
            <w:pPr>
              <w:pStyle w:val="DMETW7235BIPARRENDAMENTOMERCANTIL"/>
              <w:keepNext/>
              <w:jc w:val="right"/>
              <w:rPr>
                <w:rFonts w:ascii="Calibri" w:hAnsi="Calibri" w:cs="Calibri"/>
                <w:color w:val="000000" w:themeColor="text1"/>
                <w:lang w:val="en-US"/>
              </w:rPr>
            </w:pPr>
            <w:r>
              <w:rPr>
                <w:rFonts w:ascii="Calibri" w:hAnsi="Calibri" w:cs="Calibri"/>
                <w:color w:val="000000" w:themeColor="text1"/>
                <w:lang w:val="en-US"/>
              </w:rPr>
              <w:t>5</w:t>
            </w:r>
            <w:r w:rsidR="00F72873">
              <w:rPr>
                <w:rFonts w:ascii="Calibri" w:hAnsi="Calibri" w:cs="Calibri"/>
                <w:color w:val="000000" w:themeColor="text1"/>
                <w:lang w:val="en-US"/>
              </w:rPr>
              <w:t>1.320</w:t>
            </w:r>
          </w:p>
          <w:p w14:paraId="39BEAAE5" w14:textId="77777777" w:rsidR="00D818BC" w:rsidRPr="00B17DC9" w:rsidRDefault="00D818BC" w:rsidP="00F72873">
            <w:pPr>
              <w:pStyle w:val="DMETW7235BIPARRENDAMENTOMERCANTIL"/>
              <w:keepNext/>
              <w:rPr>
                <w:rFonts w:ascii="Calibri" w:hAnsi="Calibri" w:cs="Calibri"/>
                <w:color w:val="000000" w:themeColor="text1"/>
              </w:rPr>
            </w:pPr>
          </w:p>
        </w:tc>
      </w:tr>
      <w:tr w:rsidR="000505AD" w:rsidRPr="00DD30AA" w14:paraId="0A48DEB8" w14:textId="77777777" w:rsidTr="00AB4303">
        <w:trPr>
          <w:trHeight w:hRule="exact" w:val="252"/>
        </w:trPr>
        <w:tc>
          <w:tcPr>
            <w:tcW w:w="5761"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6A6F2D18" w14:textId="46B5962C" w:rsidR="000505AD" w:rsidRPr="00045BA1" w:rsidRDefault="000505AD" w:rsidP="00BC2F1A">
            <w:pPr>
              <w:pStyle w:val="DMETW7235BIPARRENDAMENTOMERCANTIL"/>
              <w:keepNext/>
              <w:rPr>
                <w:rFonts w:ascii="Calibri" w:hAnsi="Calibri" w:cs="Calibri"/>
                <w:color w:val="000000"/>
              </w:rPr>
            </w:pPr>
            <w:r w:rsidRPr="00045BA1">
              <w:rPr>
                <w:rFonts w:ascii="Calibri" w:hAnsi="Calibri" w:cs="Calibri"/>
                <w:color w:val="000000"/>
              </w:rPr>
              <w:t>Em 31 de dezembro de 20</w:t>
            </w:r>
            <w:r>
              <w:rPr>
                <w:rFonts w:ascii="Calibri" w:hAnsi="Calibri" w:cs="Calibri"/>
                <w:color w:val="000000"/>
              </w:rPr>
              <w:t>20</w:t>
            </w:r>
          </w:p>
        </w:tc>
        <w:tc>
          <w:tcPr>
            <w:tcW w:w="1043"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4621ED47" w14:textId="665DBE00" w:rsidR="000505AD" w:rsidRPr="00045BA1" w:rsidRDefault="000505AD" w:rsidP="002616A6">
            <w:pPr>
              <w:pStyle w:val="DMETW7235BIPARRENDAMENTOMERCANTIL"/>
              <w:keepNext/>
              <w:jc w:val="right"/>
              <w:rPr>
                <w:rFonts w:ascii="Calibri" w:hAnsi="Calibri" w:cs="Calibri"/>
                <w:color w:val="000000"/>
              </w:rPr>
            </w:pPr>
            <w:r>
              <w:rPr>
                <w:rFonts w:ascii="Calibri" w:hAnsi="Calibri" w:cs="Calibri"/>
                <w:color w:val="000000"/>
              </w:rPr>
              <w:t>133</w:t>
            </w:r>
            <w:r w:rsidR="002616A6">
              <w:rPr>
                <w:rFonts w:ascii="Calibri" w:hAnsi="Calibri" w:cs="Calibri"/>
                <w:color w:val="000000"/>
              </w:rPr>
              <w:t>.</w:t>
            </w:r>
            <w:r>
              <w:rPr>
                <w:rFonts w:ascii="Calibri" w:hAnsi="Calibri" w:cs="Calibri"/>
                <w:color w:val="000000"/>
              </w:rPr>
              <w:t>321</w:t>
            </w:r>
          </w:p>
        </w:tc>
        <w:tc>
          <w:tcPr>
            <w:tcW w:w="226"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1E98846D" w14:textId="77777777" w:rsidR="000505AD" w:rsidRPr="00045BA1" w:rsidRDefault="000505AD" w:rsidP="00B23941">
            <w:pPr>
              <w:pStyle w:val="DMETW7235BIPARRENDAMENTOMERCANTIL"/>
              <w:keepNext/>
              <w:jc w:val="right"/>
              <w:rPr>
                <w:rFonts w:ascii="Calibri" w:hAnsi="Calibri" w:cs="Calibri"/>
                <w:color w:val="000000"/>
              </w:rPr>
            </w:pPr>
          </w:p>
        </w:tc>
        <w:tc>
          <w:tcPr>
            <w:tcW w:w="1177"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5C1D15F3" w14:textId="320DDF14" w:rsidR="000505AD" w:rsidRPr="00B17DC9" w:rsidRDefault="000505AD" w:rsidP="00EB303E">
            <w:pPr>
              <w:pStyle w:val="DMETW7235BIPARRENDAMENTOMERCANTIL"/>
              <w:keepNext/>
              <w:jc w:val="right"/>
              <w:rPr>
                <w:rFonts w:ascii="Calibri" w:hAnsi="Calibri" w:cs="Calibri"/>
                <w:color w:val="000000" w:themeColor="text1"/>
              </w:rPr>
            </w:pPr>
            <w:r w:rsidRPr="00B17DC9">
              <w:rPr>
                <w:rFonts w:ascii="Calibri" w:hAnsi="Calibri" w:cs="Calibri"/>
                <w:color w:val="000000" w:themeColor="text1"/>
              </w:rPr>
              <w:t>(</w:t>
            </w:r>
            <w:r>
              <w:rPr>
                <w:rFonts w:ascii="Calibri" w:hAnsi="Calibri" w:cs="Calibri"/>
                <w:color w:val="000000" w:themeColor="text1"/>
              </w:rPr>
              <w:t>53.655</w:t>
            </w:r>
            <w:r w:rsidRPr="00B17DC9">
              <w:rPr>
                <w:rFonts w:ascii="Calibri" w:hAnsi="Calibri" w:cs="Calibri"/>
                <w:color w:val="000000" w:themeColor="text1"/>
              </w:rPr>
              <w:t>)</w:t>
            </w:r>
          </w:p>
        </w:tc>
        <w:tc>
          <w:tcPr>
            <w:tcW w:w="140"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62DFE8A3" w14:textId="77777777" w:rsidR="000505AD" w:rsidRPr="00B17DC9" w:rsidRDefault="000505AD" w:rsidP="00B23941">
            <w:pPr>
              <w:pStyle w:val="DMETW7235BIPARRENDAMENTOMERCANTIL"/>
              <w:keepNext/>
              <w:jc w:val="right"/>
              <w:rPr>
                <w:rFonts w:ascii="Calibri" w:hAnsi="Calibri" w:cs="Calibri"/>
                <w:color w:val="000000" w:themeColor="text1"/>
              </w:rPr>
            </w:pPr>
          </w:p>
        </w:tc>
        <w:tc>
          <w:tcPr>
            <w:tcW w:w="1279" w:type="dxa"/>
            <w:gridSpan w:val="2"/>
            <w:tcBorders>
              <w:top w:val="single" w:sz="4" w:space="0" w:color="000000"/>
              <w:left w:val="nil"/>
              <w:bottom w:val="single" w:sz="4" w:space="0" w:color="000000"/>
              <w:right w:val="nil"/>
            </w:tcBorders>
            <w:shd w:val="solid" w:color="D9D9D9" w:fill="FFFFFF"/>
            <w:tcMar>
              <w:left w:w="60" w:type="dxa"/>
              <w:right w:w="60" w:type="dxa"/>
            </w:tcMar>
            <w:vAlign w:val="bottom"/>
          </w:tcPr>
          <w:p w14:paraId="42EC9B7E" w14:textId="354C8C19" w:rsidR="000505AD" w:rsidRPr="00B17DC9" w:rsidRDefault="000505AD" w:rsidP="00B23941">
            <w:pPr>
              <w:pStyle w:val="DMETW7235BIPARRENDAMENTOMERCANTIL"/>
              <w:keepNext/>
              <w:jc w:val="right"/>
              <w:rPr>
                <w:rFonts w:ascii="Calibri" w:hAnsi="Calibri" w:cs="Calibri"/>
                <w:color w:val="000000" w:themeColor="text1"/>
              </w:rPr>
            </w:pPr>
            <w:r>
              <w:rPr>
                <w:rFonts w:ascii="Calibri" w:hAnsi="Calibri" w:cs="Calibri"/>
                <w:color w:val="000000" w:themeColor="text1"/>
              </w:rPr>
              <w:t>79.666</w:t>
            </w:r>
          </w:p>
          <w:p w14:paraId="0A16084B" w14:textId="77777777" w:rsidR="000505AD" w:rsidRPr="00B17DC9" w:rsidRDefault="000505AD" w:rsidP="00B23941">
            <w:pPr>
              <w:pStyle w:val="DMETW7235BIPARRENDAMENTOMERCANTIL"/>
              <w:keepNext/>
              <w:jc w:val="right"/>
              <w:rPr>
                <w:rFonts w:ascii="Calibri" w:hAnsi="Calibri" w:cs="Calibri"/>
                <w:color w:val="000000" w:themeColor="text1"/>
              </w:rPr>
            </w:pPr>
          </w:p>
        </w:tc>
      </w:tr>
    </w:tbl>
    <w:p w14:paraId="2894F889" w14:textId="77777777" w:rsidR="00D818BC" w:rsidRPr="007864AA" w:rsidRDefault="00D818BC" w:rsidP="00D818BC">
      <w:pPr>
        <w:pStyle w:val="DMDFP-Pargrafodefimdetabela"/>
      </w:pPr>
    </w:p>
    <w:p w14:paraId="760F6261" w14:textId="77777777" w:rsidR="00D818BC" w:rsidRPr="007864AA" w:rsidRDefault="00D818BC" w:rsidP="00D818BC">
      <w:pPr>
        <w:pStyle w:val="DMDFP-Pargrafodecontinuaodorelatrio"/>
      </w:pPr>
    </w:p>
    <w:p w14:paraId="162680A3" w14:textId="0DFC2D53" w:rsidR="0075611E" w:rsidRPr="00D3614E" w:rsidRDefault="0075611E" w:rsidP="0075611E">
      <w:pPr>
        <w:pStyle w:val="DMDFP-CorpodeTexto"/>
      </w:pPr>
      <w:r w:rsidRPr="00D3614E">
        <w:rPr>
          <w:b/>
          <w:sz w:val="24"/>
          <w:szCs w:val="24"/>
        </w:rPr>
        <w:t>P</w:t>
      </w:r>
      <w:r w:rsidR="00504F41">
        <w:rPr>
          <w:b/>
          <w:sz w:val="24"/>
          <w:szCs w:val="24"/>
        </w:rPr>
        <w:t>rática</w:t>
      </w:r>
      <w:r w:rsidRPr="00D3614E">
        <w:rPr>
          <w:b/>
          <w:sz w:val="24"/>
          <w:szCs w:val="24"/>
        </w:rPr>
        <w:t xml:space="preserve"> Contábil</w:t>
      </w:r>
    </w:p>
    <w:p w14:paraId="5E21B4D8" w14:textId="77777777" w:rsidR="0075611E" w:rsidRPr="006E7D91" w:rsidRDefault="0075611E" w:rsidP="0075611E">
      <w:pPr>
        <w:pStyle w:val="DMDFP-CorpodeTexto"/>
        <w:rPr>
          <w:bCs/>
          <w:sz w:val="24"/>
          <w:szCs w:val="24"/>
        </w:rPr>
      </w:pPr>
      <w:r w:rsidRPr="006E7D91">
        <w:rPr>
          <w:bCs/>
          <w:sz w:val="24"/>
          <w:szCs w:val="24"/>
        </w:rPr>
        <w:t>Quando a companhia é arrendadora de um bem em um arrendamento financeiro, constitui-se um recebível por valor igual ao investimento líquido no arrendamento mercantil, composto pelos pagamentos do arrendamento a receber e qualquer valor residual não garantido de responsabilidade da companhia, descontados pela taxa de juros implícita da operação.</w:t>
      </w:r>
    </w:p>
    <w:p w14:paraId="32E2FA41" w14:textId="77777777" w:rsidR="00D818BC" w:rsidRDefault="00D818BC" w:rsidP="0053408A">
      <w:pPr>
        <w:pStyle w:val="DMDFP-Ttuloletras"/>
        <w:numPr>
          <w:ilvl w:val="0"/>
          <w:numId w:val="31"/>
        </w:numPr>
        <w:ind w:left="0" w:firstLine="0"/>
      </w:pPr>
      <w:r>
        <w:lastRenderedPageBreak/>
        <w:t>Contas a receber – FIDC</w:t>
      </w:r>
    </w:p>
    <w:p w14:paraId="48A75CCA" w14:textId="0A2EDE0D" w:rsidR="00D818BC" w:rsidRPr="00B17DC9" w:rsidRDefault="00D818BC" w:rsidP="00D818BC">
      <w:pPr>
        <w:pStyle w:val="DMDFP-Ttulodenotanvel1"/>
        <w:rPr>
          <w:b w:val="0"/>
          <w:sz w:val="24"/>
          <w:szCs w:val="24"/>
        </w:rPr>
      </w:pPr>
      <w:r>
        <w:rPr>
          <w:b w:val="0"/>
          <w:bCs/>
          <w:sz w:val="22"/>
          <w:szCs w:val="22"/>
        </w:rPr>
        <w:t> </w:t>
      </w:r>
      <w:bookmarkStart w:id="38" w:name="_Toc6845772"/>
      <w:bookmarkStart w:id="39" w:name="_Toc94190771"/>
      <w:r w:rsidRPr="00B17DC9">
        <w:rPr>
          <w:b w:val="0"/>
          <w:bCs/>
          <w:sz w:val="24"/>
          <w:szCs w:val="24"/>
        </w:rPr>
        <w:t xml:space="preserve">Em </w:t>
      </w:r>
      <w:r w:rsidR="00A9620E" w:rsidRPr="00B17DC9">
        <w:rPr>
          <w:b w:val="0"/>
          <w:bCs/>
          <w:sz w:val="24"/>
          <w:szCs w:val="24"/>
        </w:rPr>
        <w:t>3</w:t>
      </w:r>
      <w:r w:rsidR="00C43315" w:rsidRPr="00B17DC9">
        <w:rPr>
          <w:b w:val="0"/>
          <w:bCs/>
          <w:sz w:val="24"/>
          <w:szCs w:val="24"/>
        </w:rPr>
        <w:t>1</w:t>
      </w:r>
      <w:r w:rsidR="00A9620E" w:rsidRPr="00B17DC9">
        <w:rPr>
          <w:b w:val="0"/>
          <w:bCs/>
          <w:sz w:val="24"/>
          <w:szCs w:val="24"/>
        </w:rPr>
        <w:t xml:space="preserve"> de </w:t>
      </w:r>
      <w:r w:rsidR="00C43315" w:rsidRPr="00B17DC9">
        <w:rPr>
          <w:b w:val="0"/>
          <w:bCs/>
          <w:sz w:val="24"/>
          <w:szCs w:val="24"/>
        </w:rPr>
        <w:t>deze</w:t>
      </w:r>
      <w:r w:rsidR="004079C8" w:rsidRPr="00B17DC9">
        <w:rPr>
          <w:b w:val="0"/>
          <w:bCs/>
          <w:sz w:val="24"/>
          <w:szCs w:val="24"/>
        </w:rPr>
        <w:t>mbro</w:t>
      </w:r>
      <w:r w:rsidR="00FB73AB">
        <w:rPr>
          <w:b w:val="0"/>
          <w:bCs/>
          <w:sz w:val="24"/>
          <w:szCs w:val="24"/>
        </w:rPr>
        <w:t xml:space="preserve"> de 202</w:t>
      </w:r>
      <w:r w:rsidR="003562BC">
        <w:rPr>
          <w:b w:val="0"/>
          <w:bCs/>
          <w:sz w:val="24"/>
          <w:szCs w:val="24"/>
        </w:rPr>
        <w:t>1</w:t>
      </w:r>
      <w:r w:rsidRPr="00B17DC9">
        <w:rPr>
          <w:b w:val="0"/>
          <w:bCs/>
          <w:sz w:val="24"/>
          <w:szCs w:val="24"/>
        </w:rPr>
        <w:t>, o montante de R</w:t>
      </w:r>
      <w:r w:rsidRPr="009B110D">
        <w:rPr>
          <w:b w:val="0"/>
          <w:bCs/>
          <w:sz w:val="24"/>
          <w:szCs w:val="24"/>
        </w:rPr>
        <w:t xml:space="preserve">$ </w:t>
      </w:r>
      <w:r w:rsidR="00452B48">
        <w:rPr>
          <w:b w:val="0"/>
          <w:bCs/>
          <w:sz w:val="24"/>
          <w:szCs w:val="24"/>
        </w:rPr>
        <w:t>135.</w:t>
      </w:r>
      <w:r w:rsidR="001B609B">
        <w:rPr>
          <w:b w:val="0"/>
          <w:bCs/>
          <w:sz w:val="24"/>
          <w:szCs w:val="24"/>
        </w:rPr>
        <w:t>563</w:t>
      </w:r>
      <w:r w:rsidR="001B609B" w:rsidRPr="009B110D">
        <w:rPr>
          <w:b w:val="0"/>
          <w:bCs/>
          <w:sz w:val="24"/>
          <w:szCs w:val="24"/>
        </w:rPr>
        <w:t xml:space="preserve"> </w:t>
      </w:r>
      <w:r w:rsidRPr="009B110D">
        <w:rPr>
          <w:b w:val="0"/>
          <w:bCs/>
          <w:sz w:val="24"/>
          <w:szCs w:val="24"/>
        </w:rPr>
        <w:t xml:space="preserve">(R$ </w:t>
      </w:r>
      <w:r w:rsidR="00452B48">
        <w:rPr>
          <w:b w:val="0"/>
          <w:bCs/>
          <w:sz w:val="24"/>
          <w:szCs w:val="24"/>
        </w:rPr>
        <w:t>208.801</w:t>
      </w:r>
      <w:r w:rsidRPr="009B110D">
        <w:rPr>
          <w:b w:val="0"/>
          <w:bCs/>
          <w:sz w:val="24"/>
          <w:szCs w:val="24"/>
        </w:rPr>
        <w:t xml:space="preserve"> em </w:t>
      </w:r>
      <w:r w:rsidR="00893044" w:rsidRPr="009B110D">
        <w:rPr>
          <w:b w:val="0"/>
          <w:bCs/>
          <w:sz w:val="24"/>
          <w:szCs w:val="24"/>
        </w:rPr>
        <w:t>31 de</w:t>
      </w:r>
      <w:r w:rsidR="00893044" w:rsidRPr="00B17DC9">
        <w:rPr>
          <w:b w:val="0"/>
          <w:bCs/>
          <w:sz w:val="24"/>
          <w:szCs w:val="24"/>
        </w:rPr>
        <w:t xml:space="preserve"> dezembro de </w:t>
      </w:r>
      <w:r w:rsidRPr="00B17DC9">
        <w:rPr>
          <w:b w:val="0"/>
          <w:bCs/>
          <w:sz w:val="24"/>
          <w:szCs w:val="24"/>
        </w:rPr>
        <w:t>20</w:t>
      </w:r>
      <w:r w:rsidR="00452B48">
        <w:rPr>
          <w:b w:val="0"/>
          <w:bCs/>
          <w:sz w:val="24"/>
          <w:szCs w:val="24"/>
        </w:rPr>
        <w:t>20</w:t>
      </w:r>
      <w:r w:rsidRPr="00B17DC9">
        <w:rPr>
          <w:b w:val="0"/>
          <w:bCs/>
          <w:sz w:val="24"/>
          <w:szCs w:val="24"/>
        </w:rPr>
        <w:t>), representa os recursos aplicados em quotas seniores do Fundo de Investimento em Direitos Creditórios Não Padronizados (FIDC-NP). O FIDC-NP é destinado preponderantemente à aquisição de direitos creditórios performados e/ou não performados de operações realizadas por subsidiárias e controladas, exclusivo do Sistema Petrobras.</w:t>
      </w:r>
      <w:bookmarkEnd w:id="38"/>
      <w:bookmarkEnd w:id="39"/>
    </w:p>
    <w:p w14:paraId="579F8EAB" w14:textId="77777777" w:rsidR="000465A2" w:rsidRPr="00623035" w:rsidRDefault="000465A2" w:rsidP="000465A2">
      <w:pPr>
        <w:pStyle w:val="DMDFP-CorpodeTexto"/>
        <w:rPr>
          <w:b/>
          <w:sz w:val="24"/>
          <w:szCs w:val="24"/>
        </w:rPr>
      </w:pPr>
      <w:bookmarkStart w:id="40" w:name="_Toc6845773"/>
      <w:r w:rsidRPr="00623035">
        <w:rPr>
          <w:sz w:val="24"/>
          <w:szCs w:val="24"/>
        </w:rPr>
        <w:t>A aplicação desses recursos no FIDC-NP é tratada como "recebíveis", considerando que o lastro desse fundo é principalmente, em direitos creditórios adquiridos e são classificados na categoria de valor justo por meio do resultado.</w:t>
      </w:r>
    </w:p>
    <w:bookmarkEnd w:id="40"/>
    <w:p w14:paraId="390FF899" w14:textId="161E4C9E" w:rsidR="008462CF" w:rsidRPr="00D3614E" w:rsidRDefault="008462CF" w:rsidP="008462CF">
      <w:pPr>
        <w:pStyle w:val="DMDFP-CorpodeTexto"/>
      </w:pPr>
      <w:r w:rsidRPr="00D3614E">
        <w:rPr>
          <w:b/>
          <w:sz w:val="24"/>
          <w:szCs w:val="24"/>
        </w:rPr>
        <w:t>P</w:t>
      </w:r>
      <w:r w:rsidR="00504F41">
        <w:rPr>
          <w:b/>
          <w:sz w:val="24"/>
          <w:szCs w:val="24"/>
        </w:rPr>
        <w:t>rática</w:t>
      </w:r>
      <w:r w:rsidRPr="00D3614E">
        <w:rPr>
          <w:b/>
          <w:sz w:val="24"/>
          <w:szCs w:val="24"/>
        </w:rPr>
        <w:t xml:space="preserve"> Contábil</w:t>
      </w:r>
    </w:p>
    <w:p w14:paraId="671F9A34" w14:textId="77777777" w:rsidR="008462CF" w:rsidRPr="0075623B" w:rsidRDefault="008462CF" w:rsidP="008462CF">
      <w:pPr>
        <w:pStyle w:val="DMDFP-CorpodeTexto"/>
        <w:rPr>
          <w:bCs/>
          <w:sz w:val="24"/>
          <w:szCs w:val="24"/>
        </w:rPr>
      </w:pPr>
      <w:r w:rsidRPr="0075623B">
        <w:rPr>
          <w:bCs/>
          <w:sz w:val="24"/>
          <w:szCs w:val="24"/>
        </w:rPr>
        <w:t>A companhia reconhece provisão para perdas de crédito esperadas para contas a receber de clientes de curto prazo por meio da utilização de matriz de provisões baseada na experiência de perda de crédito histórica não ajustada, quando tal informação representa a melhor informação razoável e sustentável, ou, ajustada, com base em dados observáveis atuais para refletir os efeitos das condições atuais e futuras desde que tais dados estejam disponíveis sem custo ou esforços excessivos.</w:t>
      </w:r>
    </w:p>
    <w:p w14:paraId="426BBA78" w14:textId="77777777" w:rsidR="008462CF" w:rsidRPr="0075623B" w:rsidRDefault="008462CF" w:rsidP="008462CF">
      <w:pPr>
        <w:pStyle w:val="DMDFP-CorpodeTexto"/>
        <w:rPr>
          <w:bCs/>
          <w:sz w:val="24"/>
          <w:szCs w:val="24"/>
        </w:rPr>
      </w:pPr>
      <w:r w:rsidRPr="0075623B">
        <w:rPr>
          <w:bCs/>
          <w:sz w:val="24"/>
          <w:szCs w:val="24"/>
        </w:rPr>
        <w:t>Em geral, para os demais recebíveis, a companhia reconhece provisão por valor equivalente à perda de crédito esperada para 12 meses, entretanto, quando o risco de crédito do instrumento financeiro tiver aumentado significativamente desde o seu reconhecimento inicial, a provisão é reconhecida por valor equivalente à perda de crédito esperada (vida toda).</w:t>
      </w:r>
    </w:p>
    <w:p w14:paraId="39DD77EB" w14:textId="77777777" w:rsidR="008462CF" w:rsidRPr="0075623B" w:rsidRDefault="008462CF" w:rsidP="008462CF">
      <w:pPr>
        <w:pStyle w:val="DMDFP-CorpodeTexto"/>
        <w:rPr>
          <w:bCs/>
          <w:sz w:val="24"/>
          <w:szCs w:val="24"/>
        </w:rPr>
      </w:pPr>
      <w:r w:rsidRPr="0075623B">
        <w:rPr>
          <w:bCs/>
          <w:sz w:val="24"/>
          <w:szCs w:val="24"/>
        </w:rPr>
        <w:t>Ao avaliar o aumento significativo do risco de crédito, a companhia compara o risco de inadimplência (</w:t>
      </w:r>
      <w:r w:rsidRPr="0075623B">
        <w:rPr>
          <w:bCs/>
          <w:i/>
          <w:iCs/>
          <w:sz w:val="24"/>
          <w:szCs w:val="24"/>
        </w:rPr>
        <w:t>default</w:t>
      </w:r>
      <w:r w:rsidRPr="0075623B">
        <w:rPr>
          <w:bCs/>
          <w:sz w:val="24"/>
          <w:szCs w:val="24"/>
        </w:rPr>
        <w:t>) que ocorre no instrumento financeiro na data do balanço com o risco de inadimplência (</w:t>
      </w:r>
      <w:r w:rsidRPr="0075623B">
        <w:rPr>
          <w:bCs/>
          <w:i/>
          <w:iCs/>
          <w:sz w:val="24"/>
          <w:szCs w:val="24"/>
        </w:rPr>
        <w:t>default</w:t>
      </w:r>
      <w:r w:rsidRPr="0075623B">
        <w:rPr>
          <w:bCs/>
          <w:sz w:val="24"/>
          <w:szCs w:val="24"/>
        </w:rPr>
        <w:t xml:space="preserve">) que ocorre no instrumento financeiro na data de seu reconhecimento inicial. </w:t>
      </w:r>
    </w:p>
    <w:p w14:paraId="004E428C" w14:textId="77777777" w:rsidR="008462CF" w:rsidRPr="0075623B" w:rsidRDefault="008462CF" w:rsidP="008462CF">
      <w:pPr>
        <w:pStyle w:val="DMDFP-CorpodeTexto"/>
        <w:rPr>
          <w:bCs/>
          <w:sz w:val="24"/>
          <w:szCs w:val="24"/>
        </w:rPr>
      </w:pPr>
      <w:r w:rsidRPr="0075623B">
        <w:rPr>
          <w:bCs/>
          <w:sz w:val="24"/>
          <w:szCs w:val="24"/>
        </w:rPr>
        <w:t>Independentemente da avaliação do aumento significativo no risco de crédito, a companhia presume que o risco de crédito de um ativo financeiro aumentou significativamente desde o seu reconhecimento inicial quando os pagamentos contratuais estiverem vencidos há mais de 30 dias, exceto quando informações razoáveis e sustentáveis disponíveis demonstrarem o contrário.</w:t>
      </w:r>
    </w:p>
    <w:p w14:paraId="555BB5F9" w14:textId="30967C35" w:rsidR="008462CF" w:rsidRPr="0075623B" w:rsidRDefault="008462CF" w:rsidP="008462CF">
      <w:pPr>
        <w:pStyle w:val="DMDFP-CorpodeTexto"/>
        <w:rPr>
          <w:bCs/>
          <w:sz w:val="24"/>
          <w:szCs w:val="24"/>
        </w:rPr>
      </w:pPr>
      <w:r w:rsidRPr="0075623B">
        <w:rPr>
          <w:bCs/>
          <w:sz w:val="24"/>
          <w:szCs w:val="24"/>
        </w:rPr>
        <w:t xml:space="preserve">A </w:t>
      </w:r>
      <w:r w:rsidR="00D45477">
        <w:rPr>
          <w:bCs/>
          <w:sz w:val="24"/>
          <w:szCs w:val="24"/>
        </w:rPr>
        <w:t>C</w:t>
      </w:r>
      <w:r w:rsidRPr="0075623B">
        <w:rPr>
          <w:bCs/>
          <w:sz w:val="24"/>
          <w:szCs w:val="24"/>
        </w:rPr>
        <w:t xml:space="preserve">ompanhia assume que o risco de crédito de contas a receber não aumentou significativamente desde o seu reconhecimento inicial quando </w:t>
      </w:r>
      <w:proofErr w:type="gramStart"/>
      <w:r w:rsidRPr="0075623B">
        <w:rPr>
          <w:bCs/>
          <w:sz w:val="24"/>
          <w:szCs w:val="24"/>
        </w:rPr>
        <w:t>o mesmo</w:t>
      </w:r>
      <w:proofErr w:type="gramEnd"/>
      <w:r w:rsidRPr="0075623B">
        <w:rPr>
          <w:bCs/>
          <w:sz w:val="24"/>
          <w:szCs w:val="24"/>
        </w:rPr>
        <w:t xml:space="preserve"> possui baixo risco de crédito na data do balanço. Baixo risco de crédito é determinado com base em classificações externas de riscos e metodologias internas de avaliação.</w:t>
      </w:r>
    </w:p>
    <w:p w14:paraId="3A60E561" w14:textId="1827D6F2" w:rsidR="008462CF" w:rsidRPr="0075623B" w:rsidRDefault="008462CF" w:rsidP="008462CF">
      <w:pPr>
        <w:pStyle w:val="DMDFP-CorpodeTexto"/>
        <w:rPr>
          <w:bCs/>
          <w:sz w:val="24"/>
          <w:szCs w:val="24"/>
        </w:rPr>
      </w:pPr>
      <w:r w:rsidRPr="0075623B">
        <w:rPr>
          <w:bCs/>
          <w:sz w:val="24"/>
          <w:szCs w:val="24"/>
        </w:rPr>
        <w:lastRenderedPageBreak/>
        <w:t xml:space="preserve">A </w:t>
      </w:r>
      <w:r w:rsidR="001C2682">
        <w:rPr>
          <w:bCs/>
          <w:sz w:val="24"/>
          <w:szCs w:val="24"/>
        </w:rPr>
        <w:t>C</w:t>
      </w:r>
      <w:r w:rsidRPr="0075623B">
        <w:rPr>
          <w:bCs/>
          <w:sz w:val="24"/>
          <w:szCs w:val="24"/>
        </w:rPr>
        <w:t>ompanhia considera inadimplência quando a contraparte não cumpre com a obrigação legal de pagamento de seus débitos quando devidos ou, a depender do instrumento, quando ocorre atraso de recebimento devido contratualmente em prazo igual ou superior a 90 (noventa) dias.</w:t>
      </w:r>
    </w:p>
    <w:p w14:paraId="324C8CE3" w14:textId="2BFB5B09" w:rsidR="00686B4C" w:rsidRPr="0075623B" w:rsidRDefault="008462CF" w:rsidP="00B17DC9">
      <w:pPr>
        <w:pStyle w:val="DMDFP-CorpodeTexto"/>
        <w:rPr>
          <w:bCs/>
          <w:sz w:val="24"/>
          <w:szCs w:val="24"/>
        </w:rPr>
      </w:pPr>
      <w:r w:rsidRPr="0075623B">
        <w:rPr>
          <w:bCs/>
          <w:sz w:val="24"/>
          <w:szCs w:val="24"/>
        </w:rPr>
        <w:t>Perda de crédito esperada é a média ponderada de perdas de crédito com os respectivos riscos de inadimplência, que possam ocorrer conforme as ponderações. A perda de crédito sobre um ativo financeiro é mensurada pela diferença entre todos os fluxos de caixa contratuais devidos à companhia e todos os fluxos de caixa que a companhia espera receber, descontados à taxa efetiva original.</w:t>
      </w:r>
    </w:p>
    <w:p w14:paraId="64E03080" w14:textId="77777777" w:rsidR="00015A4C" w:rsidRDefault="00015A4C" w:rsidP="00B17DC9">
      <w:pPr>
        <w:pStyle w:val="DMDFP-CorpodeTexto"/>
        <w:rPr>
          <w:b/>
          <w:sz w:val="24"/>
          <w:szCs w:val="24"/>
        </w:rPr>
      </w:pPr>
    </w:p>
    <w:p w14:paraId="3DC5A15A" w14:textId="77777777" w:rsidR="00574CAF" w:rsidRDefault="009B3041" w:rsidP="00F277F0">
      <w:pPr>
        <w:pStyle w:val="DMDFP-Ttulodenotanvel1"/>
        <w:numPr>
          <w:ilvl w:val="0"/>
          <w:numId w:val="1"/>
        </w:numPr>
      </w:pPr>
      <w:bookmarkStart w:id="41" w:name="_Toc6845774"/>
      <w:bookmarkStart w:id="42" w:name="_Toc94190772"/>
      <w:bookmarkStart w:id="43" w:name="_DMBM_14758"/>
      <w:r>
        <w:t>Partes relacionadas</w:t>
      </w:r>
      <w:bookmarkEnd w:id="41"/>
      <w:bookmarkEnd w:id="42"/>
    </w:p>
    <w:p w14:paraId="61CBDF12" w14:textId="77777777" w:rsidR="00F277F0" w:rsidRPr="000A1A4E" w:rsidRDefault="00F277F0" w:rsidP="00F277F0">
      <w:pPr>
        <w:pStyle w:val="DMDFP-Ttulodenotanvel2"/>
        <w:numPr>
          <w:ilvl w:val="1"/>
          <w:numId w:val="1"/>
        </w:numPr>
      </w:pPr>
      <w:r w:rsidRPr="000A1A4E">
        <w:t>Transações comerciais e outras operações</w:t>
      </w:r>
    </w:p>
    <w:p w14:paraId="6539AC86" w14:textId="77777777" w:rsidR="00F277F0" w:rsidRPr="000A1A4E" w:rsidRDefault="00F277F0" w:rsidP="00F277F0">
      <w:pPr>
        <w:pStyle w:val="DMDFP-CorpodeTexto"/>
        <w:rPr>
          <w:sz w:val="24"/>
          <w:szCs w:val="24"/>
        </w:rPr>
      </w:pPr>
      <w:r w:rsidRPr="000A1A4E">
        <w:rPr>
          <w:sz w:val="24"/>
          <w:szCs w:val="24"/>
        </w:rPr>
        <w:t>A Companhia segue a política de transações com partes relacionadas da Petrobras, que visa estabelecer regras para assegurar que todas as decisões envolvendo partes relacionadas e situações com potencial conflito de interesses respeitem a legislação e as partes envolvidas nas negociações.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3"/>
        <w:gridCol w:w="1814"/>
        <w:gridCol w:w="126"/>
        <w:gridCol w:w="877"/>
      </w:tblGrid>
      <w:tr w:rsidR="00F277F0" w:rsidRPr="000A1A4E" w14:paraId="0439AF86" w14:textId="77777777" w:rsidTr="00525959">
        <w:trPr>
          <w:trHeight w:hRule="exact" w:val="300"/>
        </w:trPr>
        <w:tc>
          <w:tcPr>
            <w:tcW w:w="3374" w:type="pct"/>
            <w:tcBorders>
              <w:top w:val="nil"/>
              <w:left w:val="nil"/>
              <w:bottom w:val="nil"/>
              <w:right w:val="nil"/>
              <w:tl2br w:val="nil"/>
              <w:tr2bl w:val="nil"/>
            </w:tcBorders>
            <w:shd w:val="clear" w:color="auto" w:fill="auto"/>
            <w:tcMar>
              <w:left w:w="60" w:type="dxa"/>
              <w:right w:w="60" w:type="dxa"/>
            </w:tcMar>
            <w:vAlign w:val="bottom"/>
          </w:tcPr>
          <w:p w14:paraId="709C7B9A" w14:textId="77777777" w:rsidR="00F277F0" w:rsidRPr="00FA70FD" w:rsidRDefault="00F277F0" w:rsidP="00E75B83">
            <w:pPr>
              <w:pStyle w:val="DMETW7235BIPPARTESRELACIONADAS"/>
              <w:keepNext/>
              <w:rPr>
                <w:rFonts w:ascii="Calibri" w:eastAsia="Calibri" w:hAnsi="Calibri" w:cs="Calibri"/>
                <w:b/>
                <w:lang w:bidi="pt-BR"/>
              </w:rPr>
            </w:pPr>
          </w:p>
        </w:tc>
        <w:tc>
          <w:tcPr>
            <w:tcW w:w="1626" w:type="pct"/>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3E3EA481" w14:textId="77777777" w:rsidR="00F277F0" w:rsidRPr="00FA70FD" w:rsidRDefault="00F277F0" w:rsidP="00E75B83">
            <w:pPr>
              <w:pStyle w:val="DMETW7235BIPPARTESRELACIONADAS"/>
              <w:keepNext/>
              <w:jc w:val="center"/>
              <w:rPr>
                <w:rFonts w:ascii="Calibri" w:eastAsia="Calibri" w:hAnsi="Calibri" w:cs="Calibri"/>
                <w:b/>
                <w:lang w:bidi="pt-BR"/>
              </w:rPr>
            </w:pPr>
            <w:r w:rsidRPr="00FA70FD">
              <w:rPr>
                <w:rFonts w:ascii="Calibri" w:eastAsia="Calibri" w:hAnsi="Calibri" w:cs="Calibri"/>
                <w:b/>
              </w:rPr>
              <w:t>Petrobras</w:t>
            </w:r>
          </w:p>
        </w:tc>
      </w:tr>
      <w:tr w:rsidR="00F277F0" w:rsidRPr="000A1A4E" w14:paraId="55E67D98" w14:textId="77777777" w:rsidTr="00525959">
        <w:trPr>
          <w:trHeight w:hRule="exact" w:val="240"/>
        </w:trPr>
        <w:tc>
          <w:tcPr>
            <w:tcW w:w="3374" w:type="pct"/>
            <w:tcBorders>
              <w:top w:val="nil"/>
              <w:left w:val="nil"/>
              <w:bottom w:val="nil"/>
              <w:right w:val="nil"/>
              <w:tl2br w:val="nil"/>
              <w:tr2bl w:val="nil"/>
            </w:tcBorders>
            <w:shd w:val="clear" w:color="auto" w:fill="auto"/>
            <w:tcMar>
              <w:left w:w="60" w:type="dxa"/>
              <w:right w:w="60" w:type="dxa"/>
            </w:tcMar>
            <w:vAlign w:val="center"/>
          </w:tcPr>
          <w:p w14:paraId="340F662C" w14:textId="77777777" w:rsidR="00F277F0" w:rsidRPr="00FA70FD" w:rsidRDefault="00F277F0" w:rsidP="00E75B83">
            <w:pPr>
              <w:pStyle w:val="DMETW7235BIPPARTESRELACIONADAS"/>
              <w:keepNext/>
              <w:rPr>
                <w:rFonts w:ascii="Calibri" w:eastAsia="Calibri" w:hAnsi="Calibri" w:cs="Calibri"/>
              </w:rPr>
            </w:pPr>
          </w:p>
        </w:tc>
        <w:tc>
          <w:tcPr>
            <w:tcW w:w="1053" w:type="pct"/>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DCF6C31" w14:textId="09E5369F" w:rsidR="00F277F0" w:rsidRPr="000A1A4E" w:rsidRDefault="004A3C8C" w:rsidP="004A3C8C">
            <w:pPr>
              <w:pStyle w:val="DMETW7235BIPPARTESRELACIONADAS"/>
              <w:keepNext/>
              <w:jc w:val="right"/>
              <w:rPr>
                <w:rFonts w:ascii="Calibri" w:eastAsia="Calibri" w:hAnsi="Calibri" w:cs="Calibri"/>
                <w:b/>
              </w:rPr>
            </w:pPr>
            <w:r>
              <w:rPr>
                <w:rFonts w:ascii="Calibri" w:eastAsia="Calibri" w:hAnsi="Calibri" w:cs="Calibri"/>
                <w:b/>
              </w:rPr>
              <w:t>2021</w:t>
            </w:r>
          </w:p>
        </w:tc>
        <w:tc>
          <w:tcPr>
            <w:tcW w:w="62" w:type="pct"/>
            <w:tcBorders>
              <w:top w:val="single" w:sz="4" w:space="0" w:color="000000"/>
              <w:left w:val="nil"/>
              <w:bottom w:val="nil"/>
              <w:right w:val="nil"/>
              <w:tl2br w:val="nil"/>
              <w:tr2bl w:val="nil"/>
            </w:tcBorders>
            <w:shd w:val="clear" w:color="auto" w:fill="auto"/>
            <w:tcMar>
              <w:left w:w="60" w:type="dxa"/>
              <w:right w:w="60" w:type="dxa"/>
            </w:tcMar>
            <w:vAlign w:val="bottom"/>
          </w:tcPr>
          <w:p w14:paraId="29767536" w14:textId="77777777" w:rsidR="00F277F0" w:rsidRPr="000A1A4E" w:rsidRDefault="00F277F0" w:rsidP="00E350C4">
            <w:pPr>
              <w:pStyle w:val="DMETW7235BIPPARTESRELACIONADAS"/>
              <w:keepNext/>
              <w:jc w:val="center"/>
              <w:rPr>
                <w:rFonts w:ascii="Calibri" w:eastAsia="Calibri" w:hAnsi="Calibri" w:cs="Calibri"/>
                <w:b/>
              </w:rPr>
            </w:pPr>
          </w:p>
        </w:tc>
        <w:tc>
          <w:tcPr>
            <w:tcW w:w="511" w:type="pct"/>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07B5130" w14:textId="23CEC84A" w:rsidR="00F277F0" w:rsidRPr="000A1A4E" w:rsidRDefault="004A3C8C" w:rsidP="004A3C8C">
            <w:pPr>
              <w:pStyle w:val="DMETW7235BIPPARTESRELACIONADAS"/>
              <w:keepNext/>
              <w:jc w:val="right"/>
              <w:rPr>
                <w:rFonts w:ascii="Calibri" w:eastAsia="Calibri" w:hAnsi="Calibri" w:cs="Calibri"/>
                <w:b/>
                <w:lang w:bidi="pt-BR"/>
              </w:rPr>
            </w:pPr>
            <w:r>
              <w:rPr>
                <w:rFonts w:ascii="Calibri" w:eastAsia="Calibri" w:hAnsi="Calibri" w:cs="Calibri"/>
                <w:b/>
                <w:lang w:bidi="pt-BR"/>
              </w:rPr>
              <w:t>2020</w:t>
            </w:r>
          </w:p>
        </w:tc>
      </w:tr>
      <w:tr w:rsidR="00F277F0" w:rsidRPr="000A1A4E" w14:paraId="7FAC013D" w14:textId="77777777" w:rsidTr="00525959">
        <w:trPr>
          <w:trHeight w:hRule="exact" w:val="90"/>
        </w:trPr>
        <w:tc>
          <w:tcPr>
            <w:tcW w:w="3374" w:type="pct"/>
            <w:tcBorders>
              <w:top w:val="nil"/>
              <w:left w:val="nil"/>
              <w:bottom w:val="nil"/>
              <w:right w:val="nil"/>
              <w:tl2br w:val="nil"/>
              <w:tr2bl w:val="nil"/>
            </w:tcBorders>
            <w:shd w:val="clear" w:color="auto" w:fill="auto"/>
            <w:tcMar>
              <w:left w:w="60" w:type="dxa"/>
              <w:right w:w="60" w:type="dxa"/>
            </w:tcMar>
          </w:tcPr>
          <w:p w14:paraId="066D2449" w14:textId="77777777" w:rsidR="00F277F0" w:rsidRPr="00FA70FD" w:rsidRDefault="00F277F0" w:rsidP="00E75B83">
            <w:pPr>
              <w:pStyle w:val="DMETW7235BIPPARTESRELACIONADAS"/>
              <w:keepNext/>
              <w:rPr>
                <w:rFonts w:ascii="Calibri" w:eastAsia="Calibri" w:hAnsi="Calibri" w:cs="Calibri"/>
              </w:rPr>
            </w:pPr>
          </w:p>
        </w:tc>
        <w:tc>
          <w:tcPr>
            <w:tcW w:w="1053" w:type="pct"/>
            <w:tcBorders>
              <w:top w:val="single" w:sz="4" w:space="0" w:color="000000"/>
              <w:left w:val="nil"/>
              <w:bottom w:val="nil"/>
              <w:right w:val="nil"/>
              <w:tl2br w:val="nil"/>
              <w:tr2bl w:val="nil"/>
            </w:tcBorders>
            <w:shd w:val="clear" w:color="auto" w:fill="auto"/>
            <w:tcMar>
              <w:left w:w="60" w:type="dxa"/>
              <w:right w:w="60" w:type="dxa"/>
            </w:tcMar>
            <w:vAlign w:val="center"/>
          </w:tcPr>
          <w:p w14:paraId="2415C5DC" w14:textId="77777777" w:rsidR="00F277F0" w:rsidRPr="00FA70FD" w:rsidRDefault="00F277F0" w:rsidP="00E75B83">
            <w:pPr>
              <w:pStyle w:val="DMETW7235BIPPARTESRELACIONADAS"/>
              <w:keepNext/>
              <w:jc w:val="right"/>
              <w:rPr>
                <w:rFonts w:ascii="Calibri" w:eastAsia="Calibri" w:hAnsi="Calibri" w:cs="Calibri"/>
              </w:rPr>
            </w:pPr>
          </w:p>
        </w:tc>
        <w:tc>
          <w:tcPr>
            <w:tcW w:w="62" w:type="pct"/>
            <w:tcBorders>
              <w:top w:val="single" w:sz="4" w:space="0" w:color="000000"/>
              <w:left w:val="nil"/>
              <w:bottom w:val="nil"/>
              <w:right w:val="nil"/>
              <w:tl2br w:val="nil"/>
              <w:tr2bl w:val="nil"/>
            </w:tcBorders>
            <w:shd w:val="clear" w:color="auto" w:fill="auto"/>
            <w:tcMar>
              <w:left w:w="60" w:type="dxa"/>
              <w:right w:w="60" w:type="dxa"/>
            </w:tcMar>
            <w:vAlign w:val="center"/>
          </w:tcPr>
          <w:p w14:paraId="72544B61" w14:textId="77777777" w:rsidR="00F277F0" w:rsidRPr="00FA70FD" w:rsidRDefault="00F277F0" w:rsidP="00E75B83">
            <w:pPr>
              <w:pStyle w:val="DMETW7235BIPPARTESRELACIONADAS"/>
              <w:keepNext/>
              <w:jc w:val="right"/>
              <w:rPr>
                <w:rFonts w:ascii="Calibri" w:eastAsia="Calibri" w:hAnsi="Calibri" w:cs="Calibri"/>
              </w:rPr>
            </w:pPr>
          </w:p>
        </w:tc>
        <w:tc>
          <w:tcPr>
            <w:tcW w:w="511" w:type="pct"/>
            <w:tcBorders>
              <w:top w:val="single" w:sz="4" w:space="0" w:color="000000"/>
              <w:left w:val="nil"/>
              <w:bottom w:val="nil"/>
              <w:right w:val="nil"/>
              <w:tl2br w:val="nil"/>
              <w:tr2bl w:val="nil"/>
            </w:tcBorders>
            <w:shd w:val="clear" w:color="auto" w:fill="auto"/>
            <w:tcMar>
              <w:left w:w="60" w:type="dxa"/>
              <w:right w:w="60" w:type="dxa"/>
            </w:tcMar>
            <w:vAlign w:val="center"/>
          </w:tcPr>
          <w:p w14:paraId="26DCCCDD" w14:textId="77777777" w:rsidR="00F277F0" w:rsidRPr="00FA70FD" w:rsidRDefault="00F277F0" w:rsidP="00E75B83">
            <w:pPr>
              <w:pStyle w:val="DMETW7235BIPPARTESRELACIONADAS"/>
              <w:keepNext/>
              <w:jc w:val="right"/>
              <w:rPr>
                <w:rFonts w:ascii="Calibri" w:eastAsia="Calibri" w:hAnsi="Calibri" w:cs="Calibri"/>
                <w:lang w:bidi="pt-BR"/>
              </w:rPr>
            </w:pPr>
          </w:p>
        </w:tc>
      </w:tr>
      <w:tr w:rsidR="00F277F0" w:rsidRPr="000A1A4E" w14:paraId="7E20DA9C" w14:textId="77777777" w:rsidTr="00525959">
        <w:trPr>
          <w:trHeight w:hRule="exact" w:val="255"/>
        </w:trPr>
        <w:tc>
          <w:tcPr>
            <w:tcW w:w="3374" w:type="pct"/>
            <w:tcBorders>
              <w:top w:val="nil"/>
              <w:left w:val="nil"/>
              <w:bottom w:val="nil"/>
              <w:right w:val="nil"/>
              <w:tl2br w:val="nil"/>
              <w:tr2bl w:val="nil"/>
            </w:tcBorders>
            <w:shd w:val="clear" w:color="auto" w:fill="auto"/>
            <w:tcMar>
              <w:left w:w="60" w:type="dxa"/>
              <w:right w:w="60" w:type="dxa"/>
            </w:tcMar>
            <w:vAlign w:val="center"/>
          </w:tcPr>
          <w:p w14:paraId="04B881E4" w14:textId="77777777" w:rsidR="00F277F0" w:rsidRPr="00FA70FD" w:rsidRDefault="00F277F0" w:rsidP="00E75B83">
            <w:pPr>
              <w:pStyle w:val="DMETW7235BIPPARTESRELACIONADAS"/>
              <w:keepNext/>
              <w:rPr>
                <w:rFonts w:ascii="Calibri" w:eastAsia="Calibri" w:hAnsi="Calibri" w:cs="Calibri"/>
                <w:b/>
              </w:rPr>
            </w:pPr>
            <w:r w:rsidRPr="00FA70FD">
              <w:rPr>
                <w:rFonts w:ascii="Calibri" w:eastAsia="Calibri" w:hAnsi="Calibri" w:cs="Calibri"/>
                <w:b/>
              </w:rPr>
              <w:t>Ativo</w:t>
            </w:r>
          </w:p>
        </w:tc>
        <w:tc>
          <w:tcPr>
            <w:tcW w:w="1053" w:type="pct"/>
            <w:tcBorders>
              <w:top w:val="nil"/>
              <w:left w:val="nil"/>
              <w:bottom w:val="nil"/>
              <w:right w:val="nil"/>
              <w:tl2br w:val="nil"/>
              <w:tr2bl w:val="nil"/>
            </w:tcBorders>
            <w:shd w:val="clear" w:color="auto" w:fill="auto"/>
            <w:tcMar>
              <w:left w:w="60" w:type="dxa"/>
              <w:right w:w="60" w:type="dxa"/>
            </w:tcMar>
            <w:vAlign w:val="center"/>
          </w:tcPr>
          <w:p w14:paraId="355BBDB4" w14:textId="77777777" w:rsidR="00F277F0" w:rsidRPr="00FA70FD" w:rsidRDefault="00F277F0" w:rsidP="00E75B83">
            <w:pPr>
              <w:pStyle w:val="DMETW7235BIPPARTESRELACIONADAS"/>
              <w:keepNext/>
              <w:jc w:val="right"/>
              <w:rPr>
                <w:rFonts w:ascii="Calibri" w:eastAsia="Calibri" w:hAnsi="Calibri" w:cs="Calibri"/>
              </w:rPr>
            </w:pPr>
          </w:p>
        </w:tc>
        <w:tc>
          <w:tcPr>
            <w:tcW w:w="62" w:type="pct"/>
            <w:tcBorders>
              <w:top w:val="nil"/>
              <w:left w:val="nil"/>
              <w:bottom w:val="nil"/>
              <w:right w:val="nil"/>
              <w:tl2br w:val="nil"/>
              <w:tr2bl w:val="nil"/>
            </w:tcBorders>
            <w:shd w:val="clear" w:color="auto" w:fill="auto"/>
            <w:tcMar>
              <w:left w:w="60" w:type="dxa"/>
              <w:right w:w="60" w:type="dxa"/>
            </w:tcMar>
            <w:vAlign w:val="center"/>
          </w:tcPr>
          <w:p w14:paraId="1B896CDF" w14:textId="77777777" w:rsidR="00F277F0" w:rsidRPr="00FA70FD" w:rsidRDefault="00F277F0" w:rsidP="00E75B83">
            <w:pPr>
              <w:pStyle w:val="DMETW7235BIPPARTESRELACIONADAS"/>
              <w:keepNext/>
              <w:jc w:val="right"/>
              <w:rPr>
                <w:rFonts w:ascii="Calibri" w:eastAsia="Calibri" w:hAnsi="Calibri" w:cs="Calibri"/>
              </w:rPr>
            </w:pPr>
          </w:p>
        </w:tc>
        <w:tc>
          <w:tcPr>
            <w:tcW w:w="511" w:type="pct"/>
            <w:tcBorders>
              <w:top w:val="nil"/>
              <w:left w:val="nil"/>
              <w:bottom w:val="nil"/>
              <w:right w:val="nil"/>
              <w:tl2br w:val="nil"/>
              <w:tr2bl w:val="nil"/>
            </w:tcBorders>
            <w:shd w:val="clear" w:color="auto" w:fill="auto"/>
            <w:tcMar>
              <w:left w:w="60" w:type="dxa"/>
              <w:right w:w="60" w:type="dxa"/>
            </w:tcMar>
            <w:vAlign w:val="center"/>
          </w:tcPr>
          <w:p w14:paraId="02226F9F" w14:textId="77777777" w:rsidR="00F277F0" w:rsidRPr="00FA70FD" w:rsidRDefault="00F277F0" w:rsidP="00E75B83">
            <w:pPr>
              <w:pStyle w:val="DMETW7235BIPPARTESRELACIONADAS"/>
              <w:keepNext/>
              <w:jc w:val="right"/>
              <w:rPr>
                <w:rFonts w:ascii="Calibri" w:eastAsia="Calibri" w:hAnsi="Calibri" w:cs="Calibri"/>
                <w:lang w:bidi="pt-BR"/>
              </w:rPr>
            </w:pPr>
          </w:p>
        </w:tc>
      </w:tr>
      <w:tr w:rsidR="00F277F0" w:rsidRPr="000A1A4E" w14:paraId="73044842" w14:textId="77777777" w:rsidTr="00525959">
        <w:trPr>
          <w:trHeight w:hRule="exact" w:val="255"/>
        </w:trPr>
        <w:tc>
          <w:tcPr>
            <w:tcW w:w="3374" w:type="pct"/>
            <w:tcBorders>
              <w:top w:val="nil"/>
              <w:left w:val="nil"/>
              <w:bottom w:val="nil"/>
              <w:right w:val="nil"/>
              <w:tl2br w:val="nil"/>
              <w:tr2bl w:val="nil"/>
            </w:tcBorders>
            <w:shd w:val="clear" w:color="auto" w:fill="auto"/>
            <w:tcMar>
              <w:left w:w="60" w:type="dxa"/>
              <w:right w:w="60" w:type="dxa"/>
            </w:tcMar>
            <w:vAlign w:val="center"/>
          </w:tcPr>
          <w:p w14:paraId="4D6F8730" w14:textId="77777777" w:rsidR="00F277F0" w:rsidRPr="00FA70FD" w:rsidRDefault="00F277F0" w:rsidP="00E75B83">
            <w:pPr>
              <w:pStyle w:val="DMETW7235BIPPARTESRELACIONADAS"/>
              <w:keepNext/>
              <w:rPr>
                <w:rFonts w:ascii="Calibri" w:eastAsia="Calibri" w:hAnsi="Calibri" w:cs="Calibri"/>
              </w:rPr>
            </w:pPr>
            <w:r w:rsidRPr="00FA70FD">
              <w:rPr>
                <w:rFonts w:ascii="Calibri" w:eastAsia="Calibri" w:hAnsi="Calibri" w:cs="Calibri"/>
              </w:rPr>
              <w:t>Circulante</w:t>
            </w:r>
          </w:p>
        </w:tc>
        <w:tc>
          <w:tcPr>
            <w:tcW w:w="1053" w:type="pct"/>
            <w:tcBorders>
              <w:top w:val="nil"/>
              <w:left w:val="nil"/>
              <w:bottom w:val="nil"/>
              <w:right w:val="nil"/>
              <w:tl2br w:val="nil"/>
              <w:tr2bl w:val="nil"/>
            </w:tcBorders>
            <w:shd w:val="clear" w:color="auto" w:fill="auto"/>
            <w:tcMar>
              <w:left w:w="60" w:type="dxa"/>
              <w:right w:w="60" w:type="dxa"/>
            </w:tcMar>
            <w:vAlign w:val="center"/>
          </w:tcPr>
          <w:p w14:paraId="4AA21839" w14:textId="77777777" w:rsidR="00F277F0" w:rsidRPr="00FA70FD" w:rsidRDefault="00F277F0" w:rsidP="00E75B83">
            <w:pPr>
              <w:pStyle w:val="DMETW7235BIPPARTESRELACIONADAS"/>
              <w:keepNext/>
              <w:jc w:val="right"/>
              <w:rPr>
                <w:rFonts w:ascii="Calibri" w:eastAsia="Calibri" w:hAnsi="Calibri" w:cs="Calibri"/>
              </w:rPr>
            </w:pPr>
          </w:p>
        </w:tc>
        <w:tc>
          <w:tcPr>
            <w:tcW w:w="62" w:type="pct"/>
            <w:tcBorders>
              <w:top w:val="nil"/>
              <w:left w:val="nil"/>
              <w:bottom w:val="nil"/>
              <w:right w:val="nil"/>
              <w:tl2br w:val="nil"/>
              <w:tr2bl w:val="nil"/>
            </w:tcBorders>
            <w:shd w:val="clear" w:color="auto" w:fill="auto"/>
            <w:tcMar>
              <w:left w:w="60" w:type="dxa"/>
              <w:right w:w="60" w:type="dxa"/>
            </w:tcMar>
            <w:vAlign w:val="center"/>
          </w:tcPr>
          <w:p w14:paraId="4788301A" w14:textId="77777777" w:rsidR="00F277F0" w:rsidRPr="00FA70FD" w:rsidRDefault="00F277F0" w:rsidP="00E75B83">
            <w:pPr>
              <w:pStyle w:val="DMETW7235BIPPARTESRELACIONADAS"/>
              <w:keepNext/>
              <w:jc w:val="right"/>
              <w:rPr>
                <w:rFonts w:ascii="Calibri" w:eastAsia="Calibri" w:hAnsi="Calibri" w:cs="Calibri"/>
              </w:rPr>
            </w:pPr>
          </w:p>
        </w:tc>
        <w:tc>
          <w:tcPr>
            <w:tcW w:w="511" w:type="pct"/>
            <w:tcBorders>
              <w:top w:val="nil"/>
              <w:left w:val="nil"/>
              <w:bottom w:val="nil"/>
              <w:right w:val="nil"/>
              <w:tl2br w:val="nil"/>
              <w:tr2bl w:val="nil"/>
            </w:tcBorders>
            <w:shd w:val="clear" w:color="auto" w:fill="auto"/>
            <w:tcMar>
              <w:left w:w="60" w:type="dxa"/>
              <w:right w:w="60" w:type="dxa"/>
            </w:tcMar>
            <w:vAlign w:val="center"/>
          </w:tcPr>
          <w:p w14:paraId="4EAA36C7" w14:textId="77777777" w:rsidR="00F277F0" w:rsidRPr="00FA70FD" w:rsidRDefault="00F277F0" w:rsidP="00E75B83">
            <w:pPr>
              <w:pStyle w:val="DMETW7235BIPPARTESRELACIONADAS"/>
              <w:keepNext/>
              <w:jc w:val="right"/>
              <w:rPr>
                <w:rFonts w:ascii="Calibri" w:eastAsia="Calibri" w:hAnsi="Calibri" w:cs="Calibri"/>
                <w:lang w:bidi="pt-BR"/>
              </w:rPr>
            </w:pPr>
          </w:p>
        </w:tc>
      </w:tr>
      <w:tr w:rsidR="00652AAA" w:rsidRPr="000A1A4E" w14:paraId="75315605" w14:textId="77777777" w:rsidTr="00525959">
        <w:trPr>
          <w:trHeight w:hRule="exact" w:val="255"/>
        </w:trPr>
        <w:tc>
          <w:tcPr>
            <w:tcW w:w="3374" w:type="pct"/>
            <w:tcBorders>
              <w:top w:val="nil"/>
              <w:left w:val="nil"/>
              <w:bottom w:val="nil"/>
              <w:right w:val="nil"/>
              <w:tl2br w:val="nil"/>
              <w:tr2bl w:val="nil"/>
            </w:tcBorders>
            <w:shd w:val="clear" w:color="auto" w:fill="auto"/>
            <w:tcMar>
              <w:left w:w="60" w:type="dxa"/>
              <w:right w:w="60" w:type="dxa"/>
            </w:tcMar>
            <w:vAlign w:val="center"/>
          </w:tcPr>
          <w:p w14:paraId="0654EF43" w14:textId="77777777" w:rsidR="00652AAA" w:rsidRPr="00FA70FD" w:rsidRDefault="00652AAA">
            <w:pPr>
              <w:pStyle w:val="DMETW7235BIPPARTESRELACIONADAS"/>
              <w:keepNext/>
              <w:rPr>
                <w:rFonts w:ascii="Calibri" w:eastAsia="Calibri" w:hAnsi="Calibri" w:cs="Calibri"/>
              </w:rPr>
            </w:pPr>
            <w:r>
              <w:rPr>
                <w:rFonts w:ascii="Calibri" w:eastAsia="Calibri" w:hAnsi="Calibri" w:cs="Calibri"/>
              </w:rPr>
              <w:t xml:space="preserve">Contas a receber – </w:t>
            </w:r>
            <w:r>
              <w:t>Petrobras turbogerador 01</w:t>
            </w:r>
          </w:p>
        </w:tc>
        <w:tc>
          <w:tcPr>
            <w:tcW w:w="1053" w:type="pct"/>
            <w:tcBorders>
              <w:top w:val="nil"/>
              <w:left w:val="nil"/>
              <w:bottom w:val="nil"/>
              <w:right w:val="nil"/>
              <w:tl2br w:val="nil"/>
              <w:tr2bl w:val="nil"/>
            </w:tcBorders>
            <w:shd w:val="clear" w:color="auto" w:fill="auto"/>
            <w:tcMar>
              <w:left w:w="60" w:type="dxa"/>
              <w:right w:w="60" w:type="dxa"/>
            </w:tcMar>
            <w:vAlign w:val="center"/>
          </w:tcPr>
          <w:p w14:paraId="036B8462" w14:textId="4CF5B9FE" w:rsidR="00652AAA" w:rsidRPr="00FA70FD" w:rsidRDefault="00915743" w:rsidP="00E75B83">
            <w:pPr>
              <w:pStyle w:val="DMETW7235BIPPARTESRELACIONADAS"/>
              <w:keepNext/>
              <w:jc w:val="right"/>
              <w:rPr>
                <w:rFonts w:ascii="Calibri" w:eastAsia="Calibri" w:hAnsi="Calibri" w:cs="Calibri"/>
              </w:rPr>
            </w:pPr>
            <w:r>
              <w:rPr>
                <w:rFonts w:ascii="Calibri" w:eastAsia="Calibri" w:hAnsi="Calibri" w:cs="Calibri"/>
              </w:rPr>
              <w:t>-</w:t>
            </w:r>
          </w:p>
        </w:tc>
        <w:tc>
          <w:tcPr>
            <w:tcW w:w="62" w:type="pct"/>
            <w:tcBorders>
              <w:top w:val="nil"/>
              <w:left w:val="nil"/>
              <w:bottom w:val="nil"/>
              <w:right w:val="nil"/>
              <w:tl2br w:val="nil"/>
              <w:tr2bl w:val="nil"/>
            </w:tcBorders>
            <w:shd w:val="clear" w:color="auto" w:fill="auto"/>
            <w:tcMar>
              <w:left w:w="60" w:type="dxa"/>
              <w:right w:w="60" w:type="dxa"/>
            </w:tcMar>
            <w:vAlign w:val="center"/>
          </w:tcPr>
          <w:p w14:paraId="4EC24911" w14:textId="77777777" w:rsidR="00652AAA" w:rsidRPr="00FA70FD" w:rsidRDefault="00652AAA" w:rsidP="00E75B83">
            <w:pPr>
              <w:pStyle w:val="DMETW7235BIPPARTESRELACIONADAS"/>
              <w:keepNext/>
              <w:jc w:val="right"/>
              <w:rPr>
                <w:rFonts w:ascii="Calibri" w:eastAsia="Calibri" w:hAnsi="Calibri" w:cs="Calibri"/>
              </w:rPr>
            </w:pPr>
          </w:p>
        </w:tc>
        <w:tc>
          <w:tcPr>
            <w:tcW w:w="511" w:type="pct"/>
            <w:tcBorders>
              <w:top w:val="nil"/>
              <w:left w:val="nil"/>
              <w:bottom w:val="nil"/>
              <w:right w:val="nil"/>
              <w:tl2br w:val="nil"/>
              <w:tr2bl w:val="nil"/>
            </w:tcBorders>
            <w:shd w:val="clear" w:color="auto" w:fill="auto"/>
            <w:tcMar>
              <w:left w:w="60" w:type="dxa"/>
              <w:right w:w="60" w:type="dxa"/>
            </w:tcMar>
            <w:vAlign w:val="center"/>
          </w:tcPr>
          <w:p w14:paraId="0E79E420" w14:textId="77777777" w:rsidR="00652AAA" w:rsidRPr="00FA70FD" w:rsidRDefault="006A3409" w:rsidP="00E75B83">
            <w:pPr>
              <w:pStyle w:val="DMETW7235BIPPARTESRELACIONADAS"/>
              <w:keepNext/>
              <w:jc w:val="right"/>
              <w:rPr>
                <w:rFonts w:ascii="Calibri" w:eastAsia="Calibri" w:hAnsi="Calibri" w:cs="Calibri"/>
                <w:lang w:bidi="pt-BR"/>
              </w:rPr>
            </w:pPr>
            <w:r>
              <w:rPr>
                <w:rFonts w:ascii="Calibri" w:eastAsia="Calibri" w:hAnsi="Calibri" w:cs="Calibri"/>
                <w:lang w:bidi="pt-BR"/>
              </w:rPr>
              <w:t>3.254</w:t>
            </w:r>
          </w:p>
        </w:tc>
      </w:tr>
      <w:tr w:rsidR="00F277F0" w:rsidRPr="000A1A4E" w14:paraId="3752B9D1" w14:textId="77777777" w:rsidTr="00525959">
        <w:trPr>
          <w:trHeight w:hRule="exact" w:val="255"/>
        </w:trPr>
        <w:tc>
          <w:tcPr>
            <w:tcW w:w="3374" w:type="pct"/>
            <w:tcBorders>
              <w:top w:val="nil"/>
              <w:left w:val="nil"/>
              <w:bottom w:val="nil"/>
              <w:right w:val="nil"/>
              <w:tl2br w:val="nil"/>
              <w:tr2bl w:val="nil"/>
            </w:tcBorders>
            <w:shd w:val="clear" w:color="auto" w:fill="auto"/>
            <w:tcMar>
              <w:left w:w="60" w:type="dxa"/>
              <w:right w:w="60" w:type="dxa"/>
            </w:tcMar>
            <w:vAlign w:val="center"/>
          </w:tcPr>
          <w:p w14:paraId="00BDF914" w14:textId="0352BDEF" w:rsidR="00F277F0" w:rsidRPr="00193661" w:rsidRDefault="00F277F0">
            <w:pPr>
              <w:pStyle w:val="DMETW7235BIPPARTESRELACIONADAS"/>
              <w:keepNext/>
              <w:rPr>
                <w:rFonts w:ascii="Calibri" w:eastAsia="Calibri" w:hAnsi="Calibri" w:cs="Calibri"/>
              </w:rPr>
            </w:pPr>
            <w:r w:rsidRPr="00193661">
              <w:rPr>
                <w:rFonts w:ascii="Calibri" w:eastAsia="Calibri" w:hAnsi="Calibri" w:cs="Calibri"/>
              </w:rPr>
              <w:t>Arrendamento (</w:t>
            </w:r>
            <w:r w:rsidRPr="00193661">
              <w:rPr>
                <w:rFonts w:ascii="Calibri" w:eastAsia="Calibri" w:hAnsi="Calibri" w:cs="Calibri"/>
                <w:color w:val="000000"/>
              </w:rPr>
              <w:t xml:space="preserve">nota explicativa </w:t>
            </w:r>
            <w:r w:rsidR="006D07D4">
              <w:rPr>
                <w:rFonts w:ascii="Calibri" w:eastAsia="Calibri" w:hAnsi="Calibri" w:cs="Calibri"/>
                <w:color w:val="000000"/>
              </w:rPr>
              <w:t>6</w:t>
            </w:r>
            <w:r w:rsidR="00452B48">
              <w:rPr>
                <w:rFonts w:ascii="Calibri" w:eastAsia="Calibri" w:hAnsi="Calibri" w:cs="Calibri"/>
                <w:color w:val="000000"/>
              </w:rPr>
              <w:t>.c</w:t>
            </w:r>
            <w:r w:rsidRPr="00193661">
              <w:rPr>
                <w:rFonts w:ascii="Calibri" w:eastAsia="Calibri" w:hAnsi="Calibri" w:cs="Calibri"/>
              </w:rPr>
              <w:t>)</w:t>
            </w:r>
          </w:p>
        </w:tc>
        <w:tc>
          <w:tcPr>
            <w:tcW w:w="1053" w:type="pct"/>
            <w:tcBorders>
              <w:top w:val="nil"/>
              <w:left w:val="nil"/>
              <w:bottom w:val="nil"/>
              <w:right w:val="nil"/>
              <w:tl2br w:val="nil"/>
              <w:tr2bl w:val="nil"/>
            </w:tcBorders>
            <w:shd w:val="clear" w:color="auto" w:fill="auto"/>
            <w:tcMar>
              <w:left w:w="60" w:type="dxa"/>
              <w:right w:w="60" w:type="dxa"/>
            </w:tcMar>
            <w:vAlign w:val="center"/>
          </w:tcPr>
          <w:p w14:paraId="1309201A" w14:textId="77777777" w:rsidR="00F277F0" w:rsidRPr="00FA70FD" w:rsidRDefault="00CC17AA" w:rsidP="008213CB">
            <w:pPr>
              <w:pStyle w:val="DMETW7235BIPPARTESRELACIONADAS"/>
              <w:keepNext/>
              <w:jc w:val="right"/>
              <w:rPr>
                <w:rFonts w:ascii="Calibri" w:eastAsia="Calibri" w:hAnsi="Calibri" w:cs="Calibri"/>
              </w:rPr>
            </w:pPr>
            <w:r>
              <w:rPr>
                <w:rFonts w:ascii="Calibri" w:eastAsia="Calibri" w:hAnsi="Calibri" w:cs="Calibri"/>
              </w:rPr>
              <w:t>29.640</w:t>
            </w:r>
          </w:p>
        </w:tc>
        <w:tc>
          <w:tcPr>
            <w:tcW w:w="62" w:type="pct"/>
            <w:tcBorders>
              <w:top w:val="nil"/>
              <w:left w:val="nil"/>
              <w:bottom w:val="nil"/>
              <w:right w:val="nil"/>
              <w:tl2br w:val="nil"/>
              <w:tr2bl w:val="nil"/>
            </w:tcBorders>
            <w:shd w:val="clear" w:color="auto" w:fill="auto"/>
            <w:tcMar>
              <w:left w:w="60" w:type="dxa"/>
              <w:right w:w="60" w:type="dxa"/>
            </w:tcMar>
            <w:vAlign w:val="center"/>
          </w:tcPr>
          <w:p w14:paraId="602142E3" w14:textId="77777777" w:rsidR="00F277F0" w:rsidRPr="00FA70FD" w:rsidRDefault="00F277F0" w:rsidP="008213CB">
            <w:pPr>
              <w:pStyle w:val="DMETW7235BIPPARTESRELACIONADAS"/>
              <w:keepNext/>
              <w:jc w:val="right"/>
              <w:rPr>
                <w:rFonts w:ascii="Calibri" w:eastAsia="Calibri" w:hAnsi="Calibri" w:cs="Calibri"/>
              </w:rPr>
            </w:pPr>
          </w:p>
        </w:tc>
        <w:tc>
          <w:tcPr>
            <w:tcW w:w="511" w:type="pct"/>
            <w:tcBorders>
              <w:top w:val="nil"/>
              <w:left w:val="nil"/>
              <w:bottom w:val="nil"/>
              <w:right w:val="nil"/>
              <w:tl2br w:val="nil"/>
              <w:tr2bl w:val="nil"/>
            </w:tcBorders>
            <w:shd w:val="clear" w:color="auto" w:fill="auto"/>
            <w:tcMar>
              <w:left w:w="60" w:type="dxa"/>
              <w:right w:w="60" w:type="dxa"/>
            </w:tcMar>
            <w:vAlign w:val="center"/>
          </w:tcPr>
          <w:p w14:paraId="770FE1B4" w14:textId="77777777" w:rsidR="00F277F0" w:rsidRPr="00FA70FD" w:rsidRDefault="006A3409" w:rsidP="00E75B83">
            <w:pPr>
              <w:pStyle w:val="DMETW7235BIPPARTESRELACIONADAS"/>
              <w:keepNext/>
              <w:jc w:val="right"/>
              <w:rPr>
                <w:rFonts w:ascii="Calibri" w:eastAsia="Calibri" w:hAnsi="Calibri" w:cs="Calibri"/>
              </w:rPr>
            </w:pPr>
            <w:r>
              <w:rPr>
                <w:rFonts w:ascii="Calibri" w:eastAsia="Calibri" w:hAnsi="Calibri" w:cs="Calibri"/>
              </w:rPr>
              <w:t>28.346</w:t>
            </w:r>
          </w:p>
        </w:tc>
      </w:tr>
      <w:tr w:rsidR="00253752" w:rsidRPr="000A1A4E" w14:paraId="19525F39" w14:textId="77777777" w:rsidTr="00525959">
        <w:trPr>
          <w:trHeight w:hRule="exact" w:val="270"/>
        </w:trPr>
        <w:tc>
          <w:tcPr>
            <w:tcW w:w="3374" w:type="pct"/>
            <w:tcBorders>
              <w:top w:val="nil"/>
              <w:left w:val="nil"/>
              <w:bottom w:val="nil"/>
              <w:right w:val="nil"/>
              <w:tl2br w:val="nil"/>
              <w:tr2bl w:val="nil"/>
            </w:tcBorders>
            <w:shd w:val="clear" w:color="auto" w:fill="auto"/>
            <w:tcMar>
              <w:left w:w="60" w:type="dxa"/>
              <w:right w:w="60" w:type="dxa"/>
            </w:tcMar>
            <w:vAlign w:val="center"/>
          </w:tcPr>
          <w:p w14:paraId="7BAF517A" w14:textId="616E5010" w:rsidR="00253752" w:rsidRPr="00D2745D" w:rsidRDefault="00253752">
            <w:pPr>
              <w:pStyle w:val="DMETW7235BIPPARTESRELACIONADAS"/>
              <w:keepNext/>
              <w:rPr>
                <w:rFonts w:ascii="Calibri" w:eastAsia="Calibri" w:hAnsi="Calibri" w:cs="Calibri"/>
              </w:rPr>
            </w:pPr>
            <w:r>
              <w:rPr>
                <w:rFonts w:ascii="Calibri" w:eastAsia="Calibri" w:hAnsi="Calibri" w:cs="Calibri"/>
              </w:rPr>
              <w:t>Subarrendamento</w:t>
            </w:r>
            <w:r w:rsidRPr="00D2745D">
              <w:rPr>
                <w:rFonts w:ascii="Calibri" w:eastAsia="Calibri" w:hAnsi="Calibri" w:cs="Calibri"/>
              </w:rPr>
              <w:t xml:space="preserve"> (nota explicativa </w:t>
            </w:r>
            <w:r w:rsidR="006D07D4">
              <w:rPr>
                <w:rFonts w:ascii="Calibri" w:eastAsia="Calibri" w:hAnsi="Calibri" w:cs="Calibri"/>
              </w:rPr>
              <w:t>6</w:t>
            </w:r>
            <w:r w:rsidRPr="00D2745D">
              <w:rPr>
                <w:rFonts w:ascii="Calibri" w:eastAsia="Calibri" w:hAnsi="Calibri" w:cs="Calibri"/>
              </w:rPr>
              <w:t>.</w:t>
            </w:r>
            <w:r w:rsidR="006D07D4" w:rsidDel="006D07D4">
              <w:rPr>
                <w:rFonts w:ascii="Calibri" w:eastAsia="Calibri" w:hAnsi="Calibri" w:cs="Calibri"/>
              </w:rPr>
              <w:t xml:space="preserve"> </w:t>
            </w:r>
            <w:r w:rsidRPr="00D2745D">
              <w:rPr>
                <w:rFonts w:ascii="Calibri" w:eastAsia="Calibri" w:hAnsi="Calibri" w:cs="Calibri"/>
              </w:rPr>
              <w:t>b)</w:t>
            </w:r>
          </w:p>
        </w:tc>
        <w:tc>
          <w:tcPr>
            <w:tcW w:w="1053" w:type="pct"/>
            <w:tcBorders>
              <w:top w:val="nil"/>
              <w:left w:val="nil"/>
              <w:bottom w:val="nil"/>
              <w:right w:val="nil"/>
              <w:tl2br w:val="nil"/>
              <w:tr2bl w:val="nil"/>
            </w:tcBorders>
            <w:shd w:val="clear" w:color="auto" w:fill="auto"/>
            <w:tcMar>
              <w:left w:w="60" w:type="dxa"/>
              <w:right w:w="60" w:type="dxa"/>
            </w:tcMar>
            <w:vAlign w:val="center"/>
          </w:tcPr>
          <w:p w14:paraId="0FD5AB43" w14:textId="60025D83" w:rsidR="00253752" w:rsidRPr="00D2745D" w:rsidRDefault="00CC17AA" w:rsidP="008213CB">
            <w:pPr>
              <w:pStyle w:val="DMETW7235BIPPARTESRELACIONADAS"/>
              <w:keepNext/>
              <w:jc w:val="right"/>
              <w:rPr>
                <w:rFonts w:ascii="Calibri" w:eastAsia="Calibri" w:hAnsi="Calibri" w:cs="Calibri"/>
              </w:rPr>
            </w:pPr>
            <w:r>
              <w:rPr>
                <w:rFonts w:ascii="Calibri" w:eastAsia="Calibri" w:hAnsi="Calibri" w:cs="Calibri"/>
              </w:rPr>
              <w:t>90.</w:t>
            </w:r>
            <w:r w:rsidR="006D07D4">
              <w:rPr>
                <w:rFonts w:ascii="Calibri" w:eastAsia="Calibri" w:hAnsi="Calibri" w:cs="Calibri"/>
              </w:rPr>
              <w:t>745</w:t>
            </w:r>
          </w:p>
        </w:tc>
        <w:tc>
          <w:tcPr>
            <w:tcW w:w="62" w:type="pct"/>
            <w:tcBorders>
              <w:top w:val="nil"/>
              <w:left w:val="nil"/>
              <w:bottom w:val="nil"/>
              <w:right w:val="nil"/>
              <w:tl2br w:val="nil"/>
              <w:tr2bl w:val="nil"/>
            </w:tcBorders>
            <w:shd w:val="clear" w:color="auto" w:fill="auto"/>
            <w:tcMar>
              <w:left w:w="60" w:type="dxa"/>
              <w:right w:w="60" w:type="dxa"/>
            </w:tcMar>
            <w:vAlign w:val="center"/>
          </w:tcPr>
          <w:p w14:paraId="1317D939" w14:textId="77777777" w:rsidR="00253752" w:rsidRPr="00D2745D" w:rsidRDefault="00253752" w:rsidP="008213CB">
            <w:pPr>
              <w:pStyle w:val="DMETW7235BIPPARTESRELACIONADAS"/>
              <w:keepNext/>
              <w:jc w:val="right"/>
              <w:rPr>
                <w:rFonts w:ascii="Calibri" w:eastAsia="Calibri" w:hAnsi="Calibri" w:cs="Calibri"/>
              </w:rPr>
            </w:pPr>
          </w:p>
        </w:tc>
        <w:tc>
          <w:tcPr>
            <w:tcW w:w="511" w:type="pct"/>
            <w:tcBorders>
              <w:top w:val="nil"/>
              <w:left w:val="nil"/>
              <w:bottom w:val="nil"/>
              <w:right w:val="nil"/>
              <w:tl2br w:val="nil"/>
              <w:tr2bl w:val="nil"/>
            </w:tcBorders>
            <w:shd w:val="clear" w:color="auto" w:fill="auto"/>
            <w:tcMar>
              <w:left w:w="60" w:type="dxa"/>
              <w:right w:w="60" w:type="dxa"/>
            </w:tcMar>
            <w:vAlign w:val="center"/>
          </w:tcPr>
          <w:p w14:paraId="14F515CF" w14:textId="77777777" w:rsidR="00253752" w:rsidRPr="00D2745D" w:rsidRDefault="006A3409" w:rsidP="008D105C">
            <w:pPr>
              <w:pStyle w:val="DMETW7235BIPPARTESRELACIONADAS"/>
              <w:keepNext/>
              <w:jc w:val="right"/>
              <w:rPr>
                <w:rFonts w:ascii="Calibri" w:eastAsia="Calibri" w:hAnsi="Calibri" w:cs="Calibri"/>
              </w:rPr>
            </w:pPr>
            <w:r>
              <w:rPr>
                <w:rFonts w:ascii="Calibri" w:eastAsia="Calibri" w:hAnsi="Calibri" w:cs="Calibri"/>
              </w:rPr>
              <w:t>82.957</w:t>
            </w:r>
          </w:p>
        </w:tc>
      </w:tr>
      <w:tr w:rsidR="00253752" w:rsidRPr="000A1A4E" w14:paraId="1565E7E9" w14:textId="77777777" w:rsidTr="00525959">
        <w:trPr>
          <w:trHeight w:hRule="exact" w:val="270"/>
        </w:trPr>
        <w:tc>
          <w:tcPr>
            <w:tcW w:w="3374" w:type="pct"/>
            <w:tcBorders>
              <w:top w:val="nil"/>
              <w:left w:val="nil"/>
              <w:bottom w:val="nil"/>
              <w:right w:val="nil"/>
              <w:tl2br w:val="nil"/>
              <w:tr2bl w:val="nil"/>
            </w:tcBorders>
            <w:shd w:val="clear" w:color="auto" w:fill="auto"/>
            <w:tcMar>
              <w:left w:w="60" w:type="dxa"/>
              <w:right w:w="60" w:type="dxa"/>
            </w:tcMar>
            <w:vAlign w:val="center"/>
          </w:tcPr>
          <w:p w14:paraId="081BC9F4" w14:textId="613E375F" w:rsidR="00253752" w:rsidRDefault="00253752">
            <w:pPr>
              <w:pStyle w:val="DMETW7235BIPPARTESRELACIONADAS"/>
              <w:keepNext/>
              <w:rPr>
                <w:rFonts w:ascii="Calibri" w:eastAsia="Calibri" w:hAnsi="Calibri" w:cs="Calibri"/>
              </w:rPr>
            </w:pPr>
            <w:r w:rsidRPr="00193661">
              <w:rPr>
                <w:rFonts w:ascii="Calibri" w:eastAsia="Calibri" w:hAnsi="Calibri" w:cs="Calibri"/>
              </w:rPr>
              <w:t xml:space="preserve">Reembolso de encargos setoriais </w:t>
            </w:r>
          </w:p>
          <w:p w14:paraId="2D1F4A9E" w14:textId="77777777" w:rsidR="007B128A" w:rsidRDefault="007B128A">
            <w:pPr>
              <w:pStyle w:val="DMETW7235BIPPARTESRELACIONADAS"/>
              <w:keepNext/>
              <w:rPr>
                <w:rFonts w:ascii="Calibri" w:eastAsia="Calibri" w:hAnsi="Calibri" w:cs="Calibri"/>
              </w:rPr>
            </w:pPr>
          </w:p>
          <w:p w14:paraId="247E52FC" w14:textId="77777777" w:rsidR="007B128A" w:rsidRPr="00D2745D" w:rsidRDefault="007B128A">
            <w:pPr>
              <w:pStyle w:val="DMETW7235BIPPARTESRELACIONADAS"/>
              <w:keepNext/>
              <w:rPr>
                <w:rFonts w:ascii="Calibri" w:eastAsia="Calibri" w:hAnsi="Calibri" w:cs="Calibri"/>
              </w:rPr>
            </w:pPr>
          </w:p>
        </w:tc>
        <w:tc>
          <w:tcPr>
            <w:tcW w:w="1053" w:type="pct"/>
            <w:tcBorders>
              <w:top w:val="nil"/>
              <w:left w:val="nil"/>
              <w:bottom w:val="nil"/>
              <w:right w:val="nil"/>
              <w:tl2br w:val="nil"/>
              <w:tr2bl w:val="nil"/>
            </w:tcBorders>
            <w:shd w:val="clear" w:color="auto" w:fill="auto"/>
            <w:tcMar>
              <w:left w:w="60" w:type="dxa"/>
              <w:right w:w="60" w:type="dxa"/>
            </w:tcMar>
            <w:vAlign w:val="center"/>
          </w:tcPr>
          <w:p w14:paraId="1D42613F" w14:textId="19247242" w:rsidR="000D48A8" w:rsidRPr="000A2FEB" w:rsidRDefault="00CC17AA" w:rsidP="008213CB">
            <w:pPr>
              <w:pStyle w:val="DMETW7235BIPPARTESRELACIONADAS"/>
              <w:keepNext/>
              <w:jc w:val="right"/>
              <w:rPr>
                <w:rFonts w:ascii="Calibri" w:eastAsia="Calibri" w:hAnsi="Calibri" w:cs="Calibri"/>
              </w:rPr>
            </w:pPr>
            <w:r>
              <w:rPr>
                <w:rFonts w:ascii="Calibri" w:eastAsia="Calibri" w:hAnsi="Calibri" w:cs="Calibri"/>
              </w:rPr>
              <w:t>2.</w:t>
            </w:r>
            <w:r w:rsidR="00915743">
              <w:rPr>
                <w:rFonts w:ascii="Calibri" w:eastAsia="Calibri" w:hAnsi="Calibri" w:cs="Calibri"/>
              </w:rPr>
              <w:t>220</w:t>
            </w:r>
          </w:p>
        </w:tc>
        <w:tc>
          <w:tcPr>
            <w:tcW w:w="62" w:type="pct"/>
            <w:tcBorders>
              <w:top w:val="nil"/>
              <w:left w:val="nil"/>
              <w:bottom w:val="nil"/>
              <w:right w:val="nil"/>
              <w:tl2br w:val="nil"/>
              <w:tr2bl w:val="nil"/>
            </w:tcBorders>
            <w:shd w:val="clear" w:color="auto" w:fill="auto"/>
            <w:tcMar>
              <w:left w:w="60" w:type="dxa"/>
              <w:right w:w="60" w:type="dxa"/>
            </w:tcMar>
            <w:vAlign w:val="center"/>
          </w:tcPr>
          <w:p w14:paraId="16995D3F" w14:textId="77777777" w:rsidR="00253752" w:rsidRPr="00D2745D" w:rsidRDefault="00253752" w:rsidP="008213CB">
            <w:pPr>
              <w:pStyle w:val="DMETW7235BIPPARTESRELACIONADAS"/>
              <w:keepNext/>
              <w:jc w:val="right"/>
              <w:rPr>
                <w:rFonts w:ascii="Calibri" w:eastAsia="Calibri" w:hAnsi="Calibri" w:cs="Calibri"/>
              </w:rPr>
            </w:pPr>
          </w:p>
        </w:tc>
        <w:tc>
          <w:tcPr>
            <w:tcW w:w="511" w:type="pct"/>
            <w:tcBorders>
              <w:top w:val="nil"/>
              <w:left w:val="nil"/>
              <w:bottom w:val="nil"/>
              <w:right w:val="nil"/>
              <w:tl2br w:val="nil"/>
              <w:tr2bl w:val="nil"/>
            </w:tcBorders>
            <w:shd w:val="clear" w:color="auto" w:fill="auto"/>
            <w:tcMar>
              <w:left w:w="60" w:type="dxa"/>
              <w:right w:w="60" w:type="dxa"/>
            </w:tcMar>
            <w:vAlign w:val="center"/>
          </w:tcPr>
          <w:p w14:paraId="149AE593" w14:textId="77777777" w:rsidR="000D48A8" w:rsidRPr="000A2FEB" w:rsidRDefault="006A3409" w:rsidP="008D105C">
            <w:pPr>
              <w:pStyle w:val="DMETW7235BIPPARTESRELACIONADAS"/>
              <w:keepNext/>
              <w:jc w:val="right"/>
              <w:rPr>
                <w:rFonts w:ascii="Calibri" w:eastAsia="Calibri" w:hAnsi="Calibri" w:cs="Calibri"/>
              </w:rPr>
            </w:pPr>
            <w:r>
              <w:rPr>
                <w:rFonts w:ascii="Calibri" w:eastAsia="Calibri" w:hAnsi="Calibri" w:cs="Calibri"/>
              </w:rPr>
              <w:t>1.955</w:t>
            </w:r>
          </w:p>
        </w:tc>
      </w:tr>
      <w:tr w:rsidR="007B128A" w:rsidRPr="000A1A4E" w14:paraId="7E704237" w14:textId="77777777" w:rsidTr="00525959">
        <w:trPr>
          <w:trHeight w:hRule="exact" w:val="270"/>
        </w:trPr>
        <w:tc>
          <w:tcPr>
            <w:tcW w:w="3374" w:type="pct"/>
            <w:tcBorders>
              <w:top w:val="nil"/>
              <w:left w:val="nil"/>
              <w:bottom w:val="nil"/>
              <w:right w:val="nil"/>
              <w:tl2br w:val="nil"/>
              <w:tr2bl w:val="nil"/>
            </w:tcBorders>
            <w:shd w:val="clear" w:color="auto" w:fill="auto"/>
            <w:tcMar>
              <w:left w:w="60" w:type="dxa"/>
              <w:right w:w="60" w:type="dxa"/>
            </w:tcMar>
            <w:vAlign w:val="center"/>
          </w:tcPr>
          <w:p w14:paraId="017E8F45" w14:textId="77777777" w:rsidR="007B128A" w:rsidRPr="00193661" w:rsidRDefault="007B128A">
            <w:pPr>
              <w:pStyle w:val="DMETW7235BIPPARTESRELACIONADAS"/>
              <w:keepNext/>
              <w:rPr>
                <w:rFonts w:ascii="Calibri" w:eastAsia="Calibri" w:hAnsi="Calibri" w:cs="Calibri"/>
              </w:rPr>
            </w:pPr>
            <w:r>
              <w:rPr>
                <w:rFonts w:ascii="Calibri" w:eastAsia="Calibri" w:hAnsi="Calibri" w:cs="Calibri"/>
              </w:rPr>
              <w:t>FIDIC</w:t>
            </w:r>
          </w:p>
        </w:tc>
        <w:tc>
          <w:tcPr>
            <w:tcW w:w="1053" w:type="pct"/>
            <w:tcBorders>
              <w:top w:val="nil"/>
              <w:left w:val="nil"/>
              <w:bottom w:val="nil"/>
              <w:right w:val="nil"/>
              <w:tl2br w:val="nil"/>
              <w:tr2bl w:val="nil"/>
            </w:tcBorders>
            <w:shd w:val="clear" w:color="auto" w:fill="auto"/>
            <w:tcMar>
              <w:left w:w="60" w:type="dxa"/>
              <w:right w:w="60" w:type="dxa"/>
            </w:tcMar>
            <w:vAlign w:val="center"/>
          </w:tcPr>
          <w:p w14:paraId="6F4AF154" w14:textId="77777777" w:rsidR="007B128A" w:rsidRDefault="00CC17AA" w:rsidP="008213CB">
            <w:pPr>
              <w:pStyle w:val="DMETW7235BIPPARTESRELACIONADAS"/>
              <w:keepNext/>
              <w:jc w:val="right"/>
              <w:rPr>
                <w:rFonts w:ascii="Calibri" w:eastAsia="Calibri" w:hAnsi="Calibri" w:cs="Calibri"/>
              </w:rPr>
            </w:pPr>
            <w:r>
              <w:rPr>
                <w:rFonts w:ascii="Calibri" w:eastAsia="Calibri" w:hAnsi="Calibri" w:cs="Calibri"/>
              </w:rPr>
              <w:t>135.564</w:t>
            </w:r>
          </w:p>
        </w:tc>
        <w:tc>
          <w:tcPr>
            <w:tcW w:w="62" w:type="pct"/>
            <w:tcBorders>
              <w:top w:val="nil"/>
              <w:left w:val="nil"/>
              <w:bottom w:val="nil"/>
              <w:right w:val="nil"/>
              <w:tl2br w:val="nil"/>
              <w:tr2bl w:val="nil"/>
            </w:tcBorders>
            <w:shd w:val="clear" w:color="auto" w:fill="auto"/>
            <w:tcMar>
              <w:left w:w="60" w:type="dxa"/>
              <w:right w:w="60" w:type="dxa"/>
            </w:tcMar>
            <w:vAlign w:val="center"/>
          </w:tcPr>
          <w:p w14:paraId="29190440" w14:textId="77777777" w:rsidR="007B128A" w:rsidRPr="00D2745D" w:rsidRDefault="007B128A" w:rsidP="008213CB">
            <w:pPr>
              <w:pStyle w:val="DMETW7235BIPPARTESRELACIONADAS"/>
              <w:keepNext/>
              <w:jc w:val="right"/>
              <w:rPr>
                <w:rFonts w:ascii="Calibri" w:eastAsia="Calibri" w:hAnsi="Calibri" w:cs="Calibri"/>
              </w:rPr>
            </w:pPr>
          </w:p>
        </w:tc>
        <w:tc>
          <w:tcPr>
            <w:tcW w:w="511" w:type="pct"/>
            <w:tcBorders>
              <w:top w:val="nil"/>
              <w:left w:val="nil"/>
              <w:bottom w:val="nil"/>
              <w:right w:val="nil"/>
              <w:tl2br w:val="nil"/>
              <w:tr2bl w:val="nil"/>
            </w:tcBorders>
            <w:shd w:val="clear" w:color="auto" w:fill="auto"/>
            <w:tcMar>
              <w:left w:w="60" w:type="dxa"/>
              <w:right w:w="60" w:type="dxa"/>
            </w:tcMar>
            <w:vAlign w:val="center"/>
          </w:tcPr>
          <w:p w14:paraId="3FC4DD72" w14:textId="77777777" w:rsidR="007B128A" w:rsidRDefault="006A3409" w:rsidP="008D105C">
            <w:pPr>
              <w:pStyle w:val="DMETW7235BIPPARTESRELACIONADAS"/>
              <w:keepNext/>
              <w:jc w:val="right"/>
              <w:rPr>
                <w:rFonts w:ascii="Calibri" w:eastAsia="Calibri" w:hAnsi="Calibri" w:cs="Calibri"/>
              </w:rPr>
            </w:pPr>
            <w:r>
              <w:rPr>
                <w:rFonts w:ascii="Calibri" w:eastAsia="Calibri" w:hAnsi="Calibri" w:cs="Calibri"/>
              </w:rPr>
              <w:t>208.801</w:t>
            </w:r>
          </w:p>
        </w:tc>
      </w:tr>
      <w:tr w:rsidR="00253752" w:rsidRPr="000A1A4E" w14:paraId="323097AF" w14:textId="77777777" w:rsidTr="00525959">
        <w:trPr>
          <w:trHeight w:hRule="exact" w:val="285"/>
        </w:trPr>
        <w:tc>
          <w:tcPr>
            <w:tcW w:w="3374" w:type="pct"/>
            <w:tcBorders>
              <w:top w:val="nil"/>
              <w:left w:val="nil"/>
              <w:bottom w:val="nil"/>
              <w:right w:val="nil"/>
              <w:tl2br w:val="nil"/>
              <w:tr2bl w:val="nil"/>
            </w:tcBorders>
            <w:shd w:val="clear" w:color="auto" w:fill="auto"/>
            <w:tcMar>
              <w:left w:w="60" w:type="dxa"/>
              <w:right w:w="60" w:type="dxa"/>
            </w:tcMar>
            <w:vAlign w:val="center"/>
          </w:tcPr>
          <w:p w14:paraId="33A93616" w14:textId="77777777" w:rsidR="00253752" w:rsidRPr="00193661" w:rsidRDefault="00253752" w:rsidP="008213CB">
            <w:pPr>
              <w:pStyle w:val="DMETW7235BIPPARTESRELACIONADAS"/>
              <w:keepNext/>
              <w:rPr>
                <w:rFonts w:ascii="Calibri" w:eastAsia="Calibri" w:hAnsi="Calibri" w:cs="Calibri"/>
                <w:sz w:val="22"/>
              </w:rPr>
            </w:pPr>
          </w:p>
        </w:tc>
        <w:tc>
          <w:tcPr>
            <w:tcW w:w="1053" w:type="pct"/>
            <w:tcBorders>
              <w:top w:val="single" w:sz="4" w:space="0" w:color="000000"/>
              <w:left w:val="nil"/>
              <w:bottom w:val="thick" w:sz="22" w:space="0" w:color="000000"/>
              <w:right w:val="nil"/>
              <w:tl2br w:val="nil"/>
              <w:tr2bl w:val="nil"/>
            </w:tcBorders>
            <w:shd w:val="clear" w:color="auto" w:fill="auto"/>
            <w:tcMar>
              <w:left w:w="60" w:type="dxa"/>
              <w:right w:w="60" w:type="dxa"/>
            </w:tcMar>
            <w:vAlign w:val="center"/>
          </w:tcPr>
          <w:p w14:paraId="7D8CB870" w14:textId="436E2719" w:rsidR="00253752" w:rsidRPr="00FA70FD" w:rsidRDefault="00CC17AA">
            <w:pPr>
              <w:pStyle w:val="DMETW7235BIPPARTESRELACIONADAS"/>
              <w:keepNext/>
              <w:jc w:val="right"/>
              <w:rPr>
                <w:rFonts w:ascii="Calibri" w:eastAsia="Calibri" w:hAnsi="Calibri" w:cs="Calibri"/>
              </w:rPr>
            </w:pPr>
            <w:r>
              <w:rPr>
                <w:rFonts w:ascii="Calibri" w:eastAsia="Calibri" w:hAnsi="Calibri" w:cs="Calibri"/>
              </w:rPr>
              <w:t>25</w:t>
            </w:r>
            <w:r w:rsidR="00915743">
              <w:rPr>
                <w:rFonts w:ascii="Calibri" w:eastAsia="Calibri" w:hAnsi="Calibri" w:cs="Calibri"/>
              </w:rPr>
              <w:t>8</w:t>
            </w:r>
            <w:r w:rsidR="00B468FD">
              <w:rPr>
                <w:rFonts w:ascii="Calibri" w:eastAsia="Calibri" w:hAnsi="Calibri" w:cs="Calibri"/>
              </w:rPr>
              <w:t>.</w:t>
            </w:r>
            <w:r w:rsidR="00915743">
              <w:rPr>
                <w:rFonts w:ascii="Calibri" w:eastAsia="Calibri" w:hAnsi="Calibri" w:cs="Calibri"/>
              </w:rPr>
              <w:t>169</w:t>
            </w:r>
          </w:p>
        </w:tc>
        <w:tc>
          <w:tcPr>
            <w:tcW w:w="62" w:type="pct"/>
            <w:tcBorders>
              <w:top w:val="single" w:sz="4" w:space="0" w:color="000000"/>
              <w:left w:val="nil"/>
              <w:bottom w:val="thick" w:sz="22" w:space="0" w:color="000000"/>
              <w:right w:val="nil"/>
              <w:tl2br w:val="nil"/>
              <w:tr2bl w:val="nil"/>
            </w:tcBorders>
            <w:shd w:val="clear" w:color="auto" w:fill="auto"/>
            <w:tcMar>
              <w:left w:w="60" w:type="dxa"/>
              <w:right w:w="60" w:type="dxa"/>
            </w:tcMar>
            <w:vAlign w:val="center"/>
          </w:tcPr>
          <w:p w14:paraId="1A8CA7B6" w14:textId="77777777" w:rsidR="00253752" w:rsidRPr="00FA70FD" w:rsidRDefault="00253752" w:rsidP="008213CB">
            <w:pPr>
              <w:pStyle w:val="DMETW7235BIPPARTESRELACIONADAS"/>
              <w:keepNext/>
              <w:jc w:val="right"/>
              <w:rPr>
                <w:rFonts w:ascii="Calibri" w:eastAsia="Calibri" w:hAnsi="Calibri" w:cs="Calibri"/>
              </w:rPr>
            </w:pPr>
          </w:p>
        </w:tc>
        <w:tc>
          <w:tcPr>
            <w:tcW w:w="511" w:type="pct"/>
            <w:tcBorders>
              <w:top w:val="single" w:sz="4" w:space="0" w:color="000000"/>
              <w:left w:val="nil"/>
              <w:bottom w:val="thick" w:sz="22" w:space="0" w:color="000000"/>
              <w:right w:val="nil"/>
              <w:tl2br w:val="nil"/>
              <w:tr2bl w:val="nil"/>
            </w:tcBorders>
            <w:shd w:val="clear" w:color="auto" w:fill="auto"/>
            <w:tcMar>
              <w:left w:w="60" w:type="dxa"/>
              <w:right w:w="60" w:type="dxa"/>
            </w:tcMar>
            <w:vAlign w:val="center"/>
          </w:tcPr>
          <w:p w14:paraId="210AB0E2" w14:textId="77777777" w:rsidR="00253752" w:rsidRPr="00FA70FD" w:rsidRDefault="006A3409" w:rsidP="008D105C">
            <w:pPr>
              <w:pStyle w:val="DMETW7235BIPPARTESRELACIONADAS"/>
              <w:keepNext/>
              <w:jc w:val="right"/>
              <w:rPr>
                <w:rFonts w:ascii="Calibri" w:eastAsia="Calibri" w:hAnsi="Calibri" w:cs="Calibri"/>
              </w:rPr>
            </w:pPr>
            <w:r>
              <w:rPr>
                <w:rFonts w:ascii="Calibri" w:eastAsia="Calibri" w:hAnsi="Calibri" w:cs="Calibri"/>
              </w:rPr>
              <w:t>325.313</w:t>
            </w:r>
          </w:p>
        </w:tc>
      </w:tr>
      <w:tr w:rsidR="008213CB" w:rsidRPr="000A1A4E" w14:paraId="07DBB46D" w14:textId="77777777" w:rsidTr="00525959">
        <w:trPr>
          <w:trHeight w:hRule="exact" w:val="300"/>
        </w:trPr>
        <w:tc>
          <w:tcPr>
            <w:tcW w:w="3374" w:type="pct"/>
            <w:tcBorders>
              <w:top w:val="nil"/>
              <w:left w:val="nil"/>
              <w:bottom w:val="nil"/>
              <w:right w:val="nil"/>
              <w:tl2br w:val="nil"/>
              <w:tr2bl w:val="nil"/>
            </w:tcBorders>
            <w:shd w:val="clear" w:color="auto" w:fill="auto"/>
            <w:tcMar>
              <w:left w:w="60" w:type="dxa"/>
              <w:right w:w="60" w:type="dxa"/>
            </w:tcMar>
            <w:vAlign w:val="center"/>
          </w:tcPr>
          <w:p w14:paraId="0D37D64A" w14:textId="77777777" w:rsidR="008213CB" w:rsidRPr="00193661" w:rsidRDefault="008213CB" w:rsidP="008213CB">
            <w:pPr>
              <w:pStyle w:val="DMETW7235BIPPARTESRELACIONADAS"/>
              <w:keepNext/>
              <w:rPr>
                <w:rFonts w:ascii="Calibri" w:eastAsia="Calibri" w:hAnsi="Calibri" w:cs="Calibri"/>
                <w:sz w:val="22"/>
              </w:rPr>
            </w:pPr>
          </w:p>
        </w:tc>
        <w:tc>
          <w:tcPr>
            <w:tcW w:w="1053" w:type="pct"/>
            <w:tcBorders>
              <w:top w:val="nil"/>
              <w:left w:val="nil"/>
              <w:bottom w:val="nil"/>
              <w:right w:val="nil"/>
              <w:tl2br w:val="nil"/>
              <w:tr2bl w:val="nil"/>
            </w:tcBorders>
            <w:shd w:val="clear" w:color="auto" w:fill="auto"/>
            <w:tcMar>
              <w:left w:w="60" w:type="dxa"/>
              <w:right w:w="60" w:type="dxa"/>
            </w:tcMar>
            <w:vAlign w:val="center"/>
          </w:tcPr>
          <w:p w14:paraId="322493D3" w14:textId="77777777" w:rsidR="008213CB" w:rsidRPr="00FA70FD" w:rsidRDefault="008213CB" w:rsidP="008213CB">
            <w:pPr>
              <w:pStyle w:val="DMETW7235BIPPARTESRELACIONADAS"/>
              <w:keepNext/>
              <w:rPr>
                <w:rFonts w:ascii="Calibri" w:eastAsia="Calibri" w:hAnsi="Calibri" w:cs="Calibri"/>
                <w:sz w:val="22"/>
              </w:rPr>
            </w:pPr>
          </w:p>
        </w:tc>
        <w:tc>
          <w:tcPr>
            <w:tcW w:w="62" w:type="pct"/>
            <w:tcBorders>
              <w:top w:val="nil"/>
              <w:left w:val="nil"/>
              <w:bottom w:val="nil"/>
              <w:right w:val="nil"/>
              <w:tl2br w:val="nil"/>
              <w:tr2bl w:val="nil"/>
            </w:tcBorders>
            <w:shd w:val="clear" w:color="auto" w:fill="auto"/>
            <w:tcMar>
              <w:left w:w="60" w:type="dxa"/>
              <w:right w:w="60" w:type="dxa"/>
            </w:tcMar>
            <w:vAlign w:val="center"/>
          </w:tcPr>
          <w:p w14:paraId="4047CF4F" w14:textId="77777777" w:rsidR="008213CB" w:rsidRPr="00FA70FD" w:rsidRDefault="008213CB" w:rsidP="008213CB">
            <w:pPr>
              <w:pStyle w:val="DMETW7235BIPPARTESRELACIONADAS"/>
              <w:keepNext/>
              <w:rPr>
                <w:rFonts w:ascii="Calibri" w:eastAsia="Calibri" w:hAnsi="Calibri" w:cs="Calibri"/>
                <w:sz w:val="22"/>
              </w:rPr>
            </w:pPr>
          </w:p>
        </w:tc>
        <w:tc>
          <w:tcPr>
            <w:tcW w:w="511" w:type="pct"/>
            <w:tcBorders>
              <w:top w:val="nil"/>
              <w:left w:val="nil"/>
              <w:bottom w:val="nil"/>
              <w:right w:val="nil"/>
              <w:tl2br w:val="nil"/>
              <w:tr2bl w:val="nil"/>
            </w:tcBorders>
            <w:shd w:val="clear" w:color="auto" w:fill="auto"/>
            <w:tcMar>
              <w:left w:w="60" w:type="dxa"/>
              <w:right w:w="60" w:type="dxa"/>
            </w:tcMar>
            <w:vAlign w:val="center"/>
          </w:tcPr>
          <w:p w14:paraId="1DE8D262" w14:textId="77777777" w:rsidR="008213CB" w:rsidRPr="00FA70FD" w:rsidRDefault="008213CB" w:rsidP="008213CB">
            <w:pPr>
              <w:pStyle w:val="DMETW7235BIPPARTESRELACIONADAS"/>
              <w:keepNext/>
              <w:rPr>
                <w:rFonts w:ascii="Calibri" w:eastAsia="Calibri" w:hAnsi="Calibri" w:cs="Calibri"/>
                <w:sz w:val="22"/>
                <w:lang w:bidi="pt-BR"/>
              </w:rPr>
            </w:pPr>
          </w:p>
        </w:tc>
      </w:tr>
      <w:tr w:rsidR="008213CB" w:rsidRPr="000A1A4E" w14:paraId="65993D2A" w14:textId="77777777" w:rsidTr="00525959">
        <w:trPr>
          <w:trHeight w:hRule="exact" w:val="270"/>
        </w:trPr>
        <w:tc>
          <w:tcPr>
            <w:tcW w:w="3374" w:type="pct"/>
            <w:tcBorders>
              <w:top w:val="nil"/>
              <w:left w:val="nil"/>
              <w:bottom w:val="nil"/>
              <w:right w:val="nil"/>
              <w:tl2br w:val="nil"/>
              <w:tr2bl w:val="nil"/>
            </w:tcBorders>
            <w:shd w:val="clear" w:color="auto" w:fill="auto"/>
            <w:tcMar>
              <w:left w:w="60" w:type="dxa"/>
              <w:right w:w="60" w:type="dxa"/>
            </w:tcMar>
            <w:vAlign w:val="center"/>
          </w:tcPr>
          <w:p w14:paraId="12A55D44" w14:textId="77777777" w:rsidR="008213CB" w:rsidRPr="00193661" w:rsidRDefault="008213CB" w:rsidP="008213CB">
            <w:pPr>
              <w:pStyle w:val="DMETW7235BIPPARTESRELACIONADAS"/>
              <w:keepNext/>
              <w:rPr>
                <w:rFonts w:ascii="Calibri" w:eastAsia="Calibri" w:hAnsi="Calibri" w:cs="Calibri"/>
              </w:rPr>
            </w:pPr>
            <w:r w:rsidRPr="00193661">
              <w:rPr>
                <w:rFonts w:ascii="Calibri" w:eastAsia="Calibri" w:hAnsi="Calibri" w:cs="Calibri"/>
              </w:rPr>
              <w:t>Não circulante</w:t>
            </w:r>
          </w:p>
        </w:tc>
        <w:tc>
          <w:tcPr>
            <w:tcW w:w="1053" w:type="pct"/>
            <w:tcBorders>
              <w:top w:val="nil"/>
              <w:left w:val="nil"/>
              <w:bottom w:val="nil"/>
              <w:right w:val="nil"/>
              <w:tl2br w:val="nil"/>
              <w:tr2bl w:val="nil"/>
            </w:tcBorders>
            <w:shd w:val="clear" w:color="auto" w:fill="auto"/>
            <w:tcMar>
              <w:left w:w="60" w:type="dxa"/>
              <w:right w:w="60" w:type="dxa"/>
            </w:tcMar>
            <w:vAlign w:val="center"/>
          </w:tcPr>
          <w:p w14:paraId="6CF7BEDC" w14:textId="77777777" w:rsidR="008213CB" w:rsidRPr="00FA70FD" w:rsidRDefault="008213CB" w:rsidP="008213CB">
            <w:pPr>
              <w:pStyle w:val="DMETW7235BIPPARTESRELACIONADAS"/>
              <w:keepNext/>
              <w:jc w:val="right"/>
              <w:rPr>
                <w:rFonts w:ascii="Calibri" w:eastAsia="Calibri" w:hAnsi="Calibri" w:cs="Calibri"/>
              </w:rPr>
            </w:pPr>
          </w:p>
        </w:tc>
        <w:tc>
          <w:tcPr>
            <w:tcW w:w="62" w:type="pct"/>
            <w:tcBorders>
              <w:top w:val="nil"/>
              <w:left w:val="nil"/>
              <w:bottom w:val="nil"/>
              <w:right w:val="nil"/>
              <w:tl2br w:val="nil"/>
              <w:tr2bl w:val="nil"/>
            </w:tcBorders>
            <w:shd w:val="clear" w:color="auto" w:fill="auto"/>
            <w:tcMar>
              <w:left w:w="60" w:type="dxa"/>
              <w:right w:w="60" w:type="dxa"/>
            </w:tcMar>
            <w:vAlign w:val="center"/>
          </w:tcPr>
          <w:p w14:paraId="7761F0DC" w14:textId="77777777" w:rsidR="008213CB" w:rsidRPr="00FA70FD" w:rsidRDefault="008213CB" w:rsidP="008213CB">
            <w:pPr>
              <w:pStyle w:val="DMETW7235BIPPARTESRELACIONADAS"/>
              <w:keepNext/>
              <w:jc w:val="right"/>
              <w:rPr>
                <w:rFonts w:ascii="Calibri" w:eastAsia="Calibri" w:hAnsi="Calibri" w:cs="Calibri"/>
              </w:rPr>
            </w:pPr>
          </w:p>
        </w:tc>
        <w:tc>
          <w:tcPr>
            <w:tcW w:w="511" w:type="pct"/>
            <w:tcBorders>
              <w:top w:val="nil"/>
              <w:left w:val="nil"/>
              <w:bottom w:val="nil"/>
              <w:right w:val="nil"/>
              <w:tl2br w:val="nil"/>
              <w:tr2bl w:val="nil"/>
            </w:tcBorders>
            <w:shd w:val="clear" w:color="auto" w:fill="auto"/>
            <w:tcMar>
              <w:left w:w="60" w:type="dxa"/>
              <w:right w:w="60" w:type="dxa"/>
            </w:tcMar>
            <w:vAlign w:val="center"/>
          </w:tcPr>
          <w:p w14:paraId="03621A57" w14:textId="77777777" w:rsidR="008213CB" w:rsidRPr="00FA70FD" w:rsidRDefault="008213CB" w:rsidP="008213CB">
            <w:pPr>
              <w:pStyle w:val="DMETW7235BIPPARTESRELACIONADAS"/>
              <w:keepNext/>
              <w:jc w:val="right"/>
              <w:rPr>
                <w:rFonts w:ascii="Calibri" w:eastAsia="Calibri" w:hAnsi="Calibri" w:cs="Calibri"/>
                <w:lang w:bidi="pt-BR"/>
              </w:rPr>
            </w:pPr>
          </w:p>
        </w:tc>
      </w:tr>
      <w:tr w:rsidR="00253752" w:rsidRPr="000A1A4E" w14:paraId="6B1F19DB" w14:textId="77777777" w:rsidTr="00525959">
        <w:trPr>
          <w:trHeight w:hRule="exact" w:val="270"/>
        </w:trPr>
        <w:tc>
          <w:tcPr>
            <w:tcW w:w="3374" w:type="pct"/>
            <w:tcBorders>
              <w:top w:val="nil"/>
              <w:left w:val="nil"/>
              <w:bottom w:val="nil"/>
              <w:right w:val="nil"/>
              <w:tl2br w:val="nil"/>
              <w:tr2bl w:val="nil"/>
            </w:tcBorders>
            <w:shd w:val="clear" w:color="auto" w:fill="auto"/>
            <w:tcMar>
              <w:left w:w="60" w:type="dxa"/>
              <w:right w:w="60" w:type="dxa"/>
            </w:tcMar>
            <w:vAlign w:val="center"/>
          </w:tcPr>
          <w:p w14:paraId="42CC71FD" w14:textId="2ADF2A4E" w:rsidR="00253752" w:rsidRPr="00193661" w:rsidRDefault="00253752">
            <w:pPr>
              <w:pStyle w:val="DMETW7235BIPPARTESRELACIONADAS"/>
              <w:keepNext/>
              <w:rPr>
                <w:rFonts w:ascii="Calibri" w:eastAsia="Calibri" w:hAnsi="Calibri" w:cs="Calibri"/>
              </w:rPr>
            </w:pPr>
            <w:r w:rsidRPr="00193661">
              <w:rPr>
                <w:rFonts w:ascii="Calibri" w:eastAsia="Calibri" w:hAnsi="Calibri" w:cs="Calibri"/>
              </w:rPr>
              <w:t>Contas a receber arrendamento (</w:t>
            </w:r>
            <w:r w:rsidRPr="00193661">
              <w:rPr>
                <w:rFonts w:ascii="Calibri" w:eastAsia="Calibri" w:hAnsi="Calibri" w:cs="Calibri"/>
                <w:color w:val="000000"/>
              </w:rPr>
              <w:t xml:space="preserve">nota explicativa </w:t>
            </w:r>
            <w:r w:rsidR="006D07D4">
              <w:rPr>
                <w:rFonts w:ascii="Calibri" w:eastAsia="Calibri" w:hAnsi="Calibri" w:cs="Calibri"/>
                <w:color w:val="000000"/>
              </w:rPr>
              <w:t>6</w:t>
            </w:r>
            <w:r>
              <w:rPr>
                <w:rFonts w:ascii="Calibri" w:eastAsia="Calibri" w:hAnsi="Calibri" w:cs="Calibri"/>
                <w:color w:val="000000"/>
              </w:rPr>
              <w:t>.c</w:t>
            </w:r>
            <w:r w:rsidRPr="00193661">
              <w:rPr>
                <w:rFonts w:ascii="Calibri" w:eastAsia="Calibri" w:hAnsi="Calibri" w:cs="Calibri"/>
              </w:rPr>
              <w:t>)</w:t>
            </w:r>
          </w:p>
        </w:tc>
        <w:tc>
          <w:tcPr>
            <w:tcW w:w="1053" w:type="pct"/>
            <w:tcBorders>
              <w:top w:val="nil"/>
              <w:left w:val="nil"/>
              <w:bottom w:val="nil"/>
              <w:right w:val="nil"/>
              <w:tl2br w:val="nil"/>
              <w:tr2bl w:val="nil"/>
            </w:tcBorders>
            <w:shd w:val="clear" w:color="auto" w:fill="auto"/>
            <w:tcMar>
              <w:left w:w="60" w:type="dxa"/>
              <w:right w:w="60" w:type="dxa"/>
            </w:tcMar>
            <w:vAlign w:val="center"/>
          </w:tcPr>
          <w:p w14:paraId="383DC8CF" w14:textId="77777777" w:rsidR="00253752" w:rsidRPr="00FA70FD" w:rsidRDefault="00CC17AA">
            <w:pPr>
              <w:pStyle w:val="DMETW7235BIPPARTESRELACIONADAS"/>
              <w:keepNext/>
              <w:jc w:val="right"/>
              <w:rPr>
                <w:rFonts w:ascii="Calibri" w:eastAsia="Calibri" w:hAnsi="Calibri" w:cs="Calibri"/>
              </w:rPr>
            </w:pPr>
            <w:r>
              <w:rPr>
                <w:rFonts w:ascii="Calibri" w:eastAsia="Calibri" w:hAnsi="Calibri" w:cs="Calibri"/>
              </w:rPr>
              <w:t>40.233</w:t>
            </w:r>
          </w:p>
        </w:tc>
        <w:tc>
          <w:tcPr>
            <w:tcW w:w="62" w:type="pct"/>
            <w:tcBorders>
              <w:top w:val="nil"/>
              <w:left w:val="nil"/>
              <w:bottom w:val="nil"/>
              <w:right w:val="nil"/>
              <w:tl2br w:val="nil"/>
              <w:tr2bl w:val="nil"/>
            </w:tcBorders>
            <w:shd w:val="clear" w:color="auto" w:fill="auto"/>
            <w:tcMar>
              <w:left w:w="60" w:type="dxa"/>
              <w:right w:w="60" w:type="dxa"/>
            </w:tcMar>
            <w:vAlign w:val="center"/>
          </w:tcPr>
          <w:p w14:paraId="354D7522" w14:textId="77777777" w:rsidR="00253752" w:rsidRPr="00FA70FD" w:rsidRDefault="00253752" w:rsidP="008213CB">
            <w:pPr>
              <w:pStyle w:val="DMETW7235BIPPARTESRELACIONADAS"/>
              <w:keepNext/>
              <w:rPr>
                <w:rFonts w:ascii="Calibri" w:eastAsia="Calibri" w:hAnsi="Calibri" w:cs="Calibri"/>
                <w:sz w:val="22"/>
              </w:rPr>
            </w:pPr>
          </w:p>
        </w:tc>
        <w:tc>
          <w:tcPr>
            <w:tcW w:w="511" w:type="pct"/>
            <w:tcBorders>
              <w:top w:val="nil"/>
              <w:left w:val="nil"/>
              <w:bottom w:val="nil"/>
              <w:right w:val="nil"/>
              <w:tl2br w:val="nil"/>
              <w:tr2bl w:val="nil"/>
            </w:tcBorders>
            <w:shd w:val="clear" w:color="auto" w:fill="auto"/>
            <w:tcMar>
              <w:left w:w="60" w:type="dxa"/>
              <w:right w:w="60" w:type="dxa"/>
            </w:tcMar>
            <w:vAlign w:val="center"/>
          </w:tcPr>
          <w:p w14:paraId="77935B36" w14:textId="77777777" w:rsidR="00253752" w:rsidRPr="00FA70FD" w:rsidRDefault="006A3409" w:rsidP="008D105C">
            <w:pPr>
              <w:pStyle w:val="DMETW7235BIPPARTESRELACIONADAS"/>
              <w:keepNext/>
              <w:jc w:val="right"/>
              <w:rPr>
                <w:rFonts w:ascii="Calibri" w:eastAsia="Calibri" w:hAnsi="Calibri" w:cs="Calibri"/>
              </w:rPr>
            </w:pPr>
            <w:r>
              <w:rPr>
                <w:rFonts w:ascii="Calibri" w:eastAsia="Calibri" w:hAnsi="Calibri" w:cs="Calibri"/>
              </w:rPr>
              <w:t>51.320</w:t>
            </w:r>
          </w:p>
        </w:tc>
      </w:tr>
      <w:tr w:rsidR="00253752" w:rsidRPr="000A1A4E" w14:paraId="41E9A549" w14:textId="77777777" w:rsidTr="00525959">
        <w:trPr>
          <w:trHeight w:hRule="exact" w:val="270"/>
        </w:trPr>
        <w:tc>
          <w:tcPr>
            <w:tcW w:w="3374" w:type="pct"/>
            <w:tcBorders>
              <w:top w:val="nil"/>
              <w:left w:val="nil"/>
              <w:bottom w:val="nil"/>
              <w:right w:val="nil"/>
              <w:tl2br w:val="nil"/>
              <w:tr2bl w:val="nil"/>
            </w:tcBorders>
            <w:shd w:val="clear" w:color="auto" w:fill="auto"/>
            <w:tcMar>
              <w:left w:w="60" w:type="dxa"/>
              <w:right w:w="60" w:type="dxa"/>
            </w:tcMar>
            <w:vAlign w:val="center"/>
          </w:tcPr>
          <w:p w14:paraId="232FCE7C" w14:textId="4E66B04D" w:rsidR="00253752" w:rsidRPr="00193661" w:rsidRDefault="00253752">
            <w:pPr>
              <w:pStyle w:val="DMETW7235BIPPARTESRELACIONADAS"/>
              <w:keepNext/>
              <w:rPr>
                <w:rFonts w:ascii="Calibri" w:eastAsia="Calibri" w:hAnsi="Calibri" w:cs="Calibri"/>
              </w:rPr>
            </w:pPr>
            <w:r w:rsidRPr="00193661">
              <w:rPr>
                <w:rFonts w:ascii="Calibri" w:eastAsia="Calibri" w:hAnsi="Calibri" w:cs="Calibri"/>
              </w:rPr>
              <w:t xml:space="preserve">Contas a receber </w:t>
            </w:r>
            <w:r>
              <w:rPr>
                <w:rFonts w:ascii="Calibri" w:eastAsia="Calibri" w:hAnsi="Calibri" w:cs="Calibri"/>
              </w:rPr>
              <w:t>sub</w:t>
            </w:r>
            <w:r w:rsidRPr="00193661">
              <w:rPr>
                <w:rFonts w:ascii="Calibri" w:eastAsia="Calibri" w:hAnsi="Calibri" w:cs="Calibri"/>
              </w:rPr>
              <w:t xml:space="preserve">arrendamento </w:t>
            </w:r>
            <w:r w:rsidRPr="00627619">
              <w:rPr>
                <w:rFonts w:ascii="Calibri" w:eastAsia="Calibri" w:hAnsi="Calibri" w:cs="Calibri"/>
              </w:rPr>
              <w:t xml:space="preserve">(nota explicativa </w:t>
            </w:r>
            <w:r w:rsidR="006D07D4">
              <w:rPr>
                <w:rFonts w:ascii="Calibri" w:eastAsia="Calibri" w:hAnsi="Calibri" w:cs="Calibri"/>
              </w:rPr>
              <w:t>6</w:t>
            </w:r>
            <w:r w:rsidRPr="00627619">
              <w:rPr>
                <w:rFonts w:ascii="Calibri" w:eastAsia="Calibri" w:hAnsi="Calibri" w:cs="Calibri"/>
              </w:rPr>
              <w:t>.</w:t>
            </w:r>
            <w:r>
              <w:rPr>
                <w:rFonts w:ascii="Calibri" w:eastAsia="Calibri" w:hAnsi="Calibri" w:cs="Calibri"/>
              </w:rPr>
              <w:t>b</w:t>
            </w:r>
            <w:r w:rsidRPr="00627619">
              <w:rPr>
                <w:rFonts w:ascii="Calibri" w:eastAsia="Calibri" w:hAnsi="Calibri" w:cs="Calibri"/>
              </w:rPr>
              <w:t>)</w:t>
            </w:r>
          </w:p>
        </w:tc>
        <w:tc>
          <w:tcPr>
            <w:tcW w:w="1053" w:type="pct"/>
            <w:tcBorders>
              <w:top w:val="nil"/>
              <w:left w:val="nil"/>
              <w:bottom w:val="single" w:sz="2" w:space="0" w:color="auto"/>
              <w:right w:val="nil"/>
              <w:tl2br w:val="nil"/>
              <w:tr2bl w:val="nil"/>
            </w:tcBorders>
            <w:shd w:val="clear" w:color="auto" w:fill="auto"/>
            <w:tcMar>
              <w:left w:w="60" w:type="dxa"/>
              <w:right w:w="60" w:type="dxa"/>
            </w:tcMar>
            <w:vAlign w:val="center"/>
          </w:tcPr>
          <w:p w14:paraId="7C11427C" w14:textId="77777777" w:rsidR="00253752" w:rsidRDefault="00CC17AA" w:rsidP="008213CB">
            <w:pPr>
              <w:pStyle w:val="DMETW7235BIPPARTESRELACIONADAS"/>
              <w:keepNext/>
              <w:jc w:val="right"/>
              <w:rPr>
                <w:rFonts w:ascii="Calibri" w:eastAsia="Calibri" w:hAnsi="Calibri" w:cs="Calibri"/>
              </w:rPr>
            </w:pPr>
            <w:r>
              <w:rPr>
                <w:rFonts w:ascii="Calibri" w:eastAsia="Calibri" w:hAnsi="Calibri" w:cs="Calibri"/>
              </w:rPr>
              <w:t>116.724</w:t>
            </w:r>
          </w:p>
        </w:tc>
        <w:tc>
          <w:tcPr>
            <w:tcW w:w="62" w:type="pct"/>
            <w:tcBorders>
              <w:top w:val="nil"/>
              <w:left w:val="nil"/>
              <w:bottom w:val="single" w:sz="2" w:space="0" w:color="auto"/>
              <w:right w:val="nil"/>
              <w:tl2br w:val="nil"/>
              <w:tr2bl w:val="nil"/>
            </w:tcBorders>
            <w:shd w:val="clear" w:color="auto" w:fill="auto"/>
            <w:tcMar>
              <w:left w:w="60" w:type="dxa"/>
              <w:right w:w="60" w:type="dxa"/>
            </w:tcMar>
            <w:vAlign w:val="center"/>
          </w:tcPr>
          <w:p w14:paraId="3D308E47" w14:textId="77777777" w:rsidR="00253752" w:rsidRPr="00FA70FD" w:rsidRDefault="00253752" w:rsidP="008213CB">
            <w:pPr>
              <w:pStyle w:val="DMETW7235BIPPARTESRELACIONADAS"/>
              <w:keepNext/>
              <w:rPr>
                <w:rFonts w:ascii="Calibri" w:eastAsia="Calibri" w:hAnsi="Calibri" w:cs="Calibri"/>
                <w:sz w:val="22"/>
              </w:rPr>
            </w:pPr>
          </w:p>
        </w:tc>
        <w:tc>
          <w:tcPr>
            <w:tcW w:w="511" w:type="pct"/>
            <w:tcBorders>
              <w:top w:val="nil"/>
              <w:left w:val="nil"/>
              <w:bottom w:val="single" w:sz="2" w:space="0" w:color="auto"/>
              <w:right w:val="nil"/>
              <w:tl2br w:val="nil"/>
              <w:tr2bl w:val="nil"/>
            </w:tcBorders>
            <w:shd w:val="clear" w:color="auto" w:fill="auto"/>
            <w:tcMar>
              <w:left w:w="60" w:type="dxa"/>
              <w:right w:w="60" w:type="dxa"/>
            </w:tcMar>
            <w:vAlign w:val="center"/>
          </w:tcPr>
          <w:p w14:paraId="0ACEFDC2" w14:textId="77777777" w:rsidR="00253752" w:rsidRDefault="006A3409" w:rsidP="008D105C">
            <w:pPr>
              <w:pStyle w:val="DMETW7235BIPPARTESRELACIONADAS"/>
              <w:keepNext/>
              <w:jc w:val="right"/>
              <w:rPr>
                <w:rFonts w:ascii="Calibri" w:eastAsia="Calibri" w:hAnsi="Calibri" w:cs="Calibri"/>
              </w:rPr>
            </w:pPr>
            <w:r>
              <w:rPr>
                <w:rFonts w:ascii="Calibri" w:eastAsia="Calibri" w:hAnsi="Calibri" w:cs="Calibri"/>
              </w:rPr>
              <w:t>175.643</w:t>
            </w:r>
          </w:p>
        </w:tc>
      </w:tr>
      <w:tr w:rsidR="00253752" w:rsidRPr="000A1A4E" w14:paraId="617E65F6" w14:textId="77777777" w:rsidTr="00525959">
        <w:trPr>
          <w:trHeight w:hRule="exact" w:val="270"/>
        </w:trPr>
        <w:tc>
          <w:tcPr>
            <w:tcW w:w="3374" w:type="pct"/>
            <w:tcBorders>
              <w:top w:val="nil"/>
              <w:left w:val="nil"/>
              <w:bottom w:val="nil"/>
              <w:right w:val="nil"/>
              <w:tl2br w:val="nil"/>
              <w:tr2bl w:val="nil"/>
            </w:tcBorders>
            <w:shd w:val="clear" w:color="auto" w:fill="auto"/>
            <w:tcMar>
              <w:left w:w="60" w:type="dxa"/>
              <w:right w:w="60" w:type="dxa"/>
            </w:tcMar>
            <w:vAlign w:val="center"/>
          </w:tcPr>
          <w:p w14:paraId="3B76C8FF" w14:textId="77777777" w:rsidR="00253752" w:rsidRPr="00627619" w:rsidRDefault="00253752" w:rsidP="008213CB">
            <w:pPr>
              <w:pStyle w:val="DMETW7235BIPPARTESRELACIONADAS"/>
              <w:keepNext/>
              <w:rPr>
                <w:rFonts w:ascii="Calibri" w:eastAsia="Calibri" w:hAnsi="Calibri" w:cs="Calibri"/>
              </w:rPr>
            </w:pPr>
          </w:p>
        </w:tc>
        <w:tc>
          <w:tcPr>
            <w:tcW w:w="1053" w:type="pct"/>
            <w:tcBorders>
              <w:top w:val="single" w:sz="2" w:space="0" w:color="auto"/>
              <w:left w:val="nil"/>
              <w:bottom w:val="single" w:sz="18" w:space="0" w:color="000000"/>
              <w:right w:val="nil"/>
              <w:tl2br w:val="nil"/>
              <w:tr2bl w:val="nil"/>
            </w:tcBorders>
            <w:shd w:val="clear" w:color="auto" w:fill="auto"/>
            <w:tcMar>
              <w:left w:w="60" w:type="dxa"/>
              <w:right w:w="60" w:type="dxa"/>
            </w:tcMar>
            <w:vAlign w:val="center"/>
          </w:tcPr>
          <w:p w14:paraId="5709B28E" w14:textId="77777777" w:rsidR="00253752" w:rsidRPr="00513848" w:rsidRDefault="00CC17AA">
            <w:pPr>
              <w:pStyle w:val="DMETW7235BIPPARTESRELACIONADAS"/>
              <w:keepNext/>
              <w:jc w:val="right"/>
              <w:rPr>
                <w:rFonts w:ascii="Calibri" w:eastAsia="Calibri" w:hAnsi="Calibri" w:cs="Calibri"/>
              </w:rPr>
            </w:pPr>
            <w:r>
              <w:rPr>
                <w:rFonts w:ascii="Calibri" w:eastAsia="Calibri" w:hAnsi="Calibri" w:cs="Calibri"/>
              </w:rPr>
              <w:t>156.957</w:t>
            </w:r>
          </w:p>
        </w:tc>
        <w:tc>
          <w:tcPr>
            <w:tcW w:w="62" w:type="pct"/>
            <w:tcBorders>
              <w:top w:val="single" w:sz="2" w:space="0" w:color="auto"/>
              <w:left w:val="nil"/>
              <w:bottom w:val="single" w:sz="18" w:space="0" w:color="000000"/>
              <w:right w:val="nil"/>
              <w:tl2br w:val="nil"/>
              <w:tr2bl w:val="nil"/>
            </w:tcBorders>
            <w:shd w:val="clear" w:color="auto" w:fill="auto"/>
            <w:tcMar>
              <w:left w:w="60" w:type="dxa"/>
              <w:right w:w="60" w:type="dxa"/>
            </w:tcMar>
            <w:vAlign w:val="center"/>
          </w:tcPr>
          <w:p w14:paraId="2A13DC36" w14:textId="77777777" w:rsidR="00253752" w:rsidRPr="008331F4" w:rsidRDefault="00253752" w:rsidP="008213CB">
            <w:pPr>
              <w:pStyle w:val="DMETW7235BIPPARTESRELACIONADAS"/>
              <w:keepNext/>
              <w:rPr>
                <w:rFonts w:ascii="Calibri" w:eastAsia="Calibri" w:hAnsi="Calibri" w:cs="Calibri"/>
              </w:rPr>
            </w:pPr>
          </w:p>
        </w:tc>
        <w:tc>
          <w:tcPr>
            <w:tcW w:w="511" w:type="pct"/>
            <w:tcBorders>
              <w:top w:val="single" w:sz="2" w:space="0" w:color="auto"/>
              <w:left w:val="nil"/>
              <w:bottom w:val="single" w:sz="18" w:space="0" w:color="000000"/>
              <w:right w:val="nil"/>
              <w:tl2br w:val="nil"/>
              <w:tr2bl w:val="nil"/>
            </w:tcBorders>
            <w:shd w:val="clear" w:color="auto" w:fill="auto"/>
            <w:tcMar>
              <w:left w:w="60" w:type="dxa"/>
              <w:right w:w="60" w:type="dxa"/>
            </w:tcMar>
            <w:vAlign w:val="center"/>
          </w:tcPr>
          <w:p w14:paraId="56F3C94D" w14:textId="77777777" w:rsidR="00253752" w:rsidRPr="00513848" w:rsidRDefault="006A3409" w:rsidP="008D105C">
            <w:pPr>
              <w:pStyle w:val="DMETW7235BIPPARTESRELACIONADAS"/>
              <w:keepNext/>
              <w:jc w:val="right"/>
              <w:rPr>
                <w:rFonts w:ascii="Calibri" w:eastAsia="Calibri" w:hAnsi="Calibri" w:cs="Calibri"/>
              </w:rPr>
            </w:pPr>
            <w:r>
              <w:rPr>
                <w:rFonts w:ascii="Calibri" w:eastAsia="Calibri" w:hAnsi="Calibri" w:cs="Calibri"/>
              </w:rPr>
              <w:t>226.963</w:t>
            </w:r>
          </w:p>
        </w:tc>
      </w:tr>
      <w:tr w:rsidR="008213CB" w:rsidRPr="000A1A4E" w14:paraId="428DCF1F" w14:textId="77777777" w:rsidTr="00525959">
        <w:trPr>
          <w:trHeight w:hRule="exact" w:val="125"/>
        </w:trPr>
        <w:tc>
          <w:tcPr>
            <w:tcW w:w="3374" w:type="pct"/>
            <w:tcBorders>
              <w:top w:val="nil"/>
              <w:left w:val="nil"/>
              <w:bottom w:val="nil"/>
              <w:right w:val="nil"/>
              <w:tl2br w:val="nil"/>
              <w:tr2bl w:val="nil"/>
            </w:tcBorders>
            <w:shd w:val="clear" w:color="auto" w:fill="auto"/>
            <w:tcMar>
              <w:left w:w="60" w:type="dxa"/>
              <w:right w:w="60" w:type="dxa"/>
            </w:tcMar>
            <w:vAlign w:val="center"/>
          </w:tcPr>
          <w:p w14:paraId="491A8A26" w14:textId="77777777" w:rsidR="008213CB" w:rsidRPr="00627619" w:rsidRDefault="008213CB" w:rsidP="008213CB">
            <w:pPr>
              <w:pStyle w:val="DMETW7235BIPPARTESRELACIONADAS"/>
              <w:keepNext/>
              <w:rPr>
                <w:rFonts w:ascii="Calibri" w:eastAsia="Calibri" w:hAnsi="Calibri" w:cs="Calibri"/>
              </w:rPr>
            </w:pPr>
          </w:p>
        </w:tc>
        <w:tc>
          <w:tcPr>
            <w:tcW w:w="1053" w:type="pct"/>
            <w:tcBorders>
              <w:top w:val="single" w:sz="18" w:space="0" w:color="000000"/>
              <w:left w:val="nil"/>
              <w:bottom w:val="nil"/>
              <w:right w:val="nil"/>
              <w:tl2br w:val="nil"/>
              <w:tr2bl w:val="nil"/>
            </w:tcBorders>
            <w:shd w:val="clear" w:color="auto" w:fill="auto"/>
            <w:tcMar>
              <w:left w:w="60" w:type="dxa"/>
              <w:right w:w="60" w:type="dxa"/>
            </w:tcMar>
            <w:vAlign w:val="center"/>
          </w:tcPr>
          <w:p w14:paraId="1A32B058" w14:textId="77777777" w:rsidR="008213CB" w:rsidRDefault="008213CB" w:rsidP="008213CB">
            <w:pPr>
              <w:pStyle w:val="DMETW7235BIPPARTESRELACIONADAS"/>
              <w:keepNext/>
              <w:jc w:val="right"/>
              <w:rPr>
                <w:rFonts w:ascii="Calibri" w:eastAsia="Calibri" w:hAnsi="Calibri" w:cs="Calibri"/>
              </w:rPr>
            </w:pPr>
          </w:p>
        </w:tc>
        <w:tc>
          <w:tcPr>
            <w:tcW w:w="62" w:type="pct"/>
            <w:tcBorders>
              <w:top w:val="single" w:sz="18" w:space="0" w:color="000000"/>
              <w:left w:val="nil"/>
              <w:bottom w:val="nil"/>
              <w:right w:val="nil"/>
              <w:tl2br w:val="nil"/>
              <w:tr2bl w:val="nil"/>
            </w:tcBorders>
            <w:shd w:val="clear" w:color="auto" w:fill="auto"/>
            <w:tcMar>
              <w:left w:w="60" w:type="dxa"/>
              <w:right w:w="60" w:type="dxa"/>
            </w:tcMar>
            <w:vAlign w:val="center"/>
          </w:tcPr>
          <w:p w14:paraId="25A3DFF6" w14:textId="77777777" w:rsidR="008213CB" w:rsidRPr="00FA70FD" w:rsidRDefault="008213CB" w:rsidP="008213CB">
            <w:pPr>
              <w:pStyle w:val="DMETW7235BIPPARTESRELACIONADAS"/>
              <w:keepNext/>
              <w:rPr>
                <w:rFonts w:ascii="Calibri" w:eastAsia="Calibri" w:hAnsi="Calibri" w:cs="Calibri"/>
                <w:sz w:val="22"/>
              </w:rPr>
            </w:pPr>
          </w:p>
        </w:tc>
        <w:tc>
          <w:tcPr>
            <w:tcW w:w="511" w:type="pct"/>
            <w:tcBorders>
              <w:top w:val="single" w:sz="18" w:space="0" w:color="000000"/>
              <w:left w:val="nil"/>
              <w:bottom w:val="nil"/>
              <w:right w:val="nil"/>
              <w:tl2br w:val="nil"/>
              <w:tr2bl w:val="nil"/>
            </w:tcBorders>
            <w:shd w:val="clear" w:color="auto" w:fill="auto"/>
            <w:tcMar>
              <w:left w:w="60" w:type="dxa"/>
              <w:right w:w="60" w:type="dxa"/>
            </w:tcMar>
            <w:vAlign w:val="center"/>
          </w:tcPr>
          <w:p w14:paraId="1AD3987E" w14:textId="77777777" w:rsidR="008213CB" w:rsidRDefault="008213CB" w:rsidP="008213CB">
            <w:pPr>
              <w:pStyle w:val="DMETW7235BIPPARTESRELACIONADAS"/>
              <w:keepNext/>
              <w:jc w:val="right"/>
              <w:rPr>
                <w:rFonts w:ascii="Calibri" w:eastAsia="Calibri" w:hAnsi="Calibri" w:cs="Calibri"/>
                <w:color w:val="000000"/>
              </w:rPr>
            </w:pPr>
          </w:p>
        </w:tc>
      </w:tr>
      <w:tr w:rsidR="008213CB" w:rsidRPr="000A1A4E" w14:paraId="70DD61C9" w14:textId="77777777" w:rsidTr="00525959">
        <w:trPr>
          <w:trHeight w:hRule="exact" w:val="270"/>
        </w:trPr>
        <w:tc>
          <w:tcPr>
            <w:tcW w:w="3374" w:type="pct"/>
            <w:tcBorders>
              <w:top w:val="nil"/>
              <w:left w:val="nil"/>
              <w:bottom w:val="nil"/>
              <w:right w:val="nil"/>
              <w:tl2br w:val="nil"/>
              <w:tr2bl w:val="nil"/>
            </w:tcBorders>
            <w:shd w:val="clear" w:color="auto" w:fill="auto"/>
            <w:tcMar>
              <w:left w:w="60" w:type="dxa"/>
              <w:right w:w="60" w:type="dxa"/>
            </w:tcMar>
            <w:vAlign w:val="center"/>
          </w:tcPr>
          <w:p w14:paraId="554FBEB0" w14:textId="77777777" w:rsidR="008213CB" w:rsidRPr="00627619" w:rsidRDefault="008213CB" w:rsidP="008213CB">
            <w:pPr>
              <w:pStyle w:val="DMETW7235BIPPARTESRELACIONADAS"/>
              <w:keepNext/>
              <w:rPr>
                <w:rFonts w:ascii="Calibri" w:eastAsia="Calibri" w:hAnsi="Calibri" w:cs="Calibri"/>
              </w:rPr>
            </w:pPr>
          </w:p>
        </w:tc>
        <w:tc>
          <w:tcPr>
            <w:tcW w:w="1053" w:type="pct"/>
            <w:tcBorders>
              <w:top w:val="nil"/>
              <w:left w:val="nil"/>
              <w:bottom w:val="single" w:sz="18" w:space="0" w:color="000000"/>
              <w:right w:val="nil"/>
              <w:tl2br w:val="nil"/>
              <w:tr2bl w:val="nil"/>
            </w:tcBorders>
            <w:shd w:val="clear" w:color="auto" w:fill="auto"/>
            <w:tcMar>
              <w:left w:w="60" w:type="dxa"/>
              <w:right w:w="60" w:type="dxa"/>
            </w:tcMar>
            <w:vAlign w:val="center"/>
          </w:tcPr>
          <w:p w14:paraId="6F534B63" w14:textId="77777777" w:rsidR="008213CB" w:rsidRDefault="008213CB" w:rsidP="00E350C4">
            <w:pPr>
              <w:pStyle w:val="DMETW7235BIPPARTESRELACIONADAS"/>
              <w:keepNext/>
              <w:rPr>
                <w:rFonts w:ascii="Calibri" w:eastAsia="Calibri" w:hAnsi="Calibri" w:cs="Calibri"/>
              </w:rPr>
            </w:pPr>
          </w:p>
        </w:tc>
        <w:tc>
          <w:tcPr>
            <w:tcW w:w="62" w:type="pct"/>
            <w:tcBorders>
              <w:top w:val="nil"/>
              <w:left w:val="nil"/>
              <w:bottom w:val="single" w:sz="18" w:space="0" w:color="000000"/>
              <w:right w:val="nil"/>
              <w:tl2br w:val="nil"/>
              <w:tr2bl w:val="nil"/>
            </w:tcBorders>
            <w:shd w:val="clear" w:color="auto" w:fill="auto"/>
            <w:tcMar>
              <w:left w:w="60" w:type="dxa"/>
              <w:right w:w="60" w:type="dxa"/>
            </w:tcMar>
            <w:vAlign w:val="center"/>
          </w:tcPr>
          <w:p w14:paraId="698012EB" w14:textId="77777777" w:rsidR="008213CB" w:rsidRPr="00FA70FD" w:rsidRDefault="008213CB" w:rsidP="008213CB">
            <w:pPr>
              <w:pStyle w:val="DMETW7235BIPPARTESRELACIONADAS"/>
              <w:keepNext/>
              <w:rPr>
                <w:rFonts w:ascii="Calibri" w:eastAsia="Calibri" w:hAnsi="Calibri" w:cs="Calibri"/>
                <w:sz w:val="22"/>
              </w:rPr>
            </w:pPr>
          </w:p>
        </w:tc>
        <w:tc>
          <w:tcPr>
            <w:tcW w:w="511" w:type="pct"/>
            <w:tcBorders>
              <w:top w:val="nil"/>
              <w:left w:val="nil"/>
              <w:bottom w:val="single" w:sz="18" w:space="0" w:color="000000"/>
              <w:right w:val="nil"/>
              <w:tl2br w:val="nil"/>
              <w:tr2bl w:val="nil"/>
            </w:tcBorders>
            <w:shd w:val="clear" w:color="auto" w:fill="auto"/>
            <w:tcMar>
              <w:left w:w="60" w:type="dxa"/>
              <w:right w:w="60" w:type="dxa"/>
            </w:tcMar>
            <w:vAlign w:val="center"/>
          </w:tcPr>
          <w:p w14:paraId="7162A83F" w14:textId="77777777" w:rsidR="008213CB" w:rsidRDefault="008213CB" w:rsidP="008213CB">
            <w:pPr>
              <w:pStyle w:val="DMETW7235BIPPARTESRELACIONADAS"/>
              <w:keepNext/>
              <w:jc w:val="right"/>
              <w:rPr>
                <w:rFonts w:ascii="Calibri" w:eastAsia="Calibri" w:hAnsi="Calibri" w:cs="Calibri"/>
                <w:color w:val="000000"/>
              </w:rPr>
            </w:pPr>
          </w:p>
        </w:tc>
      </w:tr>
      <w:tr w:rsidR="008213CB" w:rsidRPr="000A1A4E" w14:paraId="214B65A4" w14:textId="77777777" w:rsidTr="00525959">
        <w:trPr>
          <w:trHeight w:hRule="exact" w:val="330"/>
        </w:trPr>
        <w:tc>
          <w:tcPr>
            <w:tcW w:w="3374" w:type="pct"/>
            <w:tcBorders>
              <w:top w:val="nil"/>
              <w:left w:val="nil"/>
              <w:bottom w:val="nil"/>
              <w:right w:val="nil"/>
              <w:tl2br w:val="nil"/>
              <w:tr2bl w:val="nil"/>
            </w:tcBorders>
            <w:shd w:val="clear" w:color="auto" w:fill="auto"/>
            <w:tcMar>
              <w:left w:w="60" w:type="dxa"/>
              <w:right w:w="60" w:type="dxa"/>
            </w:tcMar>
            <w:vAlign w:val="center"/>
          </w:tcPr>
          <w:p w14:paraId="77FD413F" w14:textId="77777777" w:rsidR="008213CB" w:rsidRPr="00FA70FD" w:rsidRDefault="008213CB" w:rsidP="008213CB">
            <w:pPr>
              <w:pStyle w:val="DMETW7235BIPPARTESRELACIONADAS"/>
              <w:keepNext/>
              <w:rPr>
                <w:rFonts w:ascii="Calibri" w:eastAsia="Calibri" w:hAnsi="Calibri" w:cs="Calibri"/>
              </w:rPr>
            </w:pPr>
          </w:p>
        </w:tc>
        <w:tc>
          <w:tcPr>
            <w:tcW w:w="1053" w:type="pct"/>
            <w:tcBorders>
              <w:top w:val="single" w:sz="18" w:space="0" w:color="000000"/>
              <w:left w:val="nil"/>
              <w:bottom w:val="thick" w:sz="22" w:space="0" w:color="000000"/>
              <w:right w:val="nil"/>
              <w:tl2br w:val="nil"/>
              <w:tr2bl w:val="nil"/>
            </w:tcBorders>
            <w:shd w:val="clear" w:color="auto" w:fill="auto"/>
            <w:tcMar>
              <w:left w:w="60" w:type="dxa"/>
              <w:right w:w="60" w:type="dxa"/>
            </w:tcMar>
            <w:vAlign w:val="center"/>
          </w:tcPr>
          <w:p w14:paraId="49BCF703" w14:textId="21E21ED3" w:rsidR="008213CB" w:rsidRPr="00FA70FD" w:rsidRDefault="00CC17AA">
            <w:pPr>
              <w:pStyle w:val="DMETW7235BIPPARTESRELACIONADAS"/>
              <w:keepNext/>
              <w:jc w:val="right"/>
              <w:rPr>
                <w:rFonts w:ascii="Calibri" w:eastAsia="Calibri" w:hAnsi="Calibri" w:cs="Calibri"/>
              </w:rPr>
            </w:pPr>
            <w:r>
              <w:rPr>
                <w:rFonts w:ascii="Calibri" w:eastAsia="Calibri" w:hAnsi="Calibri" w:cs="Calibri"/>
              </w:rPr>
              <w:t>41</w:t>
            </w:r>
            <w:r w:rsidR="00915743">
              <w:rPr>
                <w:rFonts w:ascii="Calibri" w:eastAsia="Calibri" w:hAnsi="Calibri" w:cs="Calibri"/>
              </w:rPr>
              <w:t>5</w:t>
            </w:r>
            <w:r w:rsidR="00B468FD">
              <w:rPr>
                <w:rFonts w:ascii="Calibri" w:eastAsia="Calibri" w:hAnsi="Calibri" w:cs="Calibri"/>
              </w:rPr>
              <w:t>.</w:t>
            </w:r>
            <w:r w:rsidR="00915743">
              <w:rPr>
                <w:rFonts w:ascii="Calibri" w:eastAsia="Calibri" w:hAnsi="Calibri" w:cs="Calibri"/>
              </w:rPr>
              <w:t>1</w:t>
            </w:r>
            <w:r w:rsidR="00B468FD">
              <w:rPr>
                <w:rFonts w:ascii="Calibri" w:eastAsia="Calibri" w:hAnsi="Calibri" w:cs="Calibri"/>
              </w:rPr>
              <w:t>2</w:t>
            </w:r>
            <w:r w:rsidR="00915743">
              <w:rPr>
                <w:rFonts w:ascii="Calibri" w:eastAsia="Calibri" w:hAnsi="Calibri" w:cs="Calibri"/>
              </w:rPr>
              <w:t>6</w:t>
            </w:r>
          </w:p>
        </w:tc>
        <w:tc>
          <w:tcPr>
            <w:tcW w:w="62" w:type="pct"/>
            <w:tcBorders>
              <w:top w:val="single" w:sz="18" w:space="0" w:color="000000"/>
              <w:left w:val="nil"/>
              <w:bottom w:val="thick" w:sz="22" w:space="0" w:color="000000"/>
              <w:right w:val="nil"/>
              <w:tl2br w:val="nil"/>
              <w:tr2bl w:val="nil"/>
            </w:tcBorders>
            <w:shd w:val="clear" w:color="auto" w:fill="auto"/>
            <w:tcMar>
              <w:left w:w="60" w:type="dxa"/>
              <w:right w:w="60" w:type="dxa"/>
            </w:tcMar>
            <w:vAlign w:val="center"/>
          </w:tcPr>
          <w:p w14:paraId="715D01EF" w14:textId="77777777" w:rsidR="008213CB" w:rsidRPr="00FA70FD" w:rsidRDefault="008213CB" w:rsidP="008213CB">
            <w:pPr>
              <w:pStyle w:val="DMETW7235BIPPARTESRELACIONADAS"/>
              <w:keepNext/>
              <w:jc w:val="right"/>
              <w:rPr>
                <w:rFonts w:ascii="Calibri" w:eastAsia="Calibri" w:hAnsi="Calibri" w:cs="Calibri"/>
              </w:rPr>
            </w:pPr>
          </w:p>
        </w:tc>
        <w:tc>
          <w:tcPr>
            <w:tcW w:w="511" w:type="pct"/>
            <w:tcBorders>
              <w:top w:val="single" w:sz="18" w:space="0" w:color="000000"/>
              <w:left w:val="nil"/>
              <w:bottom w:val="thick" w:sz="22" w:space="0" w:color="000000"/>
              <w:right w:val="nil"/>
              <w:tl2br w:val="nil"/>
              <w:tr2bl w:val="nil"/>
            </w:tcBorders>
            <w:shd w:val="clear" w:color="auto" w:fill="auto"/>
            <w:tcMar>
              <w:left w:w="60" w:type="dxa"/>
              <w:right w:w="60" w:type="dxa"/>
            </w:tcMar>
            <w:vAlign w:val="center"/>
          </w:tcPr>
          <w:p w14:paraId="1820117B" w14:textId="77777777" w:rsidR="008213CB" w:rsidRPr="00FA70FD" w:rsidRDefault="006A3409" w:rsidP="008213CB">
            <w:pPr>
              <w:pStyle w:val="DMETW7235BIPPARTESRELACIONADAS"/>
              <w:keepNext/>
              <w:jc w:val="right"/>
              <w:rPr>
                <w:rFonts w:ascii="Calibri" w:eastAsia="Calibri" w:hAnsi="Calibri" w:cs="Calibri"/>
              </w:rPr>
            </w:pPr>
            <w:r>
              <w:rPr>
                <w:rFonts w:ascii="Calibri" w:eastAsia="Calibri" w:hAnsi="Calibri" w:cs="Calibri"/>
              </w:rPr>
              <w:t>552.276</w:t>
            </w:r>
          </w:p>
        </w:tc>
      </w:tr>
      <w:tr w:rsidR="00641079" w:rsidRPr="000A1A4E" w14:paraId="0CEAC1E6" w14:textId="77777777" w:rsidTr="00525959">
        <w:trPr>
          <w:trHeight w:hRule="exact" w:val="270"/>
        </w:trPr>
        <w:tc>
          <w:tcPr>
            <w:tcW w:w="3374" w:type="pct"/>
            <w:tcBorders>
              <w:top w:val="nil"/>
              <w:left w:val="nil"/>
              <w:bottom w:val="nil"/>
              <w:right w:val="nil"/>
              <w:tl2br w:val="nil"/>
              <w:tr2bl w:val="nil"/>
            </w:tcBorders>
            <w:shd w:val="clear" w:color="auto" w:fill="auto"/>
            <w:tcMar>
              <w:left w:w="60" w:type="dxa"/>
              <w:right w:w="60" w:type="dxa"/>
            </w:tcMar>
            <w:vAlign w:val="center"/>
          </w:tcPr>
          <w:p w14:paraId="648702C4" w14:textId="77777777" w:rsidR="00641079" w:rsidRPr="00FA70FD" w:rsidRDefault="00641079" w:rsidP="00641079">
            <w:pPr>
              <w:pStyle w:val="DMETW7235BIPPARTESRELACIONADAS"/>
              <w:keepNext/>
              <w:rPr>
                <w:rFonts w:ascii="Calibri" w:eastAsia="Calibri" w:hAnsi="Calibri" w:cs="Calibri"/>
              </w:rPr>
            </w:pPr>
            <w:r>
              <w:rPr>
                <w:rFonts w:ascii="Calibri" w:eastAsia="Calibri" w:hAnsi="Calibri" w:cs="Calibri"/>
                <w:b/>
              </w:rPr>
              <w:t>Passivo</w:t>
            </w:r>
          </w:p>
        </w:tc>
        <w:tc>
          <w:tcPr>
            <w:tcW w:w="1053" w:type="pct"/>
            <w:tcBorders>
              <w:top w:val="nil"/>
              <w:left w:val="nil"/>
              <w:bottom w:val="nil"/>
              <w:right w:val="nil"/>
              <w:tl2br w:val="nil"/>
              <w:tr2bl w:val="nil"/>
            </w:tcBorders>
            <w:shd w:val="clear" w:color="auto" w:fill="auto"/>
            <w:tcMar>
              <w:left w:w="60" w:type="dxa"/>
              <w:right w:w="60" w:type="dxa"/>
            </w:tcMar>
            <w:vAlign w:val="center"/>
          </w:tcPr>
          <w:p w14:paraId="2A821044" w14:textId="77777777" w:rsidR="00641079" w:rsidRPr="00FA70FD" w:rsidRDefault="00641079" w:rsidP="00641079">
            <w:pPr>
              <w:pStyle w:val="DMETW7235BIPPARTESRELACIONADAS"/>
              <w:keepNext/>
              <w:jc w:val="right"/>
              <w:rPr>
                <w:rFonts w:ascii="Calibri" w:eastAsia="Calibri" w:hAnsi="Calibri" w:cs="Calibri"/>
              </w:rPr>
            </w:pPr>
          </w:p>
        </w:tc>
        <w:tc>
          <w:tcPr>
            <w:tcW w:w="62" w:type="pct"/>
            <w:tcBorders>
              <w:top w:val="nil"/>
              <w:left w:val="nil"/>
              <w:bottom w:val="nil"/>
              <w:right w:val="nil"/>
              <w:tl2br w:val="nil"/>
              <w:tr2bl w:val="nil"/>
            </w:tcBorders>
            <w:shd w:val="clear" w:color="auto" w:fill="auto"/>
            <w:tcMar>
              <w:left w:w="60" w:type="dxa"/>
              <w:right w:w="60" w:type="dxa"/>
            </w:tcMar>
            <w:vAlign w:val="center"/>
          </w:tcPr>
          <w:p w14:paraId="5AB6CC3B" w14:textId="77777777" w:rsidR="00641079" w:rsidRPr="00FA70FD" w:rsidRDefault="00641079" w:rsidP="00641079">
            <w:pPr>
              <w:pStyle w:val="DMETW7235BIPPARTESRELACIONADAS"/>
              <w:keepNext/>
              <w:jc w:val="right"/>
              <w:rPr>
                <w:rFonts w:ascii="Calibri" w:eastAsia="Calibri" w:hAnsi="Calibri" w:cs="Calibri"/>
              </w:rPr>
            </w:pPr>
          </w:p>
        </w:tc>
        <w:tc>
          <w:tcPr>
            <w:tcW w:w="511" w:type="pct"/>
            <w:tcBorders>
              <w:top w:val="nil"/>
              <w:left w:val="nil"/>
              <w:bottom w:val="nil"/>
              <w:right w:val="nil"/>
              <w:tl2br w:val="nil"/>
              <w:tr2bl w:val="nil"/>
            </w:tcBorders>
            <w:shd w:val="clear" w:color="auto" w:fill="auto"/>
            <w:tcMar>
              <w:left w:w="60" w:type="dxa"/>
              <w:right w:w="60" w:type="dxa"/>
            </w:tcMar>
            <w:vAlign w:val="center"/>
          </w:tcPr>
          <w:p w14:paraId="31C5D0DF" w14:textId="77777777" w:rsidR="00641079" w:rsidRPr="00FA70FD" w:rsidRDefault="00641079" w:rsidP="00641079">
            <w:pPr>
              <w:pStyle w:val="DMETW7235BIPPARTESRELACIONADAS"/>
              <w:keepNext/>
              <w:jc w:val="right"/>
              <w:rPr>
                <w:rFonts w:ascii="Calibri" w:eastAsia="Calibri" w:hAnsi="Calibri" w:cs="Calibri"/>
                <w:lang w:bidi="pt-BR"/>
              </w:rPr>
            </w:pPr>
          </w:p>
        </w:tc>
      </w:tr>
      <w:tr w:rsidR="00641079" w:rsidRPr="000A1A4E" w14:paraId="4031DB71" w14:textId="77777777" w:rsidTr="00525959">
        <w:trPr>
          <w:trHeight w:hRule="exact" w:val="270"/>
        </w:trPr>
        <w:tc>
          <w:tcPr>
            <w:tcW w:w="3374" w:type="pct"/>
            <w:tcBorders>
              <w:top w:val="nil"/>
              <w:left w:val="nil"/>
              <w:bottom w:val="nil"/>
              <w:right w:val="nil"/>
              <w:tl2br w:val="nil"/>
              <w:tr2bl w:val="nil"/>
            </w:tcBorders>
            <w:shd w:val="clear" w:color="auto" w:fill="auto"/>
            <w:tcMar>
              <w:left w:w="60" w:type="dxa"/>
              <w:right w:w="60" w:type="dxa"/>
            </w:tcMar>
            <w:vAlign w:val="center"/>
          </w:tcPr>
          <w:p w14:paraId="251D4197" w14:textId="77777777" w:rsidR="00641079" w:rsidRPr="00FA70FD" w:rsidRDefault="00641079" w:rsidP="00641079">
            <w:pPr>
              <w:pStyle w:val="DMETW7235BIPPARTESRELACIONADAS"/>
              <w:keepNext/>
              <w:rPr>
                <w:rFonts w:ascii="Calibri" w:eastAsia="Calibri" w:hAnsi="Calibri" w:cs="Calibri"/>
              </w:rPr>
            </w:pPr>
            <w:r w:rsidRPr="00FA70FD">
              <w:rPr>
                <w:rFonts w:ascii="Calibri" w:eastAsia="Calibri" w:hAnsi="Calibri" w:cs="Calibri"/>
              </w:rPr>
              <w:t>Circulante</w:t>
            </w:r>
          </w:p>
        </w:tc>
        <w:tc>
          <w:tcPr>
            <w:tcW w:w="1053" w:type="pct"/>
            <w:tcBorders>
              <w:top w:val="nil"/>
              <w:left w:val="nil"/>
              <w:bottom w:val="nil"/>
              <w:right w:val="nil"/>
              <w:tl2br w:val="nil"/>
              <w:tr2bl w:val="nil"/>
            </w:tcBorders>
            <w:shd w:val="clear" w:color="auto" w:fill="auto"/>
            <w:tcMar>
              <w:left w:w="60" w:type="dxa"/>
              <w:right w:w="60" w:type="dxa"/>
            </w:tcMar>
            <w:vAlign w:val="center"/>
          </w:tcPr>
          <w:p w14:paraId="6E69F7B3" w14:textId="77777777" w:rsidR="00641079" w:rsidRPr="00FA70FD" w:rsidRDefault="00641079" w:rsidP="00641079">
            <w:pPr>
              <w:pStyle w:val="DMETW7235BIPPARTESRELACIONADAS"/>
              <w:keepNext/>
              <w:jc w:val="right"/>
              <w:rPr>
                <w:rFonts w:ascii="Calibri" w:eastAsia="Calibri" w:hAnsi="Calibri" w:cs="Calibri"/>
              </w:rPr>
            </w:pPr>
          </w:p>
        </w:tc>
        <w:tc>
          <w:tcPr>
            <w:tcW w:w="62" w:type="pct"/>
            <w:tcBorders>
              <w:top w:val="nil"/>
              <w:left w:val="nil"/>
              <w:bottom w:val="nil"/>
              <w:right w:val="nil"/>
              <w:tl2br w:val="nil"/>
              <w:tr2bl w:val="nil"/>
            </w:tcBorders>
            <w:shd w:val="clear" w:color="auto" w:fill="auto"/>
            <w:tcMar>
              <w:left w:w="60" w:type="dxa"/>
              <w:right w:w="60" w:type="dxa"/>
            </w:tcMar>
            <w:vAlign w:val="center"/>
          </w:tcPr>
          <w:p w14:paraId="7250708E" w14:textId="77777777" w:rsidR="00641079" w:rsidRPr="00FA70FD" w:rsidRDefault="00641079" w:rsidP="00641079">
            <w:pPr>
              <w:pStyle w:val="DMETW7235BIPPARTESRELACIONADAS"/>
              <w:keepNext/>
              <w:jc w:val="right"/>
              <w:rPr>
                <w:rFonts w:ascii="Calibri" w:eastAsia="Calibri" w:hAnsi="Calibri" w:cs="Calibri"/>
              </w:rPr>
            </w:pPr>
          </w:p>
        </w:tc>
        <w:tc>
          <w:tcPr>
            <w:tcW w:w="511" w:type="pct"/>
            <w:tcBorders>
              <w:top w:val="nil"/>
              <w:left w:val="nil"/>
              <w:bottom w:val="nil"/>
              <w:right w:val="nil"/>
              <w:tl2br w:val="nil"/>
              <w:tr2bl w:val="nil"/>
            </w:tcBorders>
            <w:shd w:val="clear" w:color="auto" w:fill="auto"/>
            <w:tcMar>
              <w:left w:w="60" w:type="dxa"/>
              <w:right w:w="60" w:type="dxa"/>
            </w:tcMar>
            <w:vAlign w:val="center"/>
          </w:tcPr>
          <w:p w14:paraId="12FAF266" w14:textId="77777777" w:rsidR="00641079" w:rsidRDefault="00641079" w:rsidP="00641079">
            <w:pPr>
              <w:pStyle w:val="DMETW7235BIPPARTESRELACIONADAS"/>
              <w:keepNext/>
              <w:jc w:val="right"/>
              <w:rPr>
                <w:rFonts w:ascii="Calibri" w:eastAsia="Calibri" w:hAnsi="Calibri" w:cs="Calibri"/>
                <w:lang w:bidi="pt-BR"/>
              </w:rPr>
            </w:pPr>
          </w:p>
        </w:tc>
      </w:tr>
      <w:tr w:rsidR="00641079" w:rsidRPr="000A1A4E" w14:paraId="4E2B92C2" w14:textId="77777777" w:rsidTr="00525959">
        <w:trPr>
          <w:trHeight w:hRule="exact" w:val="270"/>
        </w:trPr>
        <w:tc>
          <w:tcPr>
            <w:tcW w:w="3374" w:type="pct"/>
            <w:tcBorders>
              <w:top w:val="nil"/>
              <w:left w:val="nil"/>
              <w:bottom w:val="nil"/>
              <w:right w:val="nil"/>
              <w:tl2br w:val="nil"/>
              <w:tr2bl w:val="nil"/>
            </w:tcBorders>
            <w:shd w:val="clear" w:color="auto" w:fill="auto"/>
            <w:tcMar>
              <w:left w:w="60" w:type="dxa"/>
              <w:right w:w="60" w:type="dxa"/>
            </w:tcMar>
            <w:vAlign w:val="center"/>
          </w:tcPr>
          <w:p w14:paraId="53BC5438" w14:textId="24A7C455" w:rsidR="00641079" w:rsidRPr="00FA70FD" w:rsidRDefault="00641079">
            <w:pPr>
              <w:pStyle w:val="DMETW7235BIPPARTESRELACIONADAS"/>
              <w:keepNext/>
              <w:rPr>
                <w:rFonts w:ascii="Calibri" w:eastAsia="Calibri" w:hAnsi="Calibri" w:cs="Calibri"/>
              </w:rPr>
            </w:pPr>
            <w:r>
              <w:rPr>
                <w:rFonts w:ascii="Calibri" w:eastAsia="Calibri" w:hAnsi="Calibri" w:cs="Calibri"/>
              </w:rPr>
              <w:t>Dividendos</w:t>
            </w:r>
            <w:r w:rsidR="00493A10">
              <w:rPr>
                <w:rFonts w:ascii="Calibri" w:eastAsia="Calibri" w:hAnsi="Calibri" w:cs="Calibri"/>
              </w:rPr>
              <w:t xml:space="preserve"> </w:t>
            </w:r>
            <w:r w:rsidR="00D20ADF">
              <w:rPr>
                <w:rFonts w:ascii="Calibri" w:eastAsia="Calibri" w:hAnsi="Calibri" w:cs="Calibri"/>
              </w:rPr>
              <w:t xml:space="preserve">e JSCP </w:t>
            </w:r>
            <w:r w:rsidR="009B29E4">
              <w:rPr>
                <w:rFonts w:ascii="Calibri" w:eastAsia="Calibri" w:hAnsi="Calibri" w:cs="Calibri"/>
              </w:rPr>
              <w:t>(nota explicativa 11.3)</w:t>
            </w:r>
          </w:p>
        </w:tc>
        <w:tc>
          <w:tcPr>
            <w:tcW w:w="1053" w:type="pct"/>
            <w:tcBorders>
              <w:top w:val="nil"/>
              <w:left w:val="nil"/>
              <w:bottom w:val="single" w:sz="4" w:space="0" w:color="auto"/>
              <w:right w:val="nil"/>
              <w:tl2br w:val="nil"/>
              <w:tr2bl w:val="nil"/>
            </w:tcBorders>
            <w:shd w:val="clear" w:color="auto" w:fill="auto"/>
            <w:tcMar>
              <w:left w:w="60" w:type="dxa"/>
              <w:right w:w="60" w:type="dxa"/>
            </w:tcMar>
            <w:vAlign w:val="center"/>
          </w:tcPr>
          <w:p w14:paraId="7AF7BDD5" w14:textId="77777777" w:rsidR="00641079" w:rsidRPr="00FA70FD" w:rsidRDefault="00CC17AA">
            <w:pPr>
              <w:pStyle w:val="DMETW7235BIPPARTESRELACIONADAS"/>
              <w:keepNext/>
              <w:jc w:val="right"/>
              <w:rPr>
                <w:rFonts w:ascii="Calibri" w:eastAsia="Calibri" w:hAnsi="Calibri" w:cs="Calibri"/>
              </w:rPr>
            </w:pPr>
            <w:r>
              <w:rPr>
                <w:rFonts w:ascii="Calibri" w:eastAsia="Calibri" w:hAnsi="Calibri" w:cs="Calibri"/>
              </w:rPr>
              <w:t>-</w:t>
            </w:r>
          </w:p>
        </w:tc>
        <w:tc>
          <w:tcPr>
            <w:tcW w:w="62" w:type="pct"/>
            <w:tcBorders>
              <w:top w:val="nil"/>
              <w:left w:val="nil"/>
              <w:bottom w:val="single" w:sz="4" w:space="0" w:color="auto"/>
              <w:right w:val="nil"/>
              <w:tl2br w:val="nil"/>
              <w:tr2bl w:val="nil"/>
            </w:tcBorders>
            <w:shd w:val="clear" w:color="auto" w:fill="auto"/>
            <w:tcMar>
              <w:left w:w="60" w:type="dxa"/>
              <w:right w:w="60" w:type="dxa"/>
            </w:tcMar>
            <w:vAlign w:val="center"/>
          </w:tcPr>
          <w:p w14:paraId="0D3A9E40" w14:textId="77777777" w:rsidR="00641079" w:rsidRPr="00FA70FD" w:rsidRDefault="00641079" w:rsidP="00641079">
            <w:pPr>
              <w:pStyle w:val="DMETW7235BIPPARTESRELACIONADAS"/>
              <w:keepNext/>
              <w:jc w:val="right"/>
              <w:rPr>
                <w:rFonts w:ascii="Calibri" w:eastAsia="Calibri" w:hAnsi="Calibri" w:cs="Calibri"/>
              </w:rPr>
            </w:pPr>
          </w:p>
        </w:tc>
        <w:tc>
          <w:tcPr>
            <w:tcW w:w="511" w:type="pct"/>
            <w:tcBorders>
              <w:top w:val="nil"/>
              <w:left w:val="nil"/>
              <w:bottom w:val="single" w:sz="4" w:space="0" w:color="auto"/>
              <w:right w:val="nil"/>
              <w:tl2br w:val="nil"/>
              <w:tr2bl w:val="nil"/>
            </w:tcBorders>
            <w:shd w:val="clear" w:color="auto" w:fill="auto"/>
            <w:tcMar>
              <w:left w:w="60" w:type="dxa"/>
              <w:right w:w="60" w:type="dxa"/>
            </w:tcMar>
            <w:vAlign w:val="center"/>
          </w:tcPr>
          <w:p w14:paraId="1CD5B91F" w14:textId="77777777" w:rsidR="00641079" w:rsidRDefault="006A3409" w:rsidP="00641079">
            <w:pPr>
              <w:pStyle w:val="DMETW7235BIPPARTESRELACIONADAS"/>
              <w:keepNext/>
              <w:jc w:val="right"/>
              <w:rPr>
                <w:rFonts w:ascii="Calibri" w:eastAsia="Calibri" w:hAnsi="Calibri" w:cs="Calibri"/>
                <w:lang w:bidi="pt-BR"/>
              </w:rPr>
            </w:pPr>
            <w:r>
              <w:rPr>
                <w:rFonts w:ascii="Calibri" w:eastAsia="Calibri" w:hAnsi="Calibri" w:cs="Calibri"/>
                <w:lang w:bidi="pt-BR"/>
              </w:rPr>
              <w:t>(16.213)</w:t>
            </w:r>
          </w:p>
        </w:tc>
      </w:tr>
      <w:tr w:rsidR="00641079" w:rsidRPr="000A1A4E" w14:paraId="7DFE7BDB" w14:textId="77777777" w:rsidTr="00525959">
        <w:trPr>
          <w:trHeight w:hRule="exact" w:val="270"/>
        </w:trPr>
        <w:tc>
          <w:tcPr>
            <w:tcW w:w="3374" w:type="pct"/>
            <w:tcBorders>
              <w:top w:val="nil"/>
              <w:left w:val="nil"/>
              <w:bottom w:val="nil"/>
              <w:right w:val="nil"/>
              <w:tl2br w:val="nil"/>
              <w:tr2bl w:val="nil"/>
            </w:tcBorders>
            <w:shd w:val="clear" w:color="auto" w:fill="auto"/>
            <w:tcMar>
              <w:left w:w="60" w:type="dxa"/>
              <w:right w:w="60" w:type="dxa"/>
            </w:tcMar>
            <w:vAlign w:val="center"/>
          </w:tcPr>
          <w:p w14:paraId="78A9F4AA" w14:textId="77777777" w:rsidR="00641079" w:rsidRPr="00FA70FD" w:rsidRDefault="00641079" w:rsidP="00641079">
            <w:pPr>
              <w:pStyle w:val="DMETW7235BIPPARTESRELACIONADAS"/>
              <w:keepNext/>
              <w:rPr>
                <w:rFonts w:ascii="Calibri" w:eastAsia="Calibri" w:hAnsi="Calibri" w:cs="Calibri"/>
              </w:rPr>
            </w:pPr>
          </w:p>
        </w:tc>
        <w:tc>
          <w:tcPr>
            <w:tcW w:w="1053" w:type="pct"/>
            <w:tcBorders>
              <w:top w:val="single" w:sz="4" w:space="0" w:color="auto"/>
              <w:left w:val="nil"/>
              <w:bottom w:val="single" w:sz="18" w:space="0" w:color="auto"/>
              <w:right w:val="nil"/>
              <w:tl2br w:val="nil"/>
              <w:tr2bl w:val="nil"/>
            </w:tcBorders>
            <w:shd w:val="clear" w:color="auto" w:fill="auto"/>
            <w:tcMar>
              <w:left w:w="60" w:type="dxa"/>
              <w:right w:w="60" w:type="dxa"/>
            </w:tcMar>
            <w:vAlign w:val="center"/>
          </w:tcPr>
          <w:p w14:paraId="2B1C15F2" w14:textId="77777777" w:rsidR="00641079" w:rsidRPr="00FA70FD" w:rsidRDefault="00CC17AA" w:rsidP="00641079">
            <w:pPr>
              <w:pStyle w:val="DMETW7235BIPPARTESRELACIONADAS"/>
              <w:keepNext/>
              <w:jc w:val="right"/>
              <w:rPr>
                <w:rFonts w:ascii="Calibri" w:eastAsia="Calibri" w:hAnsi="Calibri" w:cs="Calibri"/>
              </w:rPr>
            </w:pPr>
            <w:r>
              <w:rPr>
                <w:rFonts w:ascii="Calibri" w:eastAsia="Calibri" w:hAnsi="Calibri" w:cs="Calibri"/>
              </w:rPr>
              <w:t>-</w:t>
            </w:r>
          </w:p>
        </w:tc>
        <w:tc>
          <w:tcPr>
            <w:tcW w:w="62" w:type="pct"/>
            <w:tcBorders>
              <w:top w:val="single" w:sz="4" w:space="0" w:color="auto"/>
              <w:left w:val="nil"/>
              <w:bottom w:val="single" w:sz="18" w:space="0" w:color="auto"/>
              <w:right w:val="nil"/>
              <w:tl2br w:val="nil"/>
              <w:tr2bl w:val="nil"/>
            </w:tcBorders>
            <w:shd w:val="clear" w:color="auto" w:fill="auto"/>
            <w:tcMar>
              <w:left w:w="60" w:type="dxa"/>
              <w:right w:w="60" w:type="dxa"/>
            </w:tcMar>
            <w:vAlign w:val="center"/>
          </w:tcPr>
          <w:p w14:paraId="6F82A5E0" w14:textId="77777777" w:rsidR="00641079" w:rsidRPr="00FA70FD" w:rsidRDefault="00641079" w:rsidP="00641079">
            <w:pPr>
              <w:pStyle w:val="DMETW7235BIPPARTESRELACIONADAS"/>
              <w:keepNext/>
              <w:jc w:val="right"/>
              <w:rPr>
                <w:rFonts w:ascii="Calibri" w:eastAsia="Calibri" w:hAnsi="Calibri" w:cs="Calibri"/>
              </w:rPr>
            </w:pPr>
          </w:p>
        </w:tc>
        <w:tc>
          <w:tcPr>
            <w:tcW w:w="511" w:type="pct"/>
            <w:tcBorders>
              <w:top w:val="single" w:sz="4" w:space="0" w:color="auto"/>
              <w:left w:val="nil"/>
              <w:bottom w:val="single" w:sz="18" w:space="0" w:color="auto"/>
              <w:right w:val="nil"/>
              <w:tl2br w:val="nil"/>
              <w:tr2bl w:val="nil"/>
            </w:tcBorders>
            <w:shd w:val="clear" w:color="auto" w:fill="auto"/>
            <w:tcMar>
              <w:left w:w="60" w:type="dxa"/>
              <w:right w:w="60" w:type="dxa"/>
            </w:tcMar>
            <w:vAlign w:val="center"/>
          </w:tcPr>
          <w:p w14:paraId="02226EBA" w14:textId="77777777" w:rsidR="00641079" w:rsidRDefault="006A3409" w:rsidP="00641079">
            <w:pPr>
              <w:pStyle w:val="DMETW7235BIPPARTESRELACIONADAS"/>
              <w:keepNext/>
              <w:jc w:val="right"/>
              <w:rPr>
                <w:rFonts w:ascii="Calibri" w:eastAsia="Calibri" w:hAnsi="Calibri" w:cs="Calibri"/>
                <w:lang w:bidi="pt-BR"/>
              </w:rPr>
            </w:pPr>
            <w:r>
              <w:rPr>
                <w:rFonts w:ascii="Calibri" w:eastAsia="Calibri" w:hAnsi="Calibri" w:cs="Calibri"/>
                <w:lang w:bidi="pt-BR"/>
              </w:rPr>
              <w:t>(16.213)</w:t>
            </w:r>
          </w:p>
        </w:tc>
      </w:tr>
      <w:tr w:rsidR="00641079" w:rsidRPr="000A1A4E" w14:paraId="5250241B" w14:textId="77777777" w:rsidTr="00525959">
        <w:trPr>
          <w:trHeight w:hRule="exact" w:val="119"/>
        </w:trPr>
        <w:tc>
          <w:tcPr>
            <w:tcW w:w="3374" w:type="pct"/>
            <w:tcBorders>
              <w:top w:val="nil"/>
              <w:left w:val="nil"/>
              <w:bottom w:val="nil"/>
              <w:right w:val="nil"/>
              <w:tl2br w:val="nil"/>
              <w:tr2bl w:val="nil"/>
            </w:tcBorders>
            <w:shd w:val="clear" w:color="auto" w:fill="auto"/>
            <w:tcMar>
              <w:left w:w="60" w:type="dxa"/>
              <w:right w:w="60" w:type="dxa"/>
            </w:tcMar>
            <w:vAlign w:val="center"/>
          </w:tcPr>
          <w:p w14:paraId="26E279CC" w14:textId="77777777" w:rsidR="00641079" w:rsidRPr="00FA70FD" w:rsidRDefault="00641079" w:rsidP="00641079">
            <w:pPr>
              <w:pStyle w:val="DMETW7235BIPPARTESRELACIONADAS"/>
              <w:keepNext/>
              <w:rPr>
                <w:rFonts w:ascii="Calibri" w:eastAsia="Calibri" w:hAnsi="Calibri" w:cs="Calibri"/>
              </w:rPr>
            </w:pPr>
          </w:p>
        </w:tc>
        <w:tc>
          <w:tcPr>
            <w:tcW w:w="1053" w:type="pct"/>
            <w:tcBorders>
              <w:top w:val="single" w:sz="18" w:space="0" w:color="auto"/>
              <w:left w:val="nil"/>
              <w:bottom w:val="nil"/>
              <w:right w:val="nil"/>
              <w:tl2br w:val="nil"/>
              <w:tr2bl w:val="nil"/>
            </w:tcBorders>
            <w:shd w:val="clear" w:color="auto" w:fill="auto"/>
            <w:tcMar>
              <w:left w:w="60" w:type="dxa"/>
              <w:right w:w="60" w:type="dxa"/>
            </w:tcMar>
            <w:vAlign w:val="center"/>
          </w:tcPr>
          <w:p w14:paraId="59674D9E" w14:textId="77777777" w:rsidR="00641079" w:rsidRPr="00FA70FD" w:rsidRDefault="00641079" w:rsidP="00641079">
            <w:pPr>
              <w:pStyle w:val="DMETW7235BIPPARTESRELACIONADAS"/>
              <w:keepNext/>
              <w:jc w:val="right"/>
              <w:rPr>
                <w:rFonts w:ascii="Calibri" w:eastAsia="Calibri" w:hAnsi="Calibri" w:cs="Calibri"/>
              </w:rPr>
            </w:pPr>
          </w:p>
        </w:tc>
        <w:tc>
          <w:tcPr>
            <w:tcW w:w="62" w:type="pct"/>
            <w:tcBorders>
              <w:top w:val="single" w:sz="18" w:space="0" w:color="auto"/>
              <w:left w:val="nil"/>
              <w:bottom w:val="nil"/>
              <w:right w:val="nil"/>
              <w:tl2br w:val="nil"/>
              <w:tr2bl w:val="nil"/>
            </w:tcBorders>
            <w:shd w:val="clear" w:color="auto" w:fill="auto"/>
            <w:tcMar>
              <w:left w:w="60" w:type="dxa"/>
              <w:right w:w="60" w:type="dxa"/>
            </w:tcMar>
            <w:vAlign w:val="center"/>
          </w:tcPr>
          <w:p w14:paraId="6B197D50" w14:textId="77777777" w:rsidR="00641079" w:rsidRPr="00FA70FD" w:rsidRDefault="00641079" w:rsidP="00641079">
            <w:pPr>
              <w:pStyle w:val="DMETW7235BIPPARTESRELACIONADAS"/>
              <w:keepNext/>
              <w:jc w:val="right"/>
              <w:rPr>
                <w:rFonts w:ascii="Calibri" w:eastAsia="Calibri" w:hAnsi="Calibri" w:cs="Calibri"/>
              </w:rPr>
            </w:pPr>
          </w:p>
        </w:tc>
        <w:tc>
          <w:tcPr>
            <w:tcW w:w="511" w:type="pct"/>
            <w:tcBorders>
              <w:top w:val="single" w:sz="18" w:space="0" w:color="auto"/>
              <w:left w:val="nil"/>
              <w:bottom w:val="nil"/>
              <w:right w:val="nil"/>
              <w:tl2br w:val="nil"/>
              <w:tr2bl w:val="nil"/>
            </w:tcBorders>
            <w:shd w:val="clear" w:color="auto" w:fill="auto"/>
            <w:tcMar>
              <w:left w:w="60" w:type="dxa"/>
              <w:right w:w="60" w:type="dxa"/>
            </w:tcMar>
            <w:vAlign w:val="center"/>
          </w:tcPr>
          <w:p w14:paraId="4BE95AE0" w14:textId="77777777" w:rsidR="00641079" w:rsidRPr="00FA70FD" w:rsidRDefault="00641079" w:rsidP="00641079">
            <w:pPr>
              <w:pStyle w:val="DMETW7235BIPPARTESRELACIONADAS"/>
              <w:keepNext/>
              <w:jc w:val="right"/>
              <w:rPr>
                <w:rFonts w:ascii="Calibri" w:eastAsia="Calibri" w:hAnsi="Calibri" w:cs="Calibri"/>
                <w:lang w:bidi="pt-BR"/>
              </w:rPr>
            </w:pPr>
          </w:p>
        </w:tc>
      </w:tr>
      <w:tr w:rsidR="00641079" w:rsidRPr="000A1A4E" w14:paraId="3E1D7051" w14:textId="77777777" w:rsidTr="00525959">
        <w:trPr>
          <w:trHeight w:hRule="exact" w:val="119"/>
        </w:trPr>
        <w:tc>
          <w:tcPr>
            <w:tcW w:w="3374" w:type="pct"/>
            <w:tcBorders>
              <w:top w:val="nil"/>
              <w:left w:val="nil"/>
              <w:bottom w:val="nil"/>
              <w:right w:val="nil"/>
              <w:tl2br w:val="nil"/>
              <w:tr2bl w:val="nil"/>
            </w:tcBorders>
            <w:shd w:val="clear" w:color="auto" w:fill="auto"/>
            <w:tcMar>
              <w:left w:w="60" w:type="dxa"/>
              <w:right w:w="60" w:type="dxa"/>
            </w:tcMar>
            <w:vAlign w:val="center"/>
          </w:tcPr>
          <w:p w14:paraId="67860CC1" w14:textId="77777777" w:rsidR="00641079" w:rsidRPr="00FA70FD" w:rsidRDefault="00641079" w:rsidP="00641079">
            <w:pPr>
              <w:pStyle w:val="DMETW7235BIPPARTESRELACIONADAS"/>
              <w:keepNext/>
              <w:rPr>
                <w:rFonts w:ascii="Calibri" w:eastAsia="Calibri" w:hAnsi="Calibri" w:cs="Calibri"/>
              </w:rPr>
            </w:pPr>
          </w:p>
        </w:tc>
        <w:tc>
          <w:tcPr>
            <w:tcW w:w="1053" w:type="pct"/>
            <w:tcBorders>
              <w:top w:val="nil"/>
              <w:left w:val="nil"/>
              <w:bottom w:val="nil"/>
              <w:right w:val="nil"/>
              <w:tl2br w:val="nil"/>
              <w:tr2bl w:val="nil"/>
            </w:tcBorders>
            <w:shd w:val="clear" w:color="auto" w:fill="auto"/>
            <w:tcMar>
              <w:left w:w="60" w:type="dxa"/>
              <w:right w:w="60" w:type="dxa"/>
            </w:tcMar>
            <w:vAlign w:val="center"/>
          </w:tcPr>
          <w:p w14:paraId="1CA42600" w14:textId="77777777" w:rsidR="00641079" w:rsidRPr="00FA70FD" w:rsidRDefault="00641079" w:rsidP="00641079">
            <w:pPr>
              <w:pStyle w:val="DMETW7235BIPPARTESRELACIONADAS"/>
              <w:keepNext/>
              <w:jc w:val="right"/>
              <w:rPr>
                <w:rFonts w:ascii="Calibri" w:eastAsia="Calibri" w:hAnsi="Calibri" w:cs="Calibri"/>
              </w:rPr>
            </w:pPr>
          </w:p>
        </w:tc>
        <w:tc>
          <w:tcPr>
            <w:tcW w:w="62" w:type="pct"/>
            <w:tcBorders>
              <w:top w:val="nil"/>
              <w:left w:val="nil"/>
              <w:bottom w:val="nil"/>
              <w:right w:val="nil"/>
              <w:tl2br w:val="nil"/>
              <w:tr2bl w:val="nil"/>
            </w:tcBorders>
            <w:shd w:val="clear" w:color="auto" w:fill="auto"/>
            <w:tcMar>
              <w:left w:w="60" w:type="dxa"/>
              <w:right w:w="60" w:type="dxa"/>
            </w:tcMar>
            <w:vAlign w:val="center"/>
          </w:tcPr>
          <w:p w14:paraId="60529854" w14:textId="77777777" w:rsidR="00641079" w:rsidRPr="00FA70FD" w:rsidRDefault="00641079" w:rsidP="00641079">
            <w:pPr>
              <w:pStyle w:val="DMETW7235BIPPARTESRELACIONADAS"/>
              <w:keepNext/>
              <w:jc w:val="right"/>
              <w:rPr>
                <w:rFonts w:ascii="Calibri" w:eastAsia="Calibri" w:hAnsi="Calibri" w:cs="Calibri"/>
              </w:rPr>
            </w:pPr>
          </w:p>
        </w:tc>
        <w:tc>
          <w:tcPr>
            <w:tcW w:w="511" w:type="pct"/>
            <w:tcBorders>
              <w:top w:val="nil"/>
              <w:left w:val="nil"/>
              <w:bottom w:val="nil"/>
              <w:right w:val="nil"/>
              <w:tl2br w:val="nil"/>
              <w:tr2bl w:val="nil"/>
            </w:tcBorders>
            <w:shd w:val="clear" w:color="auto" w:fill="auto"/>
            <w:tcMar>
              <w:left w:w="60" w:type="dxa"/>
              <w:right w:w="60" w:type="dxa"/>
            </w:tcMar>
            <w:vAlign w:val="center"/>
          </w:tcPr>
          <w:p w14:paraId="5BAAAF8C" w14:textId="77777777" w:rsidR="00641079" w:rsidRPr="00FA70FD" w:rsidRDefault="00641079" w:rsidP="00641079">
            <w:pPr>
              <w:pStyle w:val="DMETW7235BIPPARTESRELACIONADAS"/>
              <w:keepNext/>
              <w:jc w:val="right"/>
              <w:rPr>
                <w:rFonts w:ascii="Calibri" w:eastAsia="Calibri" w:hAnsi="Calibri" w:cs="Calibri"/>
                <w:lang w:bidi="pt-BR"/>
              </w:rPr>
            </w:pPr>
          </w:p>
        </w:tc>
      </w:tr>
      <w:tr w:rsidR="00641079" w:rsidRPr="000A1A4E" w14:paraId="6B5677F5" w14:textId="77777777" w:rsidTr="00525959">
        <w:trPr>
          <w:trHeight w:hRule="exact" w:val="119"/>
        </w:trPr>
        <w:tc>
          <w:tcPr>
            <w:tcW w:w="3374" w:type="pct"/>
            <w:tcBorders>
              <w:top w:val="nil"/>
              <w:left w:val="nil"/>
              <w:bottom w:val="nil"/>
              <w:right w:val="nil"/>
              <w:tl2br w:val="nil"/>
              <w:tr2bl w:val="nil"/>
            </w:tcBorders>
            <w:shd w:val="clear" w:color="auto" w:fill="auto"/>
            <w:tcMar>
              <w:left w:w="60" w:type="dxa"/>
              <w:right w:w="60" w:type="dxa"/>
            </w:tcMar>
            <w:vAlign w:val="center"/>
          </w:tcPr>
          <w:p w14:paraId="0A6AA0D5" w14:textId="77777777" w:rsidR="00641079" w:rsidRPr="00FA70FD" w:rsidRDefault="00641079" w:rsidP="00641079">
            <w:pPr>
              <w:pStyle w:val="DMETW7235BIPPARTESRELACIONADAS"/>
              <w:keepNext/>
              <w:rPr>
                <w:rFonts w:ascii="Calibri" w:eastAsia="Calibri" w:hAnsi="Calibri" w:cs="Calibri"/>
              </w:rPr>
            </w:pPr>
          </w:p>
        </w:tc>
        <w:tc>
          <w:tcPr>
            <w:tcW w:w="1053" w:type="pct"/>
            <w:tcBorders>
              <w:top w:val="nil"/>
              <w:left w:val="nil"/>
              <w:bottom w:val="nil"/>
              <w:right w:val="nil"/>
              <w:tl2br w:val="nil"/>
              <w:tr2bl w:val="nil"/>
            </w:tcBorders>
            <w:shd w:val="clear" w:color="auto" w:fill="auto"/>
            <w:tcMar>
              <w:left w:w="60" w:type="dxa"/>
              <w:right w:w="60" w:type="dxa"/>
            </w:tcMar>
            <w:vAlign w:val="center"/>
          </w:tcPr>
          <w:p w14:paraId="37A8B0D8" w14:textId="77777777" w:rsidR="00641079" w:rsidRPr="00FA70FD" w:rsidRDefault="00641079" w:rsidP="00641079">
            <w:pPr>
              <w:pStyle w:val="DMETW7235BIPPARTESRELACIONADAS"/>
              <w:keepNext/>
              <w:jc w:val="right"/>
              <w:rPr>
                <w:rFonts w:ascii="Calibri" w:eastAsia="Calibri" w:hAnsi="Calibri" w:cs="Calibri"/>
              </w:rPr>
            </w:pPr>
          </w:p>
        </w:tc>
        <w:tc>
          <w:tcPr>
            <w:tcW w:w="62" w:type="pct"/>
            <w:tcBorders>
              <w:top w:val="nil"/>
              <w:left w:val="nil"/>
              <w:bottom w:val="nil"/>
              <w:right w:val="nil"/>
              <w:tl2br w:val="nil"/>
              <w:tr2bl w:val="nil"/>
            </w:tcBorders>
            <w:shd w:val="clear" w:color="auto" w:fill="auto"/>
            <w:tcMar>
              <w:left w:w="60" w:type="dxa"/>
              <w:right w:w="60" w:type="dxa"/>
            </w:tcMar>
            <w:vAlign w:val="center"/>
          </w:tcPr>
          <w:p w14:paraId="5D95216A" w14:textId="77777777" w:rsidR="00641079" w:rsidRPr="00FA70FD" w:rsidRDefault="00641079" w:rsidP="00641079">
            <w:pPr>
              <w:pStyle w:val="DMETW7235BIPPARTESRELACIONADAS"/>
              <w:keepNext/>
              <w:jc w:val="right"/>
              <w:rPr>
                <w:rFonts w:ascii="Calibri" w:eastAsia="Calibri" w:hAnsi="Calibri" w:cs="Calibri"/>
              </w:rPr>
            </w:pPr>
          </w:p>
        </w:tc>
        <w:tc>
          <w:tcPr>
            <w:tcW w:w="511" w:type="pct"/>
            <w:tcBorders>
              <w:top w:val="nil"/>
              <w:left w:val="nil"/>
              <w:bottom w:val="nil"/>
              <w:right w:val="nil"/>
              <w:tl2br w:val="nil"/>
              <w:tr2bl w:val="nil"/>
            </w:tcBorders>
            <w:shd w:val="clear" w:color="auto" w:fill="auto"/>
            <w:tcMar>
              <w:left w:w="60" w:type="dxa"/>
              <w:right w:w="60" w:type="dxa"/>
            </w:tcMar>
            <w:vAlign w:val="center"/>
          </w:tcPr>
          <w:p w14:paraId="3D2FBC45" w14:textId="77777777" w:rsidR="00641079" w:rsidRPr="00FA70FD" w:rsidRDefault="00641079" w:rsidP="00641079">
            <w:pPr>
              <w:pStyle w:val="DMETW7235BIPPARTESRELACIONADAS"/>
              <w:keepNext/>
              <w:jc w:val="right"/>
              <w:rPr>
                <w:rFonts w:ascii="Calibri" w:eastAsia="Calibri" w:hAnsi="Calibri" w:cs="Calibri"/>
                <w:lang w:bidi="pt-BR"/>
              </w:rPr>
            </w:pPr>
          </w:p>
        </w:tc>
      </w:tr>
      <w:tr w:rsidR="00641079" w:rsidRPr="000A1A4E" w14:paraId="794240A6" w14:textId="77777777" w:rsidTr="00525959">
        <w:trPr>
          <w:trHeight w:hRule="exact" w:val="267"/>
        </w:trPr>
        <w:tc>
          <w:tcPr>
            <w:tcW w:w="3374" w:type="pct"/>
            <w:tcBorders>
              <w:top w:val="nil"/>
              <w:left w:val="nil"/>
              <w:bottom w:val="nil"/>
              <w:right w:val="nil"/>
              <w:tl2br w:val="nil"/>
              <w:tr2bl w:val="nil"/>
            </w:tcBorders>
            <w:shd w:val="clear" w:color="auto" w:fill="auto"/>
            <w:tcMar>
              <w:left w:w="60" w:type="dxa"/>
              <w:right w:w="60" w:type="dxa"/>
            </w:tcMar>
            <w:vAlign w:val="center"/>
          </w:tcPr>
          <w:p w14:paraId="6F44EA7C" w14:textId="77777777" w:rsidR="00641079" w:rsidRPr="00FA70FD" w:rsidRDefault="00641079" w:rsidP="00641079">
            <w:pPr>
              <w:pStyle w:val="DMETW7235BIPPARTESRELACIONADAS"/>
              <w:keepNext/>
              <w:rPr>
                <w:rFonts w:ascii="Calibri" w:eastAsia="Calibri" w:hAnsi="Calibri" w:cs="Calibri"/>
              </w:rPr>
            </w:pPr>
          </w:p>
        </w:tc>
        <w:tc>
          <w:tcPr>
            <w:tcW w:w="1053" w:type="pct"/>
            <w:tcBorders>
              <w:top w:val="nil"/>
              <w:left w:val="nil"/>
              <w:bottom w:val="single" w:sz="4" w:space="0" w:color="auto"/>
              <w:right w:val="nil"/>
              <w:tl2br w:val="nil"/>
              <w:tr2bl w:val="nil"/>
            </w:tcBorders>
            <w:shd w:val="clear" w:color="auto" w:fill="auto"/>
            <w:tcMar>
              <w:left w:w="60" w:type="dxa"/>
              <w:right w:w="60" w:type="dxa"/>
            </w:tcMar>
            <w:vAlign w:val="center"/>
          </w:tcPr>
          <w:p w14:paraId="41E49A3F" w14:textId="1396F1A5" w:rsidR="00641079" w:rsidRPr="00E350C4" w:rsidRDefault="00253752" w:rsidP="00CC17AA">
            <w:pPr>
              <w:pStyle w:val="DMETW7235BIPPARTESRELACIONADAS"/>
              <w:keepNext/>
              <w:jc w:val="right"/>
              <w:rPr>
                <w:rFonts w:ascii="Calibri" w:eastAsia="Calibri" w:hAnsi="Calibri" w:cs="Calibri"/>
                <w:b/>
              </w:rPr>
            </w:pPr>
            <w:r>
              <w:rPr>
                <w:rFonts w:ascii="Calibri" w:eastAsia="Calibri" w:hAnsi="Calibri" w:cs="Calibri"/>
                <w:b/>
              </w:rPr>
              <w:t>202</w:t>
            </w:r>
            <w:r w:rsidR="00CC17AA">
              <w:rPr>
                <w:rFonts w:ascii="Calibri" w:eastAsia="Calibri" w:hAnsi="Calibri" w:cs="Calibri"/>
                <w:b/>
              </w:rPr>
              <w:t>1</w:t>
            </w:r>
          </w:p>
          <w:p w14:paraId="79FE3ED2" w14:textId="77777777" w:rsidR="00641079" w:rsidRPr="00FA70FD" w:rsidRDefault="00641079" w:rsidP="00CC17AA">
            <w:pPr>
              <w:pStyle w:val="DMETW7235BIPPARTESRELACIONADAS"/>
              <w:keepNext/>
              <w:jc w:val="right"/>
              <w:rPr>
                <w:rFonts w:ascii="Calibri" w:eastAsia="Calibri" w:hAnsi="Calibri" w:cs="Calibri"/>
              </w:rPr>
            </w:pPr>
          </w:p>
        </w:tc>
        <w:tc>
          <w:tcPr>
            <w:tcW w:w="62" w:type="pct"/>
            <w:tcBorders>
              <w:top w:val="nil"/>
              <w:left w:val="nil"/>
              <w:bottom w:val="single" w:sz="4" w:space="0" w:color="auto"/>
              <w:right w:val="nil"/>
              <w:tl2br w:val="nil"/>
              <w:tr2bl w:val="nil"/>
            </w:tcBorders>
            <w:shd w:val="clear" w:color="auto" w:fill="auto"/>
            <w:tcMar>
              <w:left w:w="60" w:type="dxa"/>
              <w:right w:w="60" w:type="dxa"/>
            </w:tcMar>
            <w:vAlign w:val="center"/>
          </w:tcPr>
          <w:p w14:paraId="29BCF99F" w14:textId="77777777" w:rsidR="00641079" w:rsidRPr="00FA70FD" w:rsidRDefault="00641079" w:rsidP="00641079">
            <w:pPr>
              <w:pStyle w:val="DMETW7235BIPPARTESRELACIONADAS"/>
              <w:keepNext/>
              <w:jc w:val="right"/>
              <w:rPr>
                <w:rFonts w:ascii="Calibri" w:eastAsia="Calibri" w:hAnsi="Calibri" w:cs="Calibri"/>
              </w:rPr>
            </w:pPr>
          </w:p>
        </w:tc>
        <w:tc>
          <w:tcPr>
            <w:tcW w:w="511" w:type="pct"/>
            <w:tcBorders>
              <w:top w:val="nil"/>
              <w:left w:val="nil"/>
              <w:bottom w:val="single" w:sz="4" w:space="0" w:color="auto"/>
              <w:right w:val="nil"/>
              <w:tl2br w:val="nil"/>
              <w:tr2bl w:val="nil"/>
            </w:tcBorders>
            <w:shd w:val="clear" w:color="auto" w:fill="auto"/>
            <w:tcMar>
              <w:left w:w="60" w:type="dxa"/>
              <w:right w:w="60" w:type="dxa"/>
            </w:tcMar>
            <w:vAlign w:val="center"/>
          </w:tcPr>
          <w:p w14:paraId="51C12200" w14:textId="4D76DF64" w:rsidR="00641079" w:rsidRPr="00E350C4" w:rsidRDefault="00CC17AA" w:rsidP="00253752">
            <w:pPr>
              <w:pStyle w:val="DMETW7235BIPPARTESRELACIONADAS"/>
              <w:keepNext/>
              <w:jc w:val="right"/>
              <w:rPr>
                <w:rFonts w:ascii="Calibri" w:eastAsia="Calibri" w:hAnsi="Calibri" w:cs="Calibri"/>
                <w:b/>
                <w:lang w:bidi="pt-BR"/>
              </w:rPr>
            </w:pPr>
            <w:r>
              <w:rPr>
                <w:rFonts w:ascii="Calibri" w:eastAsia="Calibri" w:hAnsi="Calibri" w:cs="Calibri"/>
                <w:b/>
                <w:lang w:bidi="pt-BR"/>
              </w:rPr>
              <w:t>2020</w:t>
            </w:r>
          </w:p>
        </w:tc>
      </w:tr>
      <w:tr w:rsidR="00641079" w:rsidRPr="000A1A4E" w14:paraId="5EBE2216" w14:textId="77777777" w:rsidTr="00525959">
        <w:trPr>
          <w:trHeight w:hRule="exact" w:val="300"/>
        </w:trPr>
        <w:tc>
          <w:tcPr>
            <w:tcW w:w="3374" w:type="pct"/>
            <w:tcBorders>
              <w:top w:val="nil"/>
              <w:left w:val="nil"/>
              <w:bottom w:val="nil"/>
              <w:right w:val="nil"/>
              <w:tl2br w:val="nil"/>
              <w:tr2bl w:val="nil"/>
            </w:tcBorders>
            <w:shd w:val="clear" w:color="auto" w:fill="auto"/>
            <w:tcMar>
              <w:left w:w="60" w:type="dxa"/>
              <w:right w:w="60" w:type="dxa"/>
            </w:tcMar>
            <w:vAlign w:val="center"/>
          </w:tcPr>
          <w:p w14:paraId="7DB71AA9" w14:textId="77777777" w:rsidR="00641079" w:rsidRPr="00FA70FD" w:rsidRDefault="00641079" w:rsidP="00641079">
            <w:pPr>
              <w:pStyle w:val="DMETW7235BIPPARTESRELACIONADAS"/>
              <w:keepNext/>
              <w:rPr>
                <w:rFonts w:ascii="Calibri" w:eastAsia="Calibri" w:hAnsi="Calibri" w:cs="Calibri"/>
                <w:b/>
              </w:rPr>
            </w:pPr>
            <w:r w:rsidRPr="00FA70FD">
              <w:rPr>
                <w:rFonts w:ascii="Calibri" w:eastAsia="Calibri" w:hAnsi="Calibri" w:cs="Calibri"/>
                <w:b/>
              </w:rPr>
              <w:t>Resultado</w:t>
            </w:r>
          </w:p>
        </w:tc>
        <w:tc>
          <w:tcPr>
            <w:tcW w:w="1053" w:type="pct"/>
            <w:tcBorders>
              <w:top w:val="single" w:sz="4" w:space="0" w:color="auto"/>
              <w:left w:val="nil"/>
              <w:bottom w:val="nil"/>
              <w:right w:val="nil"/>
              <w:tl2br w:val="nil"/>
              <w:tr2bl w:val="nil"/>
            </w:tcBorders>
            <w:shd w:val="clear" w:color="auto" w:fill="auto"/>
            <w:tcMar>
              <w:left w:w="60" w:type="dxa"/>
              <w:right w:w="60" w:type="dxa"/>
            </w:tcMar>
            <w:vAlign w:val="bottom"/>
          </w:tcPr>
          <w:p w14:paraId="7486B70F" w14:textId="77777777" w:rsidR="00641079" w:rsidRPr="00FA70FD" w:rsidRDefault="00641079" w:rsidP="00CC17AA">
            <w:pPr>
              <w:pStyle w:val="DMETW7235BIPPARTESRELACIONADAS"/>
              <w:keepNext/>
              <w:jc w:val="right"/>
              <w:rPr>
                <w:rFonts w:ascii="Calibri" w:eastAsia="Calibri" w:hAnsi="Calibri" w:cs="Calibri"/>
              </w:rPr>
            </w:pPr>
          </w:p>
        </w:tc>
        <w:tc>
          <w:tcPr>
            <w:tcW w:w="62" w:type="pct"/>
            <w:tcBorders>
              <w:top w:val="single" w:sz="4" w:space="0" w:color="auto"/>
              <w:left w:val="nil"/>
              <w:bottom w:val="nil"/>
              <w:right w:val="nil"/>
              <w:tl2br w:val="nil"/>
              <w:tr2bl w:val="nil"/>
            </w:tcBorders>
            <w:shd w:val="clear" w:color="auto" w:fill="auto"/>
            <w:tcMar>
              <w:left w:w="60" w:type="dxa"/>
              <w:right w:w="60" w:type="dxa"/>
            </w:tcMar>
            <w:vAlign w:val="bottom"/>
          </w:tcPr>
          <w:p w14:paraId="6F29A96A" w14:textId="77777777" w:rsidR="00641079" w:rsidRPr="00FA70FD" w:rsidRDefault="00641079" w:rsidP="00641079">
            <w:pPr>
              <w:pStyle w:val="DMETW7235BIPPARTESRELACIONADAS"/>
              <w:keepNext/>
              <w:jc w:val="right"/>
              <w:rPr>
                <w:rFonts w:ascii="Calibri" w:eastAsia="Calibri" w:hAnsi="Calibri" w:cs="Calibri"/>
              </w:rPr>
            </w:pPr>
          </w:p>
        </w:tc>
        <w:tc>
          <w:tcPr>
            <w:tcW w:w="511" w:type="pct"/>
            <w:tcBorders>
              <w:top w:val="single" w:sz="4" w:space="0" w:color="auto"/>
              <w:left w:val="nil"/>
              <w:bottom w:val="nil"/>
              <w:right w:val="nil"/>
              <w:tl2br w:val="nil"/>
              <w:tr2bl w:val="nil"/>
            </w:tcBorders>
            <w:shd w:val="clear" w:color="auto" w:fill="auto"/>
            <w:tcMar>
              <w:left w:w="60" w:type="dxa"/>
              <w:right w:w="60" w:type="dxa"/>
            </w:tcMar>
            <w:vAlign w:val="bottom"/>
          </w:tcPr>
          <w:p w14:paraId="2C554829" w14:textId="77777777" w:rsidR="00641079" w:rsidRPr="00FA70FD" w:rsidRDefault="00641079" w:rsidP="00641079">
            <w:pPr>
              <w:pStyle w:val="DMETW7235BIPPARTESRELACIONADAS"/>
              <w:keepNext/>
              <w:jc w:val="right"/>
              <w:rPr>
                <w:rFonts w:ascii="Calibri" w:eastAsia="Calibri" w:hAnsi="Calibri" w:cs="Calibri"/>
                <w:lang w:bidi="pt-BR"/>
              </w:rPr>
            </w:pPr>
          </w:p>
        </w:tc>
      </w:tr>
      <w:tr w:rsidR="00641079" w:rsidRPr="000A1A4E" w14:paraId="3EE16C98" w14:textId="77777777" w:rsidTr="00525959">
        <w:trPr>
          <w:trHeight w:val="177"/>
        </w:trPr>
        <w:tc>
          <w:tcPr>
            <w:tcW w:w="3374" w:type="pct"/>
            <w:tcBorders>
              <w:top w:val="nil"/>
              <w:left w:val="nil"/>
              <w:bottom w:val="nil"/>
              <w:right w:val="nil"/>
              <w:tl2br w:val="nil"/>
              <w:tr2bl w:val="nil"/>
            </w:tcBorders>
            <w:shd w:val="clear" w:color="auto" w:fill="auto"/>
            <w:tcMar>
              <w:left w:w="60" w:type="dxa"/>
              <w:right w:w="60" w:type="dxa"/>
            </w:tcMar>
          </w:tcPr>
          <w:p w14:paraId="3F2E93FD" w14:textId="34090C8B" w:rsidR="00641079" w:rsidRPr="00FA70FD" w:rsidRDefault="00641079">
            <w:pPr>
              <w:pStyle w:val="DMETW7235BIPPARTESRELACIONADAS"/>
              <w:keepNext/>
              <w:rPr>
                <w:rFonts w:ascii="Calibri" w:eastAsia="Calibri" w:hAnsi="Calibri" w:cs="Calibri"/>
              </w:rPr>
            </w:pPr>
            <w:r w:rsidRPr="00FA70FD">
              <w:rPr>
                <w:rFonts w:ascii="Calibri" w:eastAsia="Calibri" w:hAnsi="Calibri" w:cs="Calibri"/>
              </w:rPr>
              <w:t xml:space="preserve">Receita de arrendamento </w:t>
            </w:r>
            <w:r w:rsidR="009B29E4">
              <w:rPr>
                <w:rFonts w:ascii="Calibri" w:eastAsia="Calibri" w:hAnsi="Calibri" w:cs="Calibri"/>
              </w:rPr>
              <w:t>(nota explicativa 13)</w:t>
            </w:r>
          </w:p>
        </w:tc>
        <w:tc>
          <w:tcPr>
            <w:tcW w:w="1053" w:type="pct"/>
            <w:tcBorders>
              <w:top w:val="nil"/>
              <w:left w:val="nil"/>
              <w:bottom w:val="nil"/>
              <w:right w:val="nil"/>
              <w:tl2br w:val="nil"/>
              <w:tr2bl w:val="nil"/>
            </w:tcBorders>
            <w:shd w:val="clear" w:color="auto" w:fill="auto"/>
            <w:tcMar>
              <w:left w:w="60" w:type="dxa"/>
              <w:right w:w="60" w:type="dxa"/>
            </w:tcMar>
            <w:vAlign w:val="center"/>
          </w:tcPr>
          <w:p w14:paraId="78F01D42" w14:textId="596F028E" w:rsidR="00641079" w:rsidRPr="00FA70FD" w:rsidRDefault="00CC17AA" w:rsidP="00CC17AA">
            <w:pPr>
              <w:pStyle w:val="DMETW7235BIPPARTESRELACIONADAS"/>
              <w:keepNext/>
              <w:jc w:val="right"/>
              <w:rPr>
                <w:rFonts w:ascii="Calibri" w:eastAsia="Calibri" w:hAnsi="Calibri" w:cs="Calibri"/>
              </w:rPr>
            </w:pPr>
            <w:r>
              <w:rPr>
                <w:rFonts w:ascii="Calibri" w:eastAsia="Calibri" w:hAnsi="Calibri" w:cs="Calibri"/>
              </w:rPr>
              <w:t>39.</w:t>
            </w:r>
            <w:r w:rsidR="009B29E4">
              <w:rPr>
                <w:rFonts w:ascii="Calibri" w:eastAsia="Calibri" w:hAnsi="Calibri" w:cs="Calibri"/>
              </w:rPr>
              <w:t>798</w:t>
            </w:r>
          </w:p>
        </w:tc>
        <w:tc>
          <w:tcPr>
            <w:tcW w:w="62" w:type="pct"/>
            <w:tcBorders>
              <w:top w:val="nil"/>
              <w:left w:val="nil"/>
              <w:bottom w:val="nil"/>
              <w:right w:val="nil"/>
              <w:tl2br w:val="nil"/>
              <w:tr2bl w:val="nil"/>
            </w:tcBorders>
            <w:shd w:val="clear" w:color="auto" w:fill="auto"/>
            <w:tcMar>
              <w:left w:w="60" w:type="dxa"/>
              <w:right w:w="60" w:type="dxa"/>
            </w:tcMar>
            <w:vAlign w:val="center"/>
          </w:tcPr>
          <w:p w14:paraId="2E9F70B4" w14:textId="77777777" w:rsidR="00641079" w:rsidRPr="00FA70FD" w:rsidRDefault="00641079" w:rsidP="00641079">
            <w:pPr>
              <w:pStyle w:val="DMETW7235BIPPARTESRELACIONADAS"/>
              <w:keepNext/>
              <w:jc w:val="right"/>
              <w:rPr>
                <w:rFonts w:ascii="Calibri" w:eastAsia="Calibri" w:hAnsi="Calibri" w:cs="Calibri"/>
              </w:rPr>
            </w:pPr>
          </w:p>
        </w:tc>
        <w:tc>
          <w:tcPr>
            <w:tcW w:w="511" w:type="pct"/>
            <w:tcBorders>
              <w:top w:val="nil"/>
              <w:left w:val="nil"/>
              <w:bottom w:val="nil"/>
              <w:right w:val="nil"/>
              <w:tl2br w:val="nil"/>
              <w:tr2bl w:val="nil"/>
            </w:tcBorders>
            <w:shd w:val="clear" w:color="auto" w:fill="auto"/>
            <w:tcMar>
              <w:left w:w="60" w:type="dxa"/>
              <w:right w:w="60" w:type="dxa"/>
            </w:tcMar>
            <w:vAlign w:val="center"/>
          </w:tcPr>
          <w:p w14:paraId="35B36975" w14:textId="77777777" w:rsidR="00641079" w:rsidRPr="00FA70FD" w:rsidRDefault="00CC17AA" w:rsidP="00641079">
            <w:pPr>
              <w:pStyle w:val="DMETW7235BIPPARTESRELACIONADAS"/>
              <w:keepNext/>
              <w:jc w:val="right"/>
              <w:rPr>
                <w:rFonts w:ascii="Calibri" w:eastAsia="Calibri" w:hAnsi="Calibri" w:cs="Calibri"/>
              </w:rPr>
            </w:pPr>
            <w:r>
              <w:rPr>
                <w:rFonts w:ascii="Calibri" w:eastAsia="Calibri" w:hAnsi="Calibri" w:cs="Calibri"/>
              </w:rPr>
              <w:t>46.120</w:t>
            </w:r>
          </w:p>
        </w:tc>
      </w:tr>
      <w:tr w:rsidR="00641079" w:rsidRPr="000A1A4E" w14:paraId="12BF93E1" w14:textId="77777777" w:rsidTr="00525959">
        <w:trPr>
          <w:trHeight w:val="209"/>
        </w:trPr>
        <w:tc>
          <w:tcPr>
            <w:tcW w:w="3374" w:type="pct"/>
            <w:tcBorders>
              <w:top w:val="nil"/>
              <w:left w:val="nil"/>
              <w:bottom w:val="nil"/>
              <w:right w:val="nil"/>
              <w:tl2br w:val="nil"/>
              <w:tr2bl w:val="nil"/>
            </w:tcBorders>
            <w:shd w:val="clear" w:color="auto" w:fill="auto"/>
            <w:tcMar>
              <w:left w:w="60" w:type="dxa"/>
              <w:right w:w="60" w:type="dxa"/>
            </w:tcMar>
          </w:tcPr>
          <w:p w14:paraId="690FDACF" w14:textId="12C1F1FB" w:rsidR="00641079" w:rsidRPr="00FA70FD" w:rsidRDefault="007B128A">
            <w:pPr>
              <w:pStyle w:val="DMETW7235BIPPARTESRELACIONADAS"/>
              <w:keepNext/>
              <w:rPr>
                <w:rFonts w:ascii="Calibri" w:eastAsia="Calibri" w:hAnsi="Calibri" w:cs="Calibri"/>
              </w:rPr>
            </w:pPr>
            <w:r>
              <w:rPr>
                <w:rFonts w:ascii="Calibri" w:eastAsia="Calibri" w:hAnsi="Calibri" w:cs="Calibri"/>
              </w:rPr>
              <w:t>FIDC</w:t>
            </w:r>
            <w:r w:rsidR="009B29E4">
              <w:rPr>
                <w:rFonts w:ascii="Calibri" w:eastAsia="Calibri" w:hAnsi="Calibri" w:cs="Calibri"/>
              </w:rPr>
              <w:t xml:space="preserve"> (nota explicativa 13)</w:t>
            </w:r>
          </w:p>
        </w:tc>
        <w:tc>
          <w:tcPr>
            <w:tcW w:w="1053" w:type="pct"/>
            <w:tcBorders>
              <w:top w:val="nil"/>
              <w:left w:val="nil"/>
              <w:bottom w:val="nil"/>
              <w:right w:val="nil"/>
              <w:tl2br w:val="nil"/>
              <w:tr2bl w:val="nil"/>
            </w:tcBorders>
            <w:shd w:val="clear" w:color="auto" w:fill="auto"/>
            <w:tcMar>
              <w:left w:w="60" w:type="dxa"/>
              <w:right w:w="60" w:type="dxa"/>
            </w:tcMar>
            <w:vAlign w:val="center"/>
          </w:tcPr>
          <w:p w14:paraId="204A1E01" w14:textId="77777777" w:rsidR="00641079" w:rsidRDefault="00F2646C" w:rsidP="00CC17AA">
            <w:pPr>
              <w:pStyle w:val="DMETW7235BIPPARTESRELACIONADAS"/>
              <w:keepNext/>
              <w:jc w:val="right"/>
              <w:rPr>
                <w:rFonts w:ascii="Calibri" w:eastAsia="Calibri" w:hAnsi="Calibri" w:cs="Calibri"/>
              </w:rPr>
            </w:pPr>
            <w:r>
              <w:rPr>
                <w:rFonts w:ascii="Calibri" w:eastAsia="Calibri" w:hAnsi="Calibri" w:cs="Calibri"/>
              </w:rPr>
              <w:t>7.6</w:t>
            </w:r>
            <w:r w:rsidR="00CC17AA">
              <w:rPr>
                <w:rFonts w:ascii="Calibri" w:eastAsia="Calibri" w:hAnsi="Calibri" w:cs="Calibri"/>
              </w:rPr>
              <w:t>79</w:t>
            </w:r>
          </w:p>
        </w:tc>
        <w:tc>
          <w:tcPr>
            <w:tcW w:w="62" w:type="pct"/>
            <w:tcBorders>
              <w:top w:val="nil"/>
              <w:left w:val="nil"/>
              <w:bottom w:val="nil"/>
              <w:right w:val="nil"/>
              <w:tl2br w:val="nil"/>
              <w:tr2bl w:val="nil"/>
            </w:tcBorders>
            <w:shd w:val="clear" w:color="auto" w:fill="auto"/>
            <w:tcMar>
              <w:left w:w="60" w:type="dxa"/>
              <w:right w:w="60" w:type="dxa"/>
            </w:tcMar>
            <w:vAlign w:val="center"/>
          </w:tcPr>
          <w:p w14:paraId="566DC7EE" w14:textId="77777777" w:rsidR="00641079" w:rsidRPr="00FA70FD" w:rsidRDefault="00641079" w:rsidP="00641079">
            <w:pPr>
              <w:pStyle w:val="DMETW7235BIPPARTESRELACIONADAS"/>
              <w:keepNext/>
              <w:jc w:val="right"/>
              <w:rPr>
                <w:rFonts w:ascii="Calibri" w:eastAsia="Calibri" w:hAnsi="Calibri" w:cs="Calibri"/>
              </w:rPr>
            </w:pPr>
          </w:p>
        </w:tc>
        <w:tc>
          <w:tcPr>
            <w:tcW w:w="511" w:type="pct"/>
            <w:tcBorders>
              <w:top w:val="nil"/>
              <w:left w:val="nil"/>
              <w:bottom w:val="nil"/>
              <w:right w:val="nil"/>
              <w:tl2br w:val="nil"/>
              <w:tr2bl w:val="nil"/>
            </w:tcBorders>
            <w:shd w:val="clear" w:color="auto" w:fill="auto"/>
            <w:tcMar>
              <w:left w:w="60" w:type="dxa"/>
              <w:right w:w="60" w:type="dxa"/>
            </w:tcMar>
            <w:vAlign w:val="center"/>
          </w:tcPr>
          <w:p w14:paraId="4C9BDECF" w14:textId="77777777" w:rsidR="00641079" w:rsidRDefault="00CC17AA" w:rsidP="00641079">
            <w:pPr>
              <w:pStyle w:val="DMETW7235BIPPARTESRELACIONADAS"/>
              <w:keepNext/>
              <w:jc w:val="right"/>
              <w:rPr>
                <w:rFonts w:ascii="Calibri" w:eastAsia="Calibri" w:hAnsi="Calibri" w:cs="Calibri"/>
                <w:color w:val="000000"/>
              </w:rPr>
            </w:pPr>
            <w:r>
              <w:rPr>
                <w:rFonts w:ascii="Calibri" w:eastAsia="Calibri" w:hAnsi="Calibri" w:cs="Calibri"/>
                <w:color w:val="000000"/>
              </w:rPr>
              <w:t>4.173</w:t>
            </w:r>
          </w:p>
        </w:tc>
      </w:tr>
      <w:tr w:rsidR="00641079" w:rsidRPr="000A1A4E" w14:paraId="53E106B1" w14:textId="77777777" w:rsidTr="00525959">
        <w:trPr>
          <w:trHeight w:hRule="exact" w:val="315"/>
        </w:trPr>
        <w:tc>
          <w:tcPr>
            <w:tcW w:w="3374" w:type="pct"/>
            <w:tcBorders>
              <w:top w:val="nil"/>
              <w:left w:val="nil"/>
              <w:bottom w:val="nil"/>
              <w:right w:val="nil"/>
              <w:tl2br w:val="nil"/>
              <w:tr2bl w:val="nil"/>
            </w:tcBorders>
            <w:shd w:val="clear" w:color="auto" w:fill="auto"/>
            <w:tcMar>
              <w:left w:w="60" w:type="dxa"/>
              <w:right w:w="60" w:type="dxa"/>
            </w:tcMar>
          </w:tcPr>
          <w:p w14:paraId="5A98C8B2" w14:textId="77777777" w:rsidR="00641079" w:rsidRDefault="00641079" w:rsidP="00641079">
            <w:pPr>
              <w:pStyle w:val="DMETW7235BIPPARTESRELACIONADAS"/>
              <w:keepNext/>
              <w:rPr>
                <w:rFonts w:ascii="Calibri" w:eastAsia="Calibri" w:hAnsi="Calibri" w:cs="Calibri"/>
              </w:rPr>
            </w:pPr>
          </w:p>
          <w:p w14:paraId="32584A14" w14:textId="77777777" w:rsidR="00641079" w:rsidRDefault="00641079" w:rsidP="00641079">
            <w:pPr>
              <w:pStyle w:val="DMETW7235BIPPARTESRELACIONADAS"/>
              <w:keepNext/>
              <w:rPr>
                <w:rFonts w:ascii="Calibri" w:eastAsia="Calibri" w:hAnsi="Calibri" w:cs="Calibri"/>
              </w:rPr>
            </w:pPr>
          </w:p>
          <w:p w14:paraId="001EACF3" w14:textId="77777777" w:rsidR="00641079" w:rsidRDefault="00641079" w:rsidP="00641079">
            <w:pPr>
              <w:pStyle w:val="DMETW7235BIPPARTESRELACIONADAS"/>
              <w:keepNext/>
              <w:rPr>
                <w:rFonts w:ascii="Calibri" w:eastAsia="Calibri" w:hAnsi="Calibri" w:cs="Calibri"/>
              </w:rPr>
            </w:pPr>
          </w:p>
          <w:p w14:paraId="33DD84ED" w14:textId="77777777" w:rsidR="00641079" w:rsidRPr="00FA70FD" w:rsidRDefault="00641079" w:rsidP="00641079">
            <w:pPr>
              <w:pStyle w:val="DMETW7235BIPPARTESRELACIONADAS"/>
              <w:keepNext/>
              <w:rPr>
                <w:rFonts w:ascii="Calibri" w:eastAsia="Calibri" w:hAnsi="Calibri" w:cs="Calibri"/>
              </w:rPr>
            </w:pPr>
          </w:p>
        </w:tc>
        <w:tc>
          <w:tcPr>
            <w:tcW w:w="1053" w:type="pct"/>
            <w:tcBorders>
              <w:top w:val="single" w:sz="4" w:space="0" w:color="000000"/>
              <w:left w:val="nil"/>
              <w:bottom w:val="thick" w:sz="22" w:space="0" w:color="000000"/>
              <w:right w:val="nil"/>
              <w:tl2br w:val="nil"/>
              <w:tr2bl w:val="nil"/>
            </w:tcBorders>
            <w:shd w:val="clear" w:color="auto" w:fill="auto"/>
            <w:tcMar>
              <w:left w:w="60" w:type="dxa"/>
              <w:right w:w="60" w:type="dxa"/>
            </w:tcMar>
            <w:vAlign w:val="center"/>
          </w:tcPr>
          <w:p w14:paraId="544136BD" w14:textId="356CEF58" w:rsidR="00641079" w:rsidRPr="00FA70FD" w:rsidRDefault="00CC17AA" w:rsidP="00CC17AA">
            <w:pPr>
              <w:pStyle w:val="DMETW7235BIPPARTESRELACIONADAS"/>
              <w:keepNext/>
              <w:jc w:val="right"/>
              <w:rPr>
                <w:rFonts w:ascii="Calibri" w:eastAsia="Calibri" w:hAnsi="Calibri" w:cs="Calibri"/>
              </w:rPr>
            </w:pPr>
            <w:r>
              <w:rPr>
                <w:rFonts w:ascii="Calibri" w:eastAsia="Calibri" w:hAnsi="Calibri" w:cs="Calibri"/>
              </w:rPr>
              <w:t>47.</w:t>
            </w:r>
            <w:r w:rsidR="009B29E4">
              <w:rPr>
                <w:rFonts w:ascii="Calibri" w:eastAsia="Calibri" w:hAnsi="Calibri" w:cs="Calibri"/>
              </w:rPr>
              <w:t>477</w:t>
            </w:r>
          </w:p>
        </w:tc>
        <w:tc>
          <w:tcPr>
            <w:tcW w:w="62" w:type="pct"/>
            <w:tcBorders>
              <w:top w:val="single" w:sz="4" w:space="0" w:color="000000"/>
              <w:left w:val="nil"/>
              <w:bottom w:val="thick" w:sz="22" w:space="0" w:color="000000"/>
              <w:right w:val="nil"/>
              <w:tl2br w:val="nil"/>
              <w:tr2bl w:val="nil"/>
            </w:tcBorders>
            <w:shd w:val="clear" w:color="auto" w:fill="auto"/>
            <w:tcMar>
              <w:left w:w="60" w:type="dxa"/>
              <w:right w:w="60" w:type="dxa"/>
            </w:tcMar>
            <w:vAlign w:val="center"/>
          </w:tcPr>
          <w:p w14:paraId="64DDD330" w14:textId="77777777" w:rsidR="00641079" w:rsidRPr="00FA70FD" w:rsidRDefault="00641079" w:rsidP="00641079">
            <w:pPr>
              <w:pStyle w:val="DMETW7235BIPPARTESRELACIONADAS"/>
              <w:keepNext/>
              <w:jc w:val="right"/>
              <w:rPr>
                <w:rFonts w:ascii="Calibri" w:eastAsia="Calibri" w:hAnsi="Calibri" w:cs="Calibri"/>
              </w:rPr>
            </w:pPr>
          </w:p>
        </w:tc>
        <w:tc>
          <w:tcPr>
            <w:tcW w:w="511" w:type="pct"/>
            <w:tcBorders>
              <w:top w:val="single" w:sz="4" w:space="0" w:color="000000"/>
              <w:left w:val="nil"/>
              <w:bottom w:val="thick" w:sz="22" w:space="0" w:color="000000"/>
              <w:right w:val="nil"/>
              <w:tl2br w:val="nil"/>
              <w:tr2bl w:val="nil"/>
            </w:tcBorders>
            <w:shd w:val="clear" w:color="auto" w:fill="auto"/>
            <w:tcMar>
              <w:left w:w="60" w:type="dxa"/>
              <w:right w:w="60" w:type="dxa"/>
            </w:tcMar>
            <w:vAlign w:val="center"/>
          </w:tcPr>
          <w:p w14:paraId="2CFBD32C" w14:textId="77777777" w:rsidR="00641079" w:rsidRPr="00FA70FD" w:rsidRDefault="00CC17AA" w:rsidP="00641079">
            <w:pPr>
              <w:pStyle w:val="DMETW7235BIPPARTESRELACIONADAS"/>
              <w:keepNext/>
              <w:jc w:val="right"/>
              <w:rPr>
                <w:rFonts w:ascii="Calibri" w:eastAsia="Calibri" w:hAnsi="Calibri" w:cs="Calibri"/>
              </w:rPr>
            </w:pPr>
            <w:r>
              <w:rPr>
                <w:rFonts w:ascii="Calibri" w:eastAsia="Calibri" w:hAnsi="Calibri" w:cs="Calibri"/>
              </w:rPr>
              <w:t>50.293</w:t>
            </w:r>
          </w:p>
        </w:tc>
      </w:tr>
    </w:tbl>
    <w:p w14:paraId="7ACA879E" w14:textId="77777777" w:rsidR="00574CAF" w:rsidRDefault="00574CAF" w:rsidP="00574CAF">
      <w:pPr>
        <w:pStyle w:val="DMDFP-Pargrafodefimdetabela"/>
      </w:pPr>
      <w:bookmarkStart w:id="44" w:name="DOC_TBL00013_1_1"/>
      <w:bookmarkEnd w:id="44"/>
    </w:p>
    <w:p w14:paraId="46C1B800" w14:textId="04687064" w:rsidR="00F05022" w:rsidRDefault="00F05022" w:rsidP="00B17DC9">
      <w:pPr>
        <w:pStyle w:val="DMDFP-Pargrafodecontinuaodorelatrio"/>
      </w:pPr>
    </w:p>
    <w:p w14:paraId="35AC4D86" w14:textId="77777777" w:rsidR="005E5A26" w:rsidRPr="005E5A26" w:rsidRDefault="005E5A26" w:rsidP="005E5A26">
      <w:pPr>
        <w:pStyle w:val="DMDFP-CorpodeTexto"/>
      </w:pPr>
    </w:p>
    <w:bookmarkEnd w:id="43"/>
    <w:p w14:paraId="10BCBEBB" w14:textId="77777777" w:rsidR="00877BA1" w:rsidRPr="007864AA" w:rsidRDefault="00877BA1" w:rsidP="00877BA1">
      <w:pPr>
        <w:pStyle w:val="DMDFP-Ttulodenotanvel2"/>
        <w:numPr>
          <w:ilvl w:val="1"/>
          <w:numId w:val="1"/>
        </w:numPr>
      </w:pPr>
      <w:r w:rsidRPr="007864AA">
        <w:t>Remuneração dos administradores da Companhia</w:t>
      </w:r>
    </w:p>
    <w:p w14:paraId="420FBBA0" w14:textId="3F1DE78F" w:rsidR="005E5A26" w:rsidRDefault="00B468FD" w:rsidP="00AB4303">
      <w:pPr>
        <w:pStyle w:val="DMDFP-Pagrgrafodeespaamento"/>
        <w:jc w:val="both"/>
        <w:rPr>
          <w:sz w:val="24"/>
          <w:szCs w:val="24"/>
        </w:rPr>
      </w:pPr>
      <w:bookmarkStart w:id="45" w:name="DOC_TBL00017_1_1"/>
      <w:bookmarkStart w:id="46" w:name="_Toc6845775"/>
      <w:bookmarkStart w:id="47" w:name="_Toc94190773"/>
      <w:bookmarkStart w:id="48" w:name="_DMBM_7216"/>
      <w:bookmarkEnd w:id="45"/>
      <w:r>
        <w:rPr>
          <w:sz w:val="24"/>
          <w:szCs w:val="24"/>
        </w:rPr>
        <w:t>Em atendimento as disposições estatutárias, a remuneração dos administradores aguarda a aprovação em Assembleia de Acionista, prevista para ocorrer no final de abril. Até o momento os membros da diretoria exercem funções gerenciais na controladora Petrobras e não recebem verbas remuneratórias da Baixada Santista S.A.</w:t>
      </w:r>
    </w:p>
    <w:p w14:paraId="43000EE0" w14:textId="77777777" w:rsidR="00877BA1" w:rsidRPr="000A2FEB" w:rsidRDefault="00877BA1" w:rsidP="00877BA1">
      <w:pPr>
        <w:pStyle w:val="DMDFP-Ttulodenotanvel1"/>
        <w:numPr>
          <w:ilvl w:val="0"/>
          <w:numId w:val="1"/>
        </w:numPr>
        <w:ind w:left="567" w:hanging="567"/>
      </w:pPr>
      <w:r w:rsidRPr="000A2FEB">
        <w:t>Despesas antecipadas</w:t>
      </w:r>
      <w:bookmarkEnd w:id="46"/>
      <w:bookmarkEnd w:id="47"/>
    </w:p>
    <w:p w14:paraId="74478FAC" w14:textId="69500720" w:rsidR="00136D39" w:rsidRDefault="000465A2" w:rsidP="00AB4303">
      <w:pPr>
        <w:pStyle w:val="DMDFP-Pagrgrafodeespaamento"/>
        <w:jc w:val="both"/>
        <w:rPr>
          <w:sz w:val="24"/>
          <w:szCs w:val="24"/>
        </w:rPr>
      </w:pPr>
      <w:r>
        <w:rPr>
          <w:sz w:val="24"/>
          <w:szCs w:val="24"/>
        </w:rPr>
        <w:t>E</w:t>
      </w:r>
      <w:r w:rsidR="00167061" w:rsidRPr="0058343F">
        <w:rPr>
          <w:sz w:val="24"/>
          <w:szCs w:val="24"/>
        </w:rPr>
        <w:t xml:space="preserve">m </w:t>
      </w:r>
      <w:r w:rsidR="007A6A92" w:rsidRPr="0058343F">
        <w:rPr>
          <w:sz w:val="24"/>
          <w:szCs w:val="24"/>
        </w:rPr>
        <w:t>3</w:t>
      </w:r>
      <w:r w:rsidR="00AC6154">
        <w:rPr>
          <w:sz w:val="24"/>
          <w:szCs w:val="24"/>
        </w:rPr>
        <w:t>1</w:t>
      </w:r>
      <w:r w:rsidR="003D6BC7">
        <w:rPr>
          <w:sz w:val="24"/>
          <w:szCs w:val="24"/>
        </w:rPr>
        <w:t xml:space="preserve"> de dezembro de </w:t>
      </w:r>
      <w:r w:rsidR="00AA6B08">
        <w:rPr>
          <w:sz w:val="24"/>
          <w:szCs w:val="24"/>
        </w:rPr>
        <w:t>202</w:t>
      </w:r>
      <w:r w:rsidR="00315CE4">
        <w:rPr>
          <w:sz w:val="24"/>
          <w:szCs w:val="24"/>
        </w:rPr>
        <w:t>1</w:t>
      </w:r>
      <w:r w:rsidR="00167061" w:rsidRPr="0058343F">
        <w:rPr>
          <w:sz w:val="24"/>
          <w:szCs w:val="24"/>
        </w:rPr>
        <w:t xml:space="preserve"> fi</w:t>
      </w:r>
      <w:r w:rsidR="00167061" w:rsidRPr="00F26F9B">
        <w:rPr>
          <w:sz w:val="24"/>
          <w:szCs w:val="24"/>
        </w:rPr>
        <w:t xml:space="preserve">gura na conta o valor </w:t>
      </w:r>
      <w:r w:rsidR="00167061" w:rsidRPr="0095348D">
        <w:rPr>
          <w:sz w:val="24"/>
          <w:szCs w:val="24"/>
        </w:rPr>
        <w:t xml:space="preserve">de </w:t>
      </w:r>
      <w:r w:rsidR="00167061" w:rsidRPr="005E4825">
        <w:rPr>
          <w:sz w:val="24"/>
          <w:szCs w:val="24"/>
        </w:rPr>
        <w:t xml:space="preserve">R$ </w:t>
      </w:r>
      <w:r w:rsidR="00315CE4">
        <w:rPr>
          <w:sz w:val="24"/>
          <w:szCs w:val="24"/>
        </w:rPr>
        <w:t>313</w:t>
      </w:r>
      <w:r w:rsidR="003D6BC7">
        <w:rPr>
          <w:sz w:val="24"/>
          <w:szCs w:val="24"/>
        </w:rPr>
        <w:t xml:space="preserve"> </w:t>
      </w:r>
      <w:r w:rsidR="00F92BF5">
        <w:rPr>
          <w:sz w:val="24"/>
          <w:szCs w:val="24"/>
        </w:rPr>
        <w:t xml:space="preserve">(R$ 1.363 em 2020) </w:t>
      </w:r>
      <w:r w:rsidR="00167061" w:rsidRPr="00F26F9B">
        <w:rPr>
          <w:sz w:val="24"/>
          <w:szCs w:val="24"/>
        </w:rPr>
        <w:t xml:space="preserve">que </w:t>
      </w:r>
      <w:proofErr w:type="gramStart"/>
      <w:r w:rsidR="00167061" w:rsidRPr="00F26F9B">
        <w:rPr>
          <w:sz w:val="24"/>
          <w:szCs w:val="24"/>
        </w:rPr>
        <w:t>refere-se</w:t>
      </w:r>
      <w:proofErr w:type="gramEnd"/>
      <w:r w:rsidR="00167061" w:rsidRPr="00F26F9B">
        <w:rPr>
          <w:sz w:val="24"/>
          <w:szCs w:val="24"/>
        </w:rPr>
        <w:t xml:space="preserve"> a pagamento de seguro garantia. </w:t>
      </w:r>
      <w:bookmarkEnd w:id="48"/>
    </w:p>
    <w:p w14:paraId="424C0971" w14:textId="77777777" w:rsidR="00877BA1" w:rsidRDefault="00CE2163" w:rsidP="00877BA1">
      <w:pPr>
        <w:pStyle w:val="DMDFP-Ttulodenotanvel1"/>
        <w:numPr>
          <w:ilvl w:val="0"/>
          <w:numId w:val="1"/>
        </w:numPr>
        <w:ind w:left="567" w:hanging="567"/>
      </w:pPr>
      <w:bookmarkStart w:id="49" w:name="DOC_TBL00012_1_1"/>
      <w:bookmarkStart w:id="50" w:name="_Toc94190774"/>
      <w:bookmarkStart w:id="51" w:name="_DMBM_7236"/>
      <w:bookmarkEnd w:id="49"/>
      <w:r>
        <w:lastRenderedPageBreak/>
        <w:t>Tributos</w:t>
      </w:r>
      <w:bookmarkEnd w:id="50"/>
    </w:p>
    <w:p w14:paraId="7A131B00" w14:textId="77777777" w:rsidR="00CE2163" w:rsidRPr="0000772E" w:rsidRDefault="00CE2163" w:rsidP="0053408A">
      <w:pPr>
        <w:pStyle w:val="DMDFP-Ttulodenotanvel2"/>
        <w:numPr>
          <w:ilvl w:val="1"/>
          <w:numId w:val="1"/>
        </w:numPr>
      </w:pPr>
      <w:r w:rsidRPr="0000772E">
        <w:t>Tributos correntes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67"/>
        <w:gridCol w:w="140"/>
        <w:gridCol w:w="883"/>
        <w:gridCol w:w="140"/>
        <w:gridCol w:w="949"/>
        <w:gridCol w:w="140"/>
        <w:gridCol w:w="836"/>
        <w:gridCol w:w="140"/>
        <w:gridCol w:w="950"/>
        <w:gridCol w:w="140"/>
        <w:gridCol w:w="859"/>
      </w:tblGrid>
      <w:tr w:rsidR="00877BA1" w:rsidRPr="00876A26" w14:paraId="3B306F52" w14:textId="77777777" w:rsidTr="00AD6539">
        <w:trPr>
          <w:trHeight w:hRule="exact" w:val="260"/>
        </w:trPr>
        <w:tc>
          <w:tcPr>
            <w:tcW w:w="2845" w:type="dxa"/>
            <w:tcBorders>
              <w:top w:val="nil"/>
              <w:left w:val="nil"/>
              <w:bottom w:val="nil"/>
              <w:right w:val="nil"/>
              <w:tl2br w:val="nil"/>
              <w:tr2bl w:val="nil"/>
            </w:tcBorders>
            <w:shd w:val="clear" w:color="auto" w:fill="auto"/>
            <w:tcMar>
              <w:left w:w="60" w:type="dxa"/>
              <w:right w:w="60" w:type="dxa"/>
            </w:tcMar>
            <w:vAlign w:val="bottom"/>
          </w:tcPr>
          <w:p w14:paraId="49FFBEDE" w14:textId="77777777" w:rsidR="00877BA1" w:rsidRPr="00FA70FD" w:rsidRDefault="00CE2163" w:rsidP="00E75B83">
            <w:pPr>
              <w:pStyle w:val="DMETW7235BIPTRIBUTOSCORRENTES"/>
              <w:keepNext/>
              <w:rPr>
                <w:rFonts w:ascii="Calibri" w:eastAsia="Calibri" w:hAnsi="Calibri" w:cs="Calibri"/>
                <w:b/>
                <w:lang w:bidi="pt-BR"/>
              </w:rPr>
            </w:pPr>
            <w:bookmarkStart w:id="52" w:name="DOC_TBL00014_1_1"/>
            <w:bookmarkEnd w:id="52"/>
            <w:r>
              <w:rPr>
                <w:rFonts w:ascii="Calibri" w:eastAsia="Calibri" w:hAnsi="Calibri" w:cs="Calibri"/>
                <w:b/>
                <w:lang w:bidi="pt-BR"/>
              </w:rPr>
              <w:t>Imposto de renda e contribuição social</w:t>
            </w:r>
          </w:p>
        </w:tc>
        <w:tc>
          <w:tcPr>
            <w:tcW w:w="2090"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734A2BD4" w14:textId="77777777" w:rsidR="00877BA1" w:rsidRPr="00FA70FD" w:rsidRDefault="00877BA1" w:rsidP="00E75B83">
            <w:pPr>
              <w:pStyle w:val="DMETW7235BIPTRIBUTOSCORRENTES"/>
              <w:keepNext/>
              <w:jc w:val="right"/>
              <w:rPr>
                <w:rFonts w:ascii="Calibri" w:eastAsia="Calibri" w:hAnsi="Calibri" w:cs="Calibri"/>
                <w:b/>
              </w:rPr>
            </w:pPr>
            <w:r w:rsidRPr="00FA70FD">
              <w:rPr>
                <w:rFonts w:ascii="Calibri" w:eastAsia="Calibri" w:hAnsi="Calibri" w:cs="Calibri"/>
                <w:b/>
              </w:rPr>
              <w:t>Ativo Circulante</w:t>
            </w:r>
          </w:p>
        </w:tc>
        <w:tc>
          <w:tcPr>
            <w:tcW w:w="138" w:type="dxa"/>
            <w:tcBorders>
              <w:top w:val="nil"/>
              <w:left w:val="nil"/>
              <w:bottom w:val="nil"/>
              <w:right w:val="nil"/>
              <w:tl2br w:val="nil"/>
              <w:tr2bl w:val="nil"/>
            </w:tcBorders>
            <w:shd w:val="clear" w:color="auto" w:fill="auto"/>
            <w:tcMar>
              <w:left w:w="60" w:type="dxa"/>
              <w:right w:w="60" w:type="dxa"/>
            </w:tcMar>
            <w:vAlign w:val="bottom"/>
          </w:tcPr>
          <w:p w14:paraId="7F805468" w14:textId="77777777" w:rsidR="00877BA1" w:rsidRPr="00FA70FD" w:rsidRDefault="00877BA1" w:rsidP="00E75B83">
            <w:pPr>
              <w:pStyle w:val="DMETW7235BIPTRIBUTOSCORRENTES"/>
              <w:keepNext/>
              <w:rPr>
                <w:rFonts w:ascii="Calibri" w:eastAsia="Calibri" w:hAnsi="Calibri" w:cs="Calibri"/>
                <w:b/>
              </w:rPr>
            </w:pPr>
          </w:p>
        </w:tc>
        <w:tc>
          <w:tcPr>
            <w:tcW w:w="192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7933054D" w14:textId="77777777" w:rsidR="00877BA1" w:rsidRPr="00FA70FD" w:rsidRDefault="00877BA1" w:rsidP="006274E9">
            <w:pPr>
              <w:pStyle w:val="DMETW7235BIPTRIBUTOSCORRENTES"/>
              <w:keepNext/>
              <w:jc w:val="right"/>
              <w:rPr>
                <w:rFonts w:ascii="Calibri" w:eastAsia="Calibri" w:hAnsi="Calibri" w:cs="Calibri"/>
                <w:b/>
              </w:rPr>
            </w:pPr>
            <w:r w:rsidRPr="00FA70FD">
              <w:rPr>
                <w:rFonts w:ascii="Calibri" w:eastAsia="Calibri" w:hAnsi="Calibri" w:cs="Calibri"/>
                <w:b/>
              </w:rPr>
              <w:t xml:space="preserve">Ativo </w:t>
            </w:r>
            <w:proofErr w:type="gramStart"/>
            <w:r w:rsidRPr="00FA70FD">
              <w:rPr>
                <w:rFonts w:ascii="Calibri" w:eastAsia="Calibri" w:hAnsi="Calibri" w:cs="Calibri"/>
                <w:b/>
              </w:rPr>
              <w:t>não Circulante</w:t>
            </w:r>
            <w:proofErr w:type="gramEnd"/>
            <w:r w:rsidRPr="00FA70FD">
              <w:rPr>
                <w:rFonts w:ascii="Calibri" w:eastAsia="Calibri" w:hAnsi="Calibri" w:cs="Calibri"/>
                <w:b/>
              </w:rPr>
              <w:t xml:space="preserve"> (i)</w:t>
            </w:r>
          </w:p>
        </w:tc>
        <w:tc>
          <w:tcPr>
            <w:tcW w:w="138" w:type="dxa"/>
            <w:tcBorders>
              <w:top w:val="nil"/>
              <w:left w:val="nil"/>
              <w:bottom w:val="nil"/>
              <w:right w:val="nil"/>
              <w:tl2br w:val="nil"/>
              <w:tr2bl w:val="nil"/>
            </w:tcBorders>
            <w:shd w:val="clear" w:color="auto" w:fill="auto"/>
            <w:tcMar>
              <w:left w:w="60" w:type="dxa"/>
              <w:right w:w="60" w:type="dxa"/>
            </w:tcMar>
            <w:vAlign w:val="bottom"/>
          </w:tcPr>
          <w:p w14:paraId="355F4DFD" w14:textId="77777777" w:rsidR="00877BA1" w:rsidRPr="00FA70FD" w:rsidRDefault="00877BA1" w:rsidP="00E75B83">
            <w:pPr>
              <w:pStyle w:val="DMETW7235BIPTRIBUTOSCORRENTES"/>
              <w:keepNext/>
              <w:jc w:val="right"/>
              <w:rPr>
                <w:rFonts w:ascii="Calibri" w:eastAsia="Calibri" w:hAnsi="Calibri" w:cs="Calibri"/>
              </w:rPr>
            </w:pPr>
          </w:p>
        </w:tc>
        <w:tc>
          <w:tcPr>
            <w:tcW w:w="1949"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243FB5DC" w14:textId="77777777" w:rsidR="00877BA1" w:rsidRPr="00FA70FD" w:rsidRDefault="00877BA1" w:rsidP="006274E9">
            <w:pPr>
              <w:pStyle w:val="DMETW7235BIPTRIBUTOSCORRENTES"/>
              <w:keepNext/>
              <w:jc w:val="right"/>
              <w:rPr>
                <w:rFonts w:ascii="Calibri" w:eastAsia="Calibri" w:hAnsi="Calibri" w:cs="Calibri"/>
                <w:b/>
                <w:lang w:bidi="pt-BR"/>
              </w:rPr>
            </w:pPr>
            <w:r w:rsidRPr="00FA70FD">
              <w:rPr>
                <w:rFonts w:ascii="Calibri" w:eastAsia="Calibri" w:hAnsi="Calibri" w:cs="Calibri"/>
                <w:b/>
              </w:rPr>
              <w:t>Passivo Circulante</w:t>
            </w:r>
          </w:p>
        </w:tc>
      </w:tr>
      <w:tr w:rsidR="0000772E" w:rsidRPr="00876A26" w14:paraId="0F521497" w14:textId="77777777" w:rsidTr="00AD6539">
        <w:trPr>
          <w:trHeight w:hRule="exact" w:val="343"/>
        </w:trPr>
        <w:tc>
          <w:tcPr>
            <w:tcW w:w="2845" w:type="dxa"/>
            <w:tcBorders>
              <w:top w:val="nil"/>
              <w:left w:val="nil"/>
              <w:bottom w:val="nil"/>
              <w:right w:val="nil"/>
              <w:tl2br w:val="nil"/>
              <w:tr2bl w:val="nil"/>
            </w:tcBorders>
            <w:shd w:val="clear" w:color="auto" w:fill="auto"/>
            <w:tcMar>
              <w:left w:w="60" w:type="dxa"/>
              <w:right w:w="60" w:type="dxa"/>
            </w:tcMar>
            <w:vAlign w:val="bottom"/>
          </w:tcPr>
          <w:p w14:paraId="4C2B71AF" w14:textId="77777777" w:rsidR="00877BA1" w:rsidRPr="00FA70FD" w:rsidRDefault="00877BA1" w:rsidP="00E75B83">
            <w:pPr>
              <w:pStyle w:val="DMETW7235BIPTRIBUTOSCORRENTES"/>
              <w:keepNext/>
              <w:rPr>
                <w:rFonts w:ascii="Calibri" w:eastAsia="Calibri" w:hAnsi="Calibri" w:cs="Calibri"/>
              </w:rPr>
            </w:pPr>
          </w:p>
        </w:tc>
        <w:tc>
          <w:tcPr>
            <w:tcW w:w="1068" w:type="dxa"/>
            <w:tcBorders>
              <w:top w:val="nil"/>
              <w:left w:val="nil"/>
              <w:bottom w:val="single" w:sz="4" w:space="0" w:color="000000"/>
              <w:right w:val="nil"/>
              <w:tl2br w:val="nil"/>
              <w:tr2bl w:val="nil"/>
            </w:tcBorders>
            <w:shd w:val="clear" w:color="auto" w:fill="auto"/>
            <w:tcMar>
              <w:left w:w="60" w:type="dxa"/>
              <w:right w:w="60" w:type="dxa"/>
            </w:tcMar>
            <w:vAlign w:val="bottom"/>
          </w:tcPr>
          <w:p w14:paraId="39B518B2" w14:textId="6DFD7514" w:rsidR="00877BA1" w:rsidRPr="00FA70FD" w:rsidRDefault="00877BA1" w:rsidP="009D5E59">
            <w:pPr>
              <w:pStyle w:val="DMETW7235BIPTRIBUTOSCORRENTES"/>
              <w:keepNext/>
              <w:jc w:val="right"/>
              <w:rPr>
                <w:rFonts w:ascii="Calibri" w:eastAsia="Calibri" w:hAnsi="Calibri" w:cs="Calibri"/>
                <w:b/>
              </w:rPr>
            </w:pPr>
            <w:r w:rsidRPr="00FA70FD">
              <w:rPr>
                <w:rFonts w:ascii="Calibri" w:eastAsia="Calibri" w:hAnsi="Calibri" w:cs="Calibri"/>
                <w:b/>
              </w:rPr>
              <w:t>20</w:t>
            </w:r>
            <w:r w:rsidR="009D5E59">
              <w:rPr>
                <w:rFonts w:ascii="Calibri" w:eastAsia="Calibri" w:hAnsi="Calibri" w:cs="Calibri"/>
                <w:b/>
              </w:rPr>
              <w:t>2</w:t>
            </w:r>
            <w:r w:rsidR="006A3409">
              <w:rPr>
                <w:rFonts w:ascii="Calibri" w:eastAsia="Calibri" w:hAnsi="Calibri" w:cs="Calibri"/>
                <w:b/>
              </w:rPr>
              <w:t>1</w:t>
            </w:r>
          </w:p>
        </w:tc>
        <w:tc>
          <w:tcPr>
            <w:tcW w:w="138" w:type="dxa"/>
            <w:tcBorders>
              <w:top w:val="nil"/>
              <w:left w:val="nil"/>
              <w:bottom w:val="nil"/>
              <w:right w:val="nil"/>
              <w:tl2br w:val="nil"/>
              <w:tr2bl w:val="nil"/>
            </w:tcBorders>
            <w:shd w:val="clear" w:color="auto" w:fill="auto"/>
            <w:tcMar>
              <w:left w:w="60" w:type="dxa"/>
              <w:right w:w="60" w:type="dxa"/>
            </w:tcMar>
            <w:vAlign w:val="bottom"/>
          </w:tcPr>
          <w:p w14:paraId="7381417F" w14:textId="77777777" w:rsidR="00877BA1" w:rsidRPr="00FA70FD" w:rsidRDefault="00877BA1" w:rsidP="00E75B83">
            <w:pPr>
              <w:pStyle w:val="DMETW7235BIPTRIBUTOSCORRENTES"/>
              <w:keepNext/>
              <w:jc w:val="right"/>
              <w:rPr>
                <w:rFonts w:ascii="Calibri" w:eastAsia="Calibri" w:hAnsi="Calibri" w:cs="Calibri"/>
                <w:b/>
              </w:rPr>
            </w:pPr>
          </w:p>
        </w:tc>
        <w:tc>
          <w:tcPr>
            <w:tcW w:w="883" w:type="dxa"/>
            <w:tcBorders>
              <w:top w:val="nil"/>
              <w:left w:val="nil"/>
              <w:bottom w:val="single" w:sz="4" w:space="0" w:color="000000"/>
              <w:right w:val="nil"/>
              <w:tl2br w:val="nil"/>
              <w:tr2bl w:val="nil"/>
            </w:tcBorders>
            <w:shd w:val="clear" w:color="auto" w:fill="auto"/>
            <w:tcMar>
              <w:left w:w="60" w:type="dxa"/>
              <w:right w:w="60" w:type="dxa"/>
            </w:tcMar>
            <w:vAlign w:val="bottom"/>
          </w:tcPr>
          <w:p w14:paraId="40BAA75D" w14:textId="01BE962F" w:rsidR="00877BA1" w:rsidRPr="00FA70FD" w:rsidRDefault="00877BA1" w:rsidP="00315CE4">
            <w:pPr>
              <w:pStyle w:val="DMETW7235BIPTRIBUTOSCORRENTES"/>
              <w:keepNext/>
              <w:jc w:val="right"/>
              <w:rPr>
                <w:rFonts w:ascii="Calibri" w:eastAsia="Calibri" w:hAnsi="Calibri" w:cs="Calibri"/>
                <w:b/>
              </w:rPr>
            </w:pPr>
            <w:r w:rsidRPr="00FA70FD">
              <w:rPr>
                <w:rFonts w:ascii="Calibri" w:eastAsia="Calibri" w:hAnsi="Calibri" w:cs="Calibri"/>
                <w:b/>
              </w:rPr>
              <w:t>20</w:t>
            </w:r>
            <w:r w:rsidR="006A3409">
              <w:rPr>
                <w:rFonts w:ascii="Calibri" w:eastAsia="Calibri" w:hAnsi="Calibri" w:cs="Calibri"/>
                <w:b/>
              </w:rPr>
              <w:t>2</w:t>
            </w:r>
            <w:r w:rsidR="004969C0">
              <w:rPr>
                <w:rFonts w:ascii="Calibri" w:eastAsia="Calibri" w:hAnsi="Calibri" w:cs="Calibri"/>
                <w:b/>
              </w:rPr>
              <w:t>0</w:t>
            </w:r>
          </w:p>
        </w:tc>
        <w:tc>
          <w:tcPr>
            <w:tcW w:w="138" w:type="dxa"/>
            <w:tcBorders>
              <w:top w:val="nil"/>
              <w:left w:val="nil"/>
              <w:bottom w:val="nil"/>
              <w:right w:val="nil"/>
              <w:tl2br w:val="nil"/>
              <w:tr2bl w:val="nil"/>
            </w:tcBorders>
            <w:shd w:val="clear" w:color="auto" w:fill="auto"/>
            <w:tcMar>
              <w:left w:w="60" w:type="dxa"/>
              <w:right w:w="60" w:type="dxa"/>
            </w:tcMar>
            <w:vAlign w:val="bottom"/>
          </w:tcPr>
          <w:p w14:paraId="53B368EF" w14:textId="77777777" w:rsidR="00877BA1" w:rsidRPr="00FA70FD" w:rsidRDefault="00877BA1" w:rsidP="00E75B83">
            <w:pPr>
              <w:pStyle w:val="DMETW7235BIPTRIBUTOSCORRENTES"/>
              <w:keepNext/>
              <w:rPr>
                <w:rFonts w:ascii="Calibri" w:eastAsia="Calibri" w:hAnsi="Calibri" w:cs="Calibri"/>
              </w:rPr>
            </w:pPr>
          </w:p>
        </w:tc>
        <w:tc>
          <w:tcPr>
            <w:tcW w:w="9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4CD83F9" w14:textId="186BB2A3" w:rsidR="00877BA1" w:rsidRPr="00FA70FD" w:rsidRDefault="00877BA1" w:rsidP="006A3409">
            <w:pPr>
              <w:pStyle w:val="DMETW7235BIPTRIBUTOSCORRENTES"/>
              <w:keepNext/>
              <w:jc w:val="right"/>
              <w:rPr>
                <w:rFonts w:ascii="Calibri" w:eastAsia="Calibri" w:hAnsi="Calibri" w:cs="Calibri"/>
                <w:b/>
              </w:rPr>
            </w:pPr>
            <w:r w:rsidRPr="00FA70FD">
              <w:rPr>
                <w:rFonts w:ascii="Calibri" w:eastAsia="Calibri" w:hAnsi="Calibri" w:cs="Calibri"/>
                <w:b/>
              </w:rPr>
              <w:t>20</w:t>
            </w:r>
            <w:r w:rsidR="009D5E59">
              <w:rPr>
                <w:rFonts w:ascii="Calibri" w:eastAsia="Calibri" w:hAnsi="Calibri" w:cs="Calibri"/>
                <w:b/>
              </w:rPr>
              <w:t>2</w:t>
            </w:r>
            <w:r w:rsidR="006A3409">
              <w:rPr>
                <w:rFonts w:ascii="Calibri" w:eastAsia="Calibri" w:hAnsi="Calibri" w:cs="Calibri"/>
                <w:b/>
              </w:rPr>
              <w:t>1</w:t>
            </w:r>
          </w:p>
        </w:tc>
        <w:tc>
          <w:tcPr>
            <w:tcW w:w="138" w:type="dxa"/>
            <w:tcBorders>
              <w:top w:val="nil"/>
              <w:left w:val="nil"/>
              <w:bottom w:val="nil"/>
              <w:right w:val="nil"/>
              <w:tl2br w:val="nil"/>
              <w:tr2bl w:val="nil"/>
            </w:tcBorders>
            <w:shd w:val="clear" w:color="auto" w:fill="auto"/>
            <w:tcMar>
              <w:left w:w="60" w:type="dxa"/>
              <w:right w:w="60" w:type="dxa"/>
            </w:tcMar>
            <w:vAlign w:val="bottom"/>
          </w:tcPr>
          <w:p w14:paraId="7B4CB78D" w14:textId="77777777" w:rsidR="00877BA1" w:rsidRPr="00FA70FD" w:rsidRDefault="00877BA1" w:rsidP="00E75B83">
            <w:pPr>
              <w:pStyle w:val="DMETW7235BIPTRIBUTOSCORRENTES"/>
              <w:keepNext/>
              <w:jc w:val="right"/>
              <w:rPr>
                <w:rFonts w:ascii="Calibri" w:eastAsia="Calibri" w:hAnsi="Calibri" w:cs="Calibri"/>
                <w:b/>
              </w:rPr>
            </w:pPr>
          </w:p>
        </w:tc>
        <w:tc>
          <w:tcPr>
            <w:tcW w:w="836" w:type="dxa"/>
            <w:tcBorders>
              <w:top w:val="nil"/>
              <w:left w:val="nil"/>
              <w:bottom w:val="single" w:sz="4" w:space="0" w:color="000000"/>
              <w:right w:val="nil"/>
              <w:tl2br w:val="nil"/>
              <w:tr2bl w:val="nil"/>
            </w:tcBorders>
            <w:shd w:val="clear" w:color="auto" w:fill="auto"/>
            <w:tcMar>
              <w:left w:w="60" w:type="dxa"/>
              <w:right w:w="60" w:type="dxa"/>
            </w:tcMar>
            <w:vAlign w:val="bottom"/>
          </w:tcPr>
          <w:p w14:paraId="492AA318" w14:textId="42767AD3" w:rsidR="00877BA1" w:rsidRPr="00C00813" w:rsidRDefault="00877BA1" w:rsidP="004A3C8C">
            <w:pPr>
              <w:pStyle w:val="DMETW7235BIPTRIBUTOSCORRENTES"/>
              <w:keepNext/>
              <w:tabs>
                <w:tab w:val="left" w:pos="495"/>
                <w:tab w:val="left" w:pos="657"/>
              </w:tabs>
              <w:jc w:val="right"/>
              <w:rPr>
                <w:rFonts w:ascii="Calibri" w:eastAsia="Calibri" w:hAnsi="Calibri" w:cs="Calibri"/>
                <w:b/>
              </w:rPr>
            </w:pPr>
            <w:r w:rsidRPr="00C00813">
              <w:rPr>
                <w:rFonts w:ascii="Calibri" w:eastAsia="Calibri" w:hAnsi="Calibri" w:cs="Calibri"/>
                <w:b/>
              </w:rPr>
              <w:t>20</w:t>
            </w:r>
            <w:r w:rsidR="00315CE4" w:rsidRPr="00C00813">
              <w:rPr>
                <w:rFonts w:ascii="Calibri" w:eastAsia="Calibri" w:hAnsi="Calibri" w:cs="Calibri"/>
                <w:b/>
              </w:rPr>
              <w:t>2</w:t>
            </w:r>
            <w:r w:rsidR="00AD6539" w:rsidRPr="00C00813">
              <w:rPr>
                <w:rFonts w:ascii="Calibri" w:eastAsia="Calibri" w:hAnsi="Calibri" w:cs="Calibri"/>
                <w:b/>
              </w:rPr>
              <w:t>0</w:t>
            </w:r>
          </w:p>
        </w:tc>
        <w:tc>
          <w:tcPr>
            <w:tcW w:w="138" w:type="dxa"/>
            <w:tcBorders>
              <w:top w:val="nil"/>
              <w:left w:val="nil"/>
              <w:bottom w:val="nil"/>
              <w:right w:val="nil"/>
              <w:tl2br w:val="nil"/>
              <w:tr2bl w:val="nil"/>
            </w:tcBorders>
            <w:shd w:val="clear" w:color="auto" w:fill="auto"/>
            <w:tcMar>
              <w:left w:w="60" w:type="dxa"/>
              <w:right w:w="60" w:type="dxa"/>
            </w:tcMar>
            <w:vAlign w:val="bottom"/>
          </w:tcPr>
          <w:p w14:paraId="03BFA7C3" w14:textId="77777777" w:rsidR="00877BA1" w:rsidRPr="00FA70FD" w:rsidRDefault="00877BA1" w:rsidP="00E75B83">
            <w:pPr>
              <w:pStyle w:val="DMETW7235BIPTRIBUTOSCORRENTES"/>
              <w:keepNext/>
              <w:jc w:val="right"/>
              <w:rPr>
                <w:rFonts w:ascii="Calibri" w:eastAsia="Calibri" w:hAnsi="Calibri" w:cs="Calibri"/>
              </w:rPr>
            </w:pPr>
          </w:p>
        </w:tc>
        <w:tc>
          <w:tcPr>
            <w:tcW w:w="951" w:type="dxa"/>
            <w:tcBorders>
              <w:top w:val="nil"/>
              <w:left w:val="nil"/>
              <w:bottom w:val="single" w:sz="4" w:space="0" w:color="000000"/>
              <w:right w:val="nil"/>
              <w:tl2br w:val="nil"/>
              <w:tr2bl w:val="nil"/>
            </w:tcBorders>
            <w:shd w:val="clear" w:color="auto" w:fill="auto"/>
            <w:tcMar>
              <w:left w:w="60" w:type="dxa"/>
              <w:right w:w="60" w:type="dxa"/>
            </w:tcMar>
            <w:vAlign w:val="bottom"/>
          </w:tcPr>
          <w:p w14:paraId="6A93A7B9" w14:textId="7F70375D" w:rsidR="00877BA1" w:rsidRPr="00FA70FD" w:rsidRDefault="00877BA1" w:rsidP="006A3409">
            <w:pPr>
              <w:pStyle w:val="DMETW7235BIPTRIBUTOSCORRENTES"/>
              <w:keepNext/>
              <w:jc w:val="right"/>
              <w:rPr>
                <w:rFonts w:ascii="Calibri" w:eastAsia="Calibri" w:hAnsi="Calibri" w:cs="Calibri"/>
                <w:b/>
              </w:rPr>
            </w:pPr>
            <w:r w:rsidRPr="00FA70FD">
              <w:rPr>
                <w:rFonts w:ascii="Calibri" w:eastAsia="Calibri" w:hAnsi="Calibri" w:cs="Calibri"/>
                <w:b/>
              </w:rPr>
              <w:t>20</w:t>
            </w:r>
            <w:r w:rsidR="009D5E59">
              <w:rPr>
                <w:rFonts w:ascii="Calibri" w:eastAsia="Calibri" w:hAnsi="Calibri" w:cs="Calibri"/>
                <w:b/>
              </w:rPr>
              <w:t>2</w:t>
            </w:r>
            <w:r w:rsidR="006A3409">
              <w:rPr>
                <w:rFonts w:ascii="Calibri" w:eastAsia="Calibri" w:hAnsi="Calibri" w:cs="Calibri"/>
                <w:b/>
              </w:rPr>
              <w:t>1</w:t>
            </w:r>
          </w:p>
        </w:tc>
        <w:tc>
          <w:tcPr>
            <w:tcW w:w="138" w:type="dxa"/>
            <w:tcBorders>
              <w:top w:val="nil"/>
              <w:left w:val="nil"/>
              <w:bottom w:val="nil"/>
              <w:right w:val="nil"/>
              <w:tl2br w:val="nil"/>
              <w:tr2bl w:val="nil"/>
            </w:tcBorders>
            <w:shd w:val="clear" w:color="auto" w:fill="auto"/>
            <w:tcMar>
              <w:left w:w="60" w:type="dxa"/>
              <w:right w:w="60" w:type="dxa"/>
            </w:tcMar>
            <w:vAlign w:val="bottom"/>
          </w:tcPr>
          <w:p w14:paraId="3D9653C7" w14:textId="77777777" w:rsidR="00877BA1" w:rsidRPr="00FA70FD" w:rsidRDefault="00877BA1" w:rsidP="00E75B83">
            <w:pPr>
              <w:pStyle w:val="DMETW7235BIPTRIBUTOSCORRENTES"/>
              <w:keepNext/>
              <w:jc w:val="right"/>
              <w:rPr>
                <w:rFonts w:ascii="Calibri" w:eastAsia="Calibri" w:hAnsi="Calibri" w:cs="Calibri"/>
                <w:b/>
              </w:rPr>
            </w:pPr>
          </w:p>
        </w:tc>
        <w:tc>
          <w:tcPr>
            <w:tcW w:w="859" w:type="dxa"/>
            <w:tcBorders>
              <w:top w:val="nil"/>
              <w:left w:val="nil"/>
              <w:bottom w:val="single" w:sz="4" w:space="0" w:color="000000"/>
              <w:right w:val="nil"/>
              <w:tl2br w:val="nil"/>
              <w:tr2bl w:val="nil"/>
            </w:tcBorders>
            <w:shd w:val="clear" w:color="auto" w:fill="auto"/>
            <w:tcMar>
              <w:left w:w="60" w:type="dxa"/>
              <w:right w:w="60" w:type="dxa"/>
            </w:tcMar>
            <w:vAlign w:val="bottom"/>
          </w:tcPr>
          <w:p w14:paraId="4B18BE87" w14:textId="55F2FF47" w:rsidR="00877BA1" w:rsidRPr="00FA70FD" w:rsidRDefault="00877BA1" w:rsidP="006A3409">
            <w:pPr>
              <w:pStyle w:val="DMETW7235BIPTRIBUTOSCORRENTES"/>
              <w:keepNext/>
              <w:jc w:val="right"/>
              <w:rPr>
                <w:rFonts w:ascii="Calibri" w:eastAsia="Calibri" w:hAnsi="Calibri" w:cs="Calibri"/>
                <w:b/>
                <w:lang w:bidi="pt-BR"/>
              </w:rPr>
            </w:pPr>
            <w:r w:rsidRPr="00FA70FD">
              <w:rPr>
                <w:rFonts w:ascii="Calibri" w:eastAsia="Calibri" w:hAnsi="Calibri" w:cs="Calibri"/>
                <w:b/>
              </w:rPr>
              <w:t>20</w:t>
            </w:r>
            <w:r w:rsidR="006A3409">
              <w:rPr>
                <w:rFonts w:ascii="Calibri" w:eastAsia="Calibri" w:hAnsi="Calibri" w:cs="Calibri"/>
                <w:b/>
              </w:rPr>
              <w:t>20</w:t>
            </w:r>
          </w:p>
        </w:tc>
      </w:tr>
      <w:tr w:rsidR="00877BA1" w:rsidRPr="00876A26" w14:paraId="0F727246" w14:textId="77777777" w:rsidTr="00AD6539">
        <w:trPr>
          <w:trHeight w:hRule="exact" w:val="260"/>
        </w:trPr>
        <w:tc>
          <w:tcPr>
            <w:tcW w:w="2845" w:type="dxa"/>
            <w:tcBorders>
              <w:top w:val="nil"/>
              <w:left w:val="nil"/>
              <w:bottom w:val="nil"/>
              <w:right w:val="nil"/>
              <w:tl2br w:val="nil"/>
              <w:tr2bl w:val="nil"/>
            </w:tcBorders>
            <w:shd w:val="clear" w:color="auto" w:fill="auto"/>
            <w:tcMar>
              <w:left w:w="60" w:type="dxa"/>
              <w:right w:w="60" w:type="dxa"/>
            </w:tcMar>
            <w:vAlign w:val="bottom"/>
          </w:tcPr>
          <w:p w14:paraId="5AECACA3" w14:textId="77777777" w:rsidR="00877BA1" w:rsidRPr="00FA70FD" w:rsidRDefault="00877BA1" w:rsidP="00E75B83">
            <w:pPr>
              <w:pStyle w:val="DMETW7235BIPTRIBUTOSCORRENTES"/>
              <w:keepNext/>
              <w:rPr>
                <w:rFonts w:ascii="Calibri" w:eastAsia="Calibri" w:hAnsi="Calibri" w:cs="Calibri"/>
              </w:rPr>
            </w:pPr>
            <w:r w:rsidRPr="00FA70FD">
              <w:rPr>
                <w:rFonts w:ascii="Calibri" w:eastAsia="Calibri" w:hAnsi="Calibri" w:cs="Calibri"/>
              </w:rPr>
              <w:t>No país:</w:t>
            </w:r>
          </w:p>
        </w:tc>
        <w:tc>
          <w:tcPr>
            <w:tcW w:w="1068" w:type="dxa"/>
            <w:tcBorders>
              <w:top w:val="nil"/>
              <w:left w:val="nil"/>
              <w:bottom w:val="nil"/>
              <w:right w:val="nil"/>
              <w:tl2br w:val="nil"/>
              <w:tr2bl w:val="nil"/>
            </w:tcBorders>
            <w:shd w:val="clear" w:color="auto" w:fill="auto"/>
            <w:tcMar>
              <w:left w:w="60" w:type="dxa"/>
              <w:right w:w="60" w:type="dxa"/>
            </w:tcMar>
            <w:vAlign w:val="bottom"/>
          </w:tcPr>
          <w:p w14:paraId="44A7C381" w14:textId="77777777" w:rsidR="00877BA1" w:rsidRPr="00FA70FD" w:rsidRDefault="00877BA1" w:rsidP="00E75B83">
            <w:pPr>
              <w:pStyle w:val="DMETW7235BIPTRIBUTOSCORRENTES"/>
              <w:keepNext/>
              <w:rPr>
                <w:rFonts w:ascii="Calibri" w:eastAsia="Calibri" w:hAnsi="Calibri" w:cs="Calibri"/>
              </w:rPr>
            </w:pPr>
          </w:p>
        </w:tc>
        <w:tc>
          <w:tcPr>
            <w:tcW w:w="138" w:type="dxa"/>
            <w:tcBorders>
              <w:top w:val="nil"/>
              <w:left w:val="nil"/>
              <w:bottom w:val="nil"/>
              <w:right w:val="nil"/>
              <w:tl2br w:val="nil"/>
              <w:tr2bl w:val="nil"/>
            </w:tcBorders>
            <w:shd w:val="clear" w:color="auto" w:fill="auto"/>
            <w:tcMar>
              <w:left w:w="60" w:type="dxa"/>
              <w:right w:w="60" w:type="dxa"/>
            </w:tcMar>
            <w:vAlign w:val="bottom"/>
          </w:tcPr>
          <w:p w14:paraId="730400FB" w14:textId="77777777" w:rsidR="00877BA1" w:rsidRPr="00FA70FD" w:rsidRDefault="00877BA1" w:rsidP="00E75B83">
            <w:pPr>
              <w:pStyle w:val="DMETW7235BIPTRIBUTOSCORRENTES"/>
              <w:keepNext/>
              <w:rPr>
                <w:rFonts w:ascii="Calibri" w:eastAsia="Calibri" w:hAnsi="Calibri" w:cs="Calibri"/>
              </w:rPr>
            </w:pPr>
          </w:p>
        </w:tc>
        <w:tc>
          <w:tcPr>
            <w:tcW w:w="883" w:type="dxa"/>
            <w:tcBorders>
              <w:top w:val="nil"/>
              <w:left w:val="nil"/>
              <w:bottom w:val="nil"/>
              <w:right w:val="nil"/>
              <w:tl2br w:val="nil"/>
              <w:tr2bl w:val="nil"/>
            </w:tcBorders>
            <w:shd w:val="clear" w:color="auto" w:fill="auto"/>
            <w:tcMar>
              <w:left w:w="60" w:type="dxa"/>
              <w:right w:w="60" w:type="dxa"/>
            </w:tcMar>
            <w:vAlign w:val="bottom"/>
          </w:tcPr>
          <w:p w14:paraId="7BA68435" w14:textId="77777777" w:rsidR="00877BA1" w:rsidRPr="00FA70FD" w:rsidRDefault="00877BA1" w:rsidP="00E75B83">
            <w:pPr>
              <w:pStyle w:val="DMETW7235BIPTRIBUTOSCORRENTES"/>
              <w:keepNext/>
              <w:rPr>
                <w:rFonts w:ascii="Calibri" w:eastAsia="Calibri" w:hAnsi="Calibri" w:cs="Calibri"/>
              </w:rPr>
            </w:pPr>
          </w:p>
        </w:tc>
        <w:tc>
          <w:tcPr>
            <w:tcW w:w="138" w:type="dxa"/>
            <w:tcBorders>
              <w:top w:val="nil"/>
              <w:left w:val="nil"/>
              <w:bottom w:val="nil"/>
              <w:right w:val="nil"/>
              <w:tl2br w:val="nil"/>
              <w:tr2bl w:val="nil"/>
            </w:tcBorders>
            <w:shd w:val="clear" w:color="auto" w:fill="auto"/>
            <w:tcMar>
              <w:left w:w="60" w:type="dxa"/>
              <w:right w:w="60" w:type="dxa"/>
            </w:tcMar>
            <w:vAlign w:val="bottom"/>
          </w:tcPr>
          <w:p w14:paraId="3E2ADC2A" w14:textId="77777777" w:rsidR="00877BA1" w:rsidRPr="00FA70FD" w:rsidRDefault="00877BA1" w:rsidP="00E75B83">
            <w:pPr>
              <w:pStyle w:val="DMETW7235BIPTRIBUTOSCORRENTES"/>
              <w:keepNext/>
              <w:rPr>
                <w:rFonts w:ascii="Calibri" w:eastAsia="Calibri" w:hAnsi="Calibri" w:cs="Calibri"/>
              </w:rPr>
            </w:pPr>
          </w:p>
        </w:tc>
        <w:tc>
          <w:tcPr>
            <w:tcW w:w="950" w:type="dxa"/>
            <w:tcBorders>
              <w:top w:val="nil"/>
              <w:left w:val="nil"/>
              <w:bottom w:val="nil"/>
              <w:right w:val="nil"/>
              <w:tl2br w:val="nil"/>
              <w:tr2bl w:val="nil"/>
            </w:tcBorders>
            <w:shd w:val="clear" w:color="auto" w:fill="auto"/>
            <w:tcMar>
              <w:left w:w="60" w:type="dxa"/>
              <w:right w:w="60" w:type="dxa"/>
            </w:tcMar>
            <w:vAlign w:val="bottom"/>
          </w:tcPr>
          <w:p w14:paraId="0D4D1B4A" w14:textId="77777777" w:rsidR="00877BA1" w:rsidRPr="00FA70FD" w:rsidRDefault="00877BA1" w:rsidP="00E75B83">
            <w:pPr>
              <w:pStyle w:val="DMETW7235BIPTRIBUTOSCORRENTES"/>
              <w:keepNext/>
              <w:rPr>
                <w:rFonts w:ascii="Calibri" w:eastAsia="Calibri" w:hAnsi="Calibri" w:cs="Calibri"/>
              </w:rPr>
            </w:pPr>
          </w:p>
        </w:tc>
        <w:tc>
          <w:tcPr>
            <w:tcW w:w="138" w:type="dxa"/>
            <w:tcBorders>
              <w:top w:val="nil"/>
              <w:left w:val="nil"/>
              <w:bottom w:val="nil"/>
              <w:right w:val="nil"/>
              <w:tl2br w:val="nil"/>
              <w:tr2bl w:val="nil"/>
            </w:tcBorders>
            <w:shd w:val="clear" w:color="auto" w:fill="auto"/>
            <w:tcMar>
              <w:left w:w="60" w:type="dxa"/>
              <w:right w:w="60" w:type="dxa"/>
            </w:tcMar>
            <w:vAlign w:val="bottom"/>
          </w:tcPr>
          <w:p w14:paraId="621CAC2A" w14:textId="77777777" w:rsidR="00877BA1" w:rsidRPr="00FA70FD" w:rsidRDefault="00877BA1" w:rsidP="00E75B83">
            <w:pPr>
              <w:pStyle w:val="DMETW7235BIPTRIBUTOSCORRENTES"/>
              <w:keepNext/>
              <w:rPr>
                <w:rFonts w:ascii="Calibri" w:eastAsia="Calibri" w:hAnsi="Calibri" w:cs="Calibri"/>
              </w:rPr>
            </w:pPr>
          </w:p>
        </w:tc>
        <w:tc>
          <w:tcPr>
            <w:tcW w:w="836" w:type="dxa"/>
            <w:tcBorders>
              <w:top w:val="nil"/>
              <w:left w:val="nil"/>
              <w:bottom w:val="nil"/>
              <w:right w:val="nil"/>
              <w:tl2br w:val="nil"/>
              <w:tr2bl w:val="nil"/>
            </w:tcBorders>
            <w:shd w:val="clear" w:color="auto" w:fill="auto"/>
            <w:tcMar>
              <w:left w:w="60" w:type="dxa"/>
              <w:right w:w="60" w:type="dxa"/>
            </w:tcMar>
            <w:vAlign w:val="bottom"/>
          </w:tcPr>
          <w:p w14:paraId="0105AFA3" w14:textId="77777777" w:rsidR="00877BA1" w:rsidRPr="00C00813" w:rsidRDefault="00877BA1" w:rsidP="00E75B83">
            <w:pPr>
              <w:pStyle w:val="DMETW7235BIPTRIBUTOSCORRENTES"/>
              <w:keepNext/>
              <w:rPr>
                <w:rFonts w:ascii="Calibri" w:eastAsia="Calibri" w:hAnsi="Calibri" w:cs="Calibri"/>
              </w:rPr>
            </w:pPr>
          </w:p>
        </w:tc>
        <w:tc>
          <w:tcPr>
            <w:tcW w:w="138" w:type="dxa"/>
            <w:tcBorders>
              <w:top w:val="nil"/>
              <w:left w:val="nil"/>
              <w:bottom w:val="nil"/>
              <w:right w:val="nil"/>
              <w:tl2br w:val="nil"/>
              <w:tr2bl w:val="nil"/>
            </w:tcBorders>
            <w:shd w:val="clear" w:color="auto" w:fill="auto"/>
            <w:tcMar>
              <w:left w:w="60" w:type="dxa"/>
              <w:right w:w="60" w:type="dxa"/>
            </w:tcMar>
            <w:vAlign w:val="bottom"/>
          </w:tcPr>
          <w:p w14:paraId="522FB4AA" w14:textId="77777777" w:rsidR="00877BA1" w:rsidRPr="00FA70FD" w:rsidRDefault="00877BA1" w:rsidP="00E75B83">
            <w:pPr>
              <w:pStyle w:val="DMETW7235BIPTRIBUTOSCORRENTES"/>
              <w:keepNext/>
              <w:jc w:val="right"/>
              <w:rPr>
                <w:rFonts w:ascii="Calibri" w:eastAsia="Calibri" w:hAnsi="Calibri" w:cs="Calibri"/>
              </w:rPr>
            </w:pPr>
          </w:p>
        </w:tc>
        <w:tc>
          <w:tcPr>
            <w:tcW w:w="951" w:type="dxa"/>
            <w:tcBorders>
              <w:top w:val="nil"/>
              <w:left w:val="nil"/>
              <w:bottom w:val="nil"/>
              <w:right w:val="nil"/>
              <w:tl2br w:val="nil"/>
              <w:tr2bl w:val="nil"/>
            </w:tcBorders>
            <w:shd w:val="clear" w:color="auto" w:fill="auto"/>
            <w:tcMar>
              <w:left w:w="60" w:type="dxa"/>
              <w:right w:w="60" w:type="dxa"/>
            </w:tcMar>
            <w:vAlign w:val="bottom"/>
          </w:tcPr>
          <w:p w14:paraId="0B32BD4C" w14:textId="77777777" w:rsidR="00877BA1" w:rsidRPr="00FA70FD" w:rsidRDefault="00877BA1" w:rsidP="00E75B83">
            <w:pPr>
              <w:pStyle w:val="DMETW7235BIPTRIBUTOSCORRENTES"/>
              <w:keepNext/>
              <w:jc w:val="right"/>
              <w:rPr>
                <w:rFonts w:ascii="Calibri" w:eastAsia="Calibri" w:hAnsi="Calibri" w:cs="Calibri"/>
                <w:b/>
              </w:rPr>
            </w:pPr>
          </w:p>
        </w:tc>
        <w:tc>
          <w:tcPr>
            <w:tcW w:w="138" w:type="dxa"/>
            <w:tcBorders>
              <w:top w:val="nil"/>
              <w:left w:val="nil"/>
              <w:bottom w:val="nil"/>
              <w:right w:val="nil"/>
              <w:tl2br w:val="nil"/>
              <w:tr2bl w:val="nil"/>
            </w:tcBorders>
            <w:shd w:val="clear" w:color="auto" w:fill="auto"/>
            <w:tcMar>
              <w:left w:w="60" w:type="dxa"/>
              <w:right w:w="60" w:type="dxa"/>
            </w:tcMar>
            <w:vAlign w:val="bottom"/>
          </w:tcPr>
          <w:p w14:paraId="3494BBE4" w14:textId="77777777" w:rsidR="00877BA1" w:rsidRPr="00FA70FD" w:rsidRDefault="00877BA1" w:rsidP="00E75B83">
            <w:pPr>
              <w:pStyle w:val="DMETW7235BIPTRIBUTOSCORRENTES"/>
              <w:keepNext/>
              <w:jc w:val="right"/>
              <w:rPr>
                <w:rFonts w:ascii="Calibri" w:eastAsia="Calibri" w:hAnsi="Calibri" w:cs="Calibri"/>
                <w:b/>
              </w:rPr>
            </w:pPr>
          </w:p>
        </w:tc>
        <w:tc>
          <w:tcPr>
            <w:tcW w:w="859" w:type="dxa"/>
            <w:tcBorders>
              <w:top w:val="nil"/>
              <w:left w:val="nil"/>
              <w:bottom w:val="nil"/>
              <w:right w:val="nil"/>
              <w:tl2br w:val="nil"/>
              <w:tr2bl w:val="nil"/>
            </w:tcBorders>
            <w:shd w:val="clear" w:color="auto" w:fill="auto"/>
            <w:tcMar>
              <w:left w:w="60" w:type="dxa"/>
              <w:right w:w="60" w:type="dxa"/>
            </w:tcMar>
            <w:vAlign w:val="bottom"/>
          </w:tcPr>
          <w:p w14:paraId="48F8E4E8" w14:textId="77777777" w:rsidR="00877BA1" w:rsidRPr="00FA70FD" w:rsidRDefault="00877BA1" w:rsidP="00E75B83">
            <w:pPr>
              <w:pStyle w:val="DMETW7235BIPTRIBUTOSCORRENTES"/>
              <w:keepNext/>
              <w:jc w:val="right"/>
              <w:rPr>
                <w:rFonts w:ascii="Calibri" w:eastAsia="Calibri" w:hAnsi="Calibri" w:cs="Calibri"/>
                <w:b/>
                <w:lang w:bidi="pt-BR"/>
              </w:rPr>
            </w:pPr>
          </w:p>
        </w:tc>
      </w:tr>
      <w:tr w:rsidR="00A0039C" w:rsidRPr="00876A26" w14:paraId="5A20620F" w14:textId="77777777" w:rsidTr="00AD6539">
        <w:trPr>
          <w:trHeight w:hRule="exact" w:val="260"/>
        </w:trPr>
        <w:tc>
          <w:tcPr>
            <w:tcW w:w="2845" w:type="dxa"/>
            <w:tcBorders>
              <w:top w:val="nil"/>
              <w:left w:val="nil"/>
              <w:bottom w:val="nil"/>
              <w:right w:val="nil"/>
              <w:tl2br w:val="nil"/>
              <w:tr2bl w:val="nil"/>
            </w:tcBorders>
            <w:shd w:val="clear" w:color="auto" w:fill="auto"/>
            <w:tcMar>
              <w:left w:w="60" w:type="dxa"/>
              <w:right w:w="60" w:type="dxa"/>
            </w:tcMar>
            <w:vAlign w:val="bottom"/>
          </w:tcPr>
          <w:p w14:paraId="3496A0AD" w14:textId="77777777" w:rsidR="00A0039C" w:rsidRPr="00FA70FD" w:rsidRDefault="00A0039C" w:rsidP="00A0039C">
            <w:pPr>
              <w:pStyle w:val="DMETW7235BIPTRIBUTOSCORRENTES"/>
              <w:keepNext/>
              <w:ind w:left="200" w:firstLine="8"/>
              <w:rPr>
                <w:rFonts w:ascii="Calibri" w:eastAsia="Calibri" w:hAnsi="Calibri" w:cs="Calibri"/>
              </w:rPr>
            </w:pPr>
            <w:r w:rsidRPr="00FA70FD">
              <w:rPr>
                <w:rFonts w:ascii="Calibri" w:eastAsia="Calibri" w:hAnsi="Calibri" w:cs="Calibri"/>
              </w:rPr>
              <w:t xml:space="preserve">Imposto de renda </w:t>
            </w:r>
          </w:p>
        </w:tc>
        <w:tc>
          <w:tcPr>
            <w:tcW w:w="1068" w:type="dxa"/>
            <w:tcBorders>
              <w:top w:val="nil"/>
              <w:left w:val="nil"/>
              <w:bottom w:val="nil"/>
              <w:right w:val="nil"/>
              <w:tl2br w:val="nil"/>
              <w:tr2bl w:val="nil"/>
            </w:tcBorders>
            <w:shd w:val="clear" w:color="auto" w:fill="auto"/>
            <w:tcMar>
              <w:left w:w="60" w:type="dxa"/>
              <w:right w:w="60" w:type="dxa"/>
            </w:tcMar>
            <w:vAlign w:val="bottom"/>
          </w:tcPr>
          <w:p w14:paraId="119EDE00" w14:textId="102552D3" w:rsidR="00A0039C" w:rsidRPr="002D78A7" w:rsidRDefault="003553A2" w:rsidP="00861F82">
            <w:pPr>
              <w:pStyle w:val="DMETW7235BIPTRIBUTOSCORRENTES"/>
              <w:keepNext/>
              <w:jc w:val="right"/>
              <w:rPr>
                <w:rFonts w:ascii="Calibri" w:eastAsia="Calibri" w:hAnsi="Calibri" w:cs="Calibri"/>
              </w:rPr>
            </w:pPr>
            <w:r w:rsidRPr="002D78A7">
              <w:rPr>
                <w:rFonts w:ascii="Calibri" w:eastAsia="Calibri" w:hAnsi="Calibri" w:cs="Calibri"/>
              </w:rPr>
              <w:t>17.</w:t>
            </w:r>
            <w:r w:rsidR="00A027DD" w:rsidRPr="002D78A7">
              <w:rPr>
                <w:rFonts w:ascii="Calibri" w:eastAsia="Calibri" w:hAnsi="Calibri" w:cs="Calibri"/>
              </w:rPr>
              <w:t>5</w:t>
            </w:r>
            <w:r w:rsidR="00AD6539" w:rsidRPr="002D78A7">
              <w:rPr>
                <w:rFonts w:ascii="Calibri" w:eastAsia="Calibri" w:hAnsi="Calibri" w:cs="Calibri"/>
              </w:rPr>
              <w:t>8</w:t>
            </w:r>
            <w:r w:rsidR="002D78A7" w:rsidRPr="002D78A7">
              <w:rPr>
                <w:rFonts w:ascii="Calibri" w:eastAsia="Calibri" w:hAnsi="Calibri" w:cs="Calibri"/>
              </w:rPr>
              <w:t>1</w:t>
            </w:r>
          </w:p>
        </w:tc>
        <w:tc>
          <w:tcPr>
            <w:tcW w:w="138" w:type="dxa"/>
            <w:tcBorders>
              <w:top w:val="nil"/>
              <w:left w:val="nil"/>
              <w:bottom w:val="nil"/>
              <w:right w:val="nil"/>
              <w:tl2br w:val="nil"/>
              <w:tr2bl w:val="nil"/>
            </w:tcBorders>
            <w:shd w:val="clear" w:color="auto" w:fill="auto"/>
            <w:tcMar>
              <w:left w:w="60" w:type="dxa"/>
              <w:right w:w="60" w:type="dxa"/>
            </w:tcMar>
            <w:vAlign w:val="bottom"/>
          </w:tcPr>
          <w:p w14:paraId="16B74E9D" w14:textId="77777777" w:rsidR="00A0039C" w:rsidRPr="00FA70FD" w:rsidRDefault="00A0039C" w:rsidP="00A0039C">
            <w:pPr>
              <w:pStyle w:val="DMETW7235BIPTRIBUTOSCORRENTES"/>
              <w:keepNext/>
              <w:ind w:left="200" w:firstLine="8"/>
              <w:rPr>
                <w:rFonts w:ascii="Calibri" w:eastAsia="Calibri" w:hAnsi="Calibri" w:cs="Calibri"/>
              </w:rPr>
            </w:pPr>
          </w:p>
        </w:tc>
        <w:tc>
          <w:tcPr>
            <w:tcW w:w="883" w:type="dxa"/>
            <w:tcBorders>
              <w:top w:val="nil"/>
              <w:left w:val="nil"/>
              <w:bottom w:val="nil"/>
              <w:right w:val="nil"/>
              <w:tl2br w:val="nil"/>
              <w:tr2bl w:val="nil"/>
            </w:tcBorders>
            <w:shd w:val="clear" w:color="auto" w:fill="auto"/>
            <w:tcMar>
              <w:left w:w="60" w:type="dxa"/>
              <w:right w:w="60" w:type="dxa"/>
            </w:tcMar>
            <w:vAlign w:val="bottom"/>
          </w:tcPr>
          <w:p w14:paraId="114FA1BF" w14:textId="77777777" w:rsidR="00A0039C" w:rsidRPr="00FA70FD" w:rsidRDefault="006A3409" w:rsidP="00A0039C">
            <w:pPr>
              <w:pStyle w:val="DMETW7235BIPTRIBUTOSCORRENTES"/>
              <w:keepNext/>
              <w:jc w:val="right"/>
              <w:rPr>
                <w:rFonts w:ascii="Calibri" w:eastAsia="Calibri" w:hAnsi="Calibri" w:cs="Calibri"/>
              </w:rPr>
            </w:pPr>
            <w:r>
              <w:rPr>
                <w:rFonts w:ascii="Calibri" w:eastAsia="Calibri" w:hAnsi="Calibri" w:cs="Calibri"/>
              </w:rPr>
              <w:t>11.170</w:t>
            </w:r>
          </w:p>
        </w:tc>
        <w:tc>
          <w:tcPr>
            <w:tcW w:w="138" w:type="dxa"/>
            <w:tcBorders>
              <w:top w:val="nil"/>
              <w:left w:val="nil"/>
              <w:bottom w:val="nil"/>
              <w:right w:val="nil"/>
              <w:tl2br w:val="nil"/>
              <w:tr2bl w:val="nil"/>
            </w:tcBorders>
            <w:shd w:val="clear" w:color="auto" w:fill="auto"/>
            <w:tcMar>
              <w:left w:w="60" w:type="dxa"/>
              <w:right w:w="60" w:type="dxa"/>
            </w:tcMar>
            <w:vAlign w:val="bottom"/>
          </w:tcPr>
          <w:p w14:paraId="36FCE585" w14:textId="77777777" w:rsidR="00A0039C" w:rsidRPr="00FA70FD" w:rsidRDefault="00A0039C" w:rsidP="00A0039C">
            <w:pPr>
              <w:pStyle w:val="DMETW7235BIPTRIBUTOSCORRENTES"/>
              <w:keepNext/>
              <w:ind w:left="200" w:firstLine="8"/>
              <w:rPr>
                <w:rFonts w:ascii="Calibri" w:eastAsia="Calibri" w:hAnsi="Calibri" w:cs="Calibri"/>
              </w:rPr>
            </w:pPr>
          </w:p>
        </w:tc>
        <w:tc>
          <w:tcPr>
            <w:tcW w:w="950" w:type="dxa"/>
            <w:tcBorders>
              <w:top w:val="nil"/>
              <w:left w:val="nil"/>
              <w:bottom w:val="nil"/>
              <w:right w:val="nil"/>
              <w:tl2br w:val="nil"/>
              <w:tr2bl w:val="nil"/>
            </w:tcBorders>
            <w:shd w:val="clear" w:color="auto" w:fill="auto"/>
            <w:tcMar>
              <w:left w:w="60" w:type="dxa"/>
              <w:right w:w="60" w:type="dxa"/>
            </w:tcMar>
            <w:vAlign w:val="bottom"/>
          </w:tcPr>
          <w:p w14:paraId="1EFDDD96" w14:textId="77777777" w:rsidR="00A0039C" w:rsidRPr="00FA70FD" w:rsidRDefault="003553A2">
            <w:pPr>
              <w:pStyle w:val="DMETW7235BIPTRIBUTOSCORRENTES"/>
              <w:keepNext/>
              <w:jc w:val="right"/>
              <w:rPr>
                <w:rFonts w:ascii="Calibri" w:eastAsia="Calibri" w:hAnsi="Calibri" w:cs="Calibri"/>
              </w:rPr>
            </w:pPr>
            <w:r>
              <w:rPr>
                <w:rFonts w:ascii="Calibri" w:eastAsia="Calibri" w:hAnsi="Calibri" w:cs="Calibri"/>
              </w:rPr>
              <w:t>21.177</w:t>
            </w:r>
          </w:p>
        </w:tc>
        <w:tc>
          <w:tcPr>
            <w:tcW w:w="138" w:type="dxa"/>
            <w:tcBorders>
              <w:top w:val="nil"/>
              <w:left w:val="nil"/>
              <w:bottom w:val="nil"/>
              <w:right w:val="nil"/>
              <w:tl2br w:val="nil"/>
              <w:tr2bl w:val="nil"/>
            </w:tcBorders>
            <w:shd w:val="clear" w:color="auto" w:fill="auto"/>
            <w:tcMar>
              <w:left w:w="60" w:type="dxa"/>
              <w:right w:w="60" w:type="dxa"/>
            </w:tcMar>
            <w:vAlign w:val="bottom"/>
          </w:tcPr>
          <w:p w14:paraId="0C2A74CC" w14:textId="77777777" w:rsidR="00A0039C" w:rsidRPr="00FA70FD" w:rsidRDefault="00A0039C" w:rsidP="00A0039C">
            <w:pPr>
              <w:pStyle w:val="DMETW7235BIPTRIBUTOSCORRENTES"/>
              <w:keepNext/>
              <w:ind w:left="200" w:firstLine="8"/>
              <w:rPr>
                <w:rFonts w:ascii="Calibri" w:eastAsia="Calibri" w:hAnsi="Calibri" w:cs="Calibri"/>
              </w:rPr>
            </w:pPr>
          </w:p>
        </w:tc>
        <w:tc>
          <w:tcPr>
            <w:tcW w:w="836" w:type="dxa"/>
            <w:tcBorders>
              <w:top w:val="nil"/>
              <w:left w:val="nil"/>
              <w:bottom w:val="nil"/>
              <w:right w:val="nil"/>
              <w:tl2br w:val="nil"/>
              <w:tr2bl w:val="nil"/>
            </w:tcBorders>
            <w:shd w:val="clear" w:color="auto" w:fill="auto"/>
            <w:tcMar>
              <w:left w:w="60" w:type="dxa"/>
              <w:right w:w="60" w:type="dxa"/>
            </w:tcMar>
            <w:vAlign w:val="bottom"/>
          </w:tcPr>
          <w:p w14:paraId="53CF7D84" w14:textId="77777777" w:rsidR="00A0039C" w:rsidRPr="00C00813" w:rsidRDefault="006A3409" w:rsidP="00A0039C">
            <w:pPr>
              <w:pStyle w:val="DMETW7235BIPTRIBUTOSCORRENTES"/>
              <w:keepNext/>
              <w:jc w:val="right"/>
              <w:rPr>
                <w:rFonts w:ascii="Calibri" w:eastAsia="Calibri" w:hAnsi="Calibri" w:cs="Calibri"/>
              </w:rPr>
            </w:pPr>
            <w:r w:rsidRPr="00C00813">
              <w:rPr>
                <w:rFonts w:ascii="Calibri" w:eastAsia="Calibri" w:hAnsi="Calibri" w:cs="Calibri"/>
              </w:rPr>
              <w:t>20.597</w:t>
            </w:r>
          </w:p>
        </w:tc>
        <w:tc>
          <w:tcPr>
            <w:tcW w:w="138" w:type="dxa"/>
            <w:tcBorders>
              <w:top w:val="nil"/>
              <w:left w:val="nil"/>
              <w:bottom w:val="nil"/>
              <w:right w:val="nil"/>
              <w:tl2br w:val="nil"/>
              <w:tr2bl w:val="nil"/>
            </w:tcBorders>
            <w:shd w:val="clear" w:color="auto" w:fill="auto"/>
            <w:tcMar>
              <w:left w:w="60" w:type="dxa"/>
              <w:right w:w="60" w:type="dxa"/>
            </w:tcMar>
            <w:vAlign w:val="bottom"/>
          </w:tcPr>
          <w:p w14:paraId="5A0F0EC3" w14:textId="77777777" w:rsidR="00A0039C" w:rsidRPr="00FA70FD" w:rsidRDefault="00A0039C" w:rsidP="00A0039C">
            <w:pPr>
              <w:pStyle w:val="DMETW7235BIPTRIBUTOSCORRENTES"/>
              <w:keepNext/>
              <w:jc w:val="right"/>
              <w:rPr>
                <w:rFonts w:ascii="Calibri" w:eastAsia="Calibri" w:hAnsi="Calibri" w:cs="Calibri"/>
              </w:rPr>
            </w:pPr>
          </w:p>
        </w:tc>
        <w:tc>
          <w:tcPr>
            <w:tcW w:w="951" w:type="dxa"/>
            <w:tcBorders>
              <w:top w:val="nil"/>
              <w:left w:val="nil"/>
              <w:bottom w:val="nil"/>
              <w:right w:val="nil"/>
              <w:tl2br w:val="nil"/>
              <w:tr2bl w:val="nil"/>
            </w:tcBorders>
            <w:shd w:val="clear" w:color="auto" w:fill="auto"/>
            <w:tcMar>
              <w:left w:w="60" w:type="dxa"/>
              <w:right w:w="60" w:type="dxa"/>
            </w:tcMar>
            <w:vAlign w:val="bottom"/>
          </w:tcPr>
          <w:p w14:paraId="0EB63891" w14:textId="77777777" w:rsidR="00A0039C" w:rsidRPr="00FA70FD" w:rsidRDefault="00B23F46" w:rsidP="00B23F46">
            <w:pPr>
              <w:pStyle w:val="DMETW7235BIPTRIBUTOSCORRENTES"/>
              <w:keepNext/>
              <w:jc w:val="right"/>
              <w:rPr>
                <w:rFonts w:ascii="Calibri" w:eastAsia="Calibri" w:hAnsi="Calibri" w:cs="Calibri"/>
              </w:rPr>
            </w:pPr>
            <w:r>
              <w:rPr>
                <w:rFonts w:ascii="Calibri" w:eastAsia="Calibri" w:hAnsi="Calibri" w:cs="Calibri"/>
              </w:rPr>
              <w:t>-</w:t>
            </w:r>
          </w:p>
        </w:tc>
        <w:tc>
          <w:tcPr>
            <w:tcW w:w="138" w:type="dxa"/>
            <w:tcBorders>
              <w:top w:val="nil"/>
              <w:left w:val="nil"/>
              <w:bottom w:val="nil"/>
              <w:right w:val="nil"/>
              <w:tl2br w:val="nil"/>
              <w:tr2bl w:val="nil"/>
            </w:tcBorders>
            <w:shd w:val="clear" w:color="auto" w:fill="auto"/>
            <w:tcMar>
              <w:left w:w="60" w:type="dxa"/>
              <w:right w:w="60" w:type="dxa"/>
            </w:tcMar>
            <w:vAlign w:val="bottom"/>
          </w:tcPr>
          <w:p w14:paraId="7FA4D176" w14:textId="77777777" w:rsidR="00A0039C" w:rsidRPr="00FA70FD" w:rsidRDefault="00A0039C" w:rsidP="00A0039C">
            <w:pPr>
              <w:pStyle w:val="DMETW7235BIPTRIBUTOSCORRENTES"/>
              <w:keepNext/>
              <w:jc w:val="right"/>
              <w:rPr>
                <w:rFonts w:ascii="Calibri" w:eastAsia="Calibri" w:hAnsi="Calibri" w:cs="Calibri"/>
              </w:rPr>
            </w:pPr>
          </w:p>
        </w:tc>
        <w:tc>
          <w:tcPr>
            <w:tcW w:w="859" w:type="dxa"/>
            <w:tcBorders>
              <w:top w:val="nil"/>
              <w:left w:val="nil"/>
              <w:bottom w:val="nil"/>
              <w:right w:val="nil"/>
              <w:tl2br w:val="nil"/>
              <w:tr2bl w:val="nil"/>
            </w:tcBorders>
            <w:shd w:val="clear" w:color="auto" w:fill="auto"/>
            <w:tcMar>
              <w:left w:w="60" w:type="dxa"/>
              <w:right w:w="60" w:type="dxa"/>
            </w:tcMar>
            <w:vAlign w:val="bottom"/>
          </w:tcPr>
          <w:p w14:paraId="7104A44F" w14:textId="77777777" w:rsidR="00A0039C" w:rsidRPr="00FA70FD" w:rsidRDefault="006A3409" w:rsidP="00A0039C">
            <w:pPr>
              <w:pStyle w:val="DMETW7235BIPTRIBUTOSCORRENTES"/>
              <w:keepNext/>
              <w:jc w:val="right"/>
              <w:rPr>
                <w:rFonts w:ascii="Calibri" w:eastAsia="Calibri" w:hAnsi="Calibri" w:cs="Calibri"/>
              </w:rPr>
            </w:pPr>
            <w:r>
              <w:rPr>
                <w:rFonts w:ascii="Calibri" w:eastAsia="Calibri" w:hAnsi="Calibri" w:cs="Calibri"/>
              </w:rPr>
              <w:t>-</w:t>
            </w:r>
          </w:p>
        </w:tc>
      </w:tr>
      <w:tr w:rsidR="00A0039C" w:rsidRPr="00876A26" w14:paraId="2F875557" w14:textId="77777777" w:rsidTr="00AD6539">
        <w:trPr>
          <w:trHeight w:hRule="exact" w:val="260"/>
        </w:trPr>
        <w:tc>
          <w:tcPr>
            <w:tcW w:w="2845" w:type="dxa"/>
            <w:tcBorders>
              <w:top w:val="nil"/>
              <w:left w:val="nil"/>
              <w:bottom w:val="nil"/>
              <w:right w:val="nil"/>
              <w:tl2br w:val="nil"/>
              <w:tr2bl w:val="nil"/>
            </w:tcBorders>
            <w:shd w:val="clear" w:color="auto" w:fill="auto"/>
            <w:tcMar>
              <w:left w:w="60" w:type="dxa"/>
              <w:right w:w="60" w:type="dxa"/>
            </w:tcMar>
            <w:vAlign w:val="bottom"/>
          </w:tcPr>
          <w:p w14:paraId="275EC0ED" w14:textId="77777777" w:rsidR="00A0039C" w:rsidRPr="00FA70FD" w:rsidRDefault="00A0039C" w:rsidP="00A0039C">
            <w:pPr>
              <w:pStyle w:val="DMETW7235BIPTRIBUTOSCORRENTES"/>
              <w:keepNext/>
              <w:ind w:left="200" w:firstLine="8"/>
              <w:rPr>
                <w:rFonts w:ascii="Calibri" w:eastAsia="Calibri" w:hAnsi="Calibri" w:cs="Calibri"/>
              </w:rPr>
            </w:pPr>
            <w:r w:rsidRPr="00FA70FD">
              <w:rPr>
                <w:rFonts w:ascii="Calibri" w:eastAsia="Calibri" w:hAnsi="Calibri" w:cs="Calibri"/>
              </w:rPr>
              <w:t xml:space="preserve">Contribuição social </w:t>
            </w:r>
          </w:p>
        </w:tc>
        <w:tc>
          <w:tcPr>
            <w:tcW w:w="1068" w:type="dxa"/>
            <w:tcBorders>
              <w:top w:val="nil"/>
              <w:left w:val="nil"/>
              <w:bottom w:val="nil"/>
              <w:right w:val="nil"/>
              <w:tl2br w:val="nil"/>
              <w:tr2bl w:val="nil"/>
            </w:tcBorders>
            <w:shd w:val="solid" w:color="FFFFFF" w:fill="FFFFFF"/>
            <w:tcMar>
              <w:left w:w="60" w:type="dxa"/>
              <w:right w:w="60" w:type="dxa"/>
            </w:tcMar>
            <w:vAlign w:val="bottom"/>
          </w:tcPr>
          <w:p w14:paraId="791C1804" w14:textId="79E9703B" w:rsidR="00A0039C" w:rsidRPr="002D78A7" w:rsidRDefault="003553A2">
            <w:pPr>
              <w:pStyle w:val="DMETW7235BIPTRIBUTOSCORRENTES"/>
              <w:keepNext/>
              <w:jc w:val="right"/>
              <w:rPr>
                <w:rFonts w:ascii="Calibri" w:eastAsia="Calibri" w:hAnsi="Calibri" w:cs="Calibri"/>
              </w:rPr>
            </w:pPr>
            <w:r w:rsidRPr="002D78A7">
              <w:rPr>
                <w:rFonts w:ascii="Calibri" w:eastAsia="Calibri" w:hAnsi="Calibri" w:cs="Calibri"/>
              </w:rPr>
              <w:t>2.</w:t>
            </w:r>
            <w:r w:rsidR="00A027DD" w:rsidRPr="002D78A7">
              <w:rPr>
                <w:rFonts w:ascii="Calibri" w:eastAsia="Calibri" w:hAnsi="Calibri" w:cs="Calibri"/>
              </w:rPr>
              <w:t>8</w:t>
            </w:r>
            <w:r w:rsidR="00AD6539" w:rsidRPr="002D78A7">
              <w:rPr>
                <w:rFonts w:ascii="Calibri" w:eastAsia="Calibri" w:hAnsi="Calibri" w:cs="Calibri"/>
              </w:rPr>
              <w:t>1</w:t>
            </w:r>
            <w:r w:rsidR="002D78A7" w:rsidRPr="002D78A7">
              <w:rPr>
                <w:rFonts w:ascii="Calibri" w:eastAsia="Calibri" w:hAnsi="Calibri" w:cs="Calibri"/>
              </w:rPr>
              <w:t>1</w:t>
            </w:r>
          </w:p>
        </w:tc>
        <w:tc>
          <w:tcPr>
            <w:tcW w:w="138" w:type="dxa"/>
            <w:tcBorders>
              <w:top w:val="nil"/>
              <w:left w:val="nil"/>
              <w:bottom w:val="nil"/>
              <w:right w:val="nil"/>
              <w:tl2br w:val="nil"/>
              <w:tr2bl w:val="nil"/>
            </w:tcBorders>
            <w:shd w:val="clear" w:color="auto" w:fill="auto"/>
            <w:tcMar>
              <w:left w:w="60" w:type="dxa"/>
              <w:right w:w="60" w:type="dxa"/>
            </w:tcMar>
            <w:vAlign w:val="bottom"/>
          </w:tcPr>
          <w:p w14:paraId="45D23C13" w14:textId="77777777" w:rsidR="00A0039C" w:rsidRPr="00FA70FD" w:rsidRDefault="00A0039C" w:rsidP="00A0039C">
            <w:pPr>
              <w:pStyle w:val="DMETW7235BIPTRIBUTOSCORRENTES"/>
              <w:keepNext/>
              <w:ind w:left="200" w:firstLine="8"/>
              <w:rPr>
                <w:rFonts w:ascii="Calibri" w:eastAsia="Calibri" w:hAnsi="Calibri" w:cs="Calibri"/>
              </w:rPr>
            </w:pPr>
          </w:p>
        </w:tc>
        <w:tc>
          <w:tcPr>
            <w:tcW w:w="883" w:type="dxa"/>
            <w:tcBorders>
              <w:top w:val="nil"/>
              <w:left w:val="nil"/>
              <w:bottom w:val="nil"/>
              <w:right w:val="nil"/>
              <w:tl2br w:val="nil"/>
              <w:tr2bl w:val="nil"/>
            </w:tcBorders>
            <w:shd w:val="clear" w:color="auto" w:fill="auto"/>
            <w:tcMar>
              <w:left w:w="60" w:type="dxa"/>
              <w:right w:w="60" w:type="dxa"/>
            </w:tcMar>
            <w:vAlign w:val="bottom"/>
          </w:tcPr>
          <w:p w14:paraId="2D579106" w14:textId="77777777" w:rsidR="00A0039C" w:rsidRPr="00FA70FD" w:rsidRDefault="006A3409" w:rsidP="00A0039C">
            <w:pPr>
              <w:pStyle w:val="DMETW7235BIPTRIBUTOSCORRENTES"/>
              <w:keepNext/>
              <w:jc w:val="right"/>
              <w:rPr>
                <w:rFonts w:ascii="Calibri" w:eastAsia="Calibri" w:hAnsi="Calibri" w:cs="Calibri"/>
              </w:rPr>
            </w:pPr>
            <w:r>
              <w:rPr>
                <w:rFonts w:ascii="Calibri" w:eastAsia="Calibri" w:hAnsi="Calibri" w:cs="Calibri"/>
              </w:rPr>
              <w:t>1.597</w:t>
            </w:r>
          </w:p>
        </w:tc>
        <w:tc>
          <w:tcPr>
            <w:tcW w:w="138" w:type="dxa"/>
            <w:tcBorders>
              <w:top w:val="nil"/>
              <w:left w:val="nil"/>
              <w:bottom w:val="nil"/>
              <w:right w:val="nil"/>
              <w:tl2br w:val="nil"/>
              <w:tr2bl w:val="nil"/>
            </w:tcBorders>
            <w:shd w:val="clear" w:color="auto" w:fill="auto"/>
            <w:tcMar>
              <w:left w:w="60" w:type="dxa"/>
              <w:right w:w="60" w:type="dxa"/>
            </w:tcMar>
            <w:vAlign w:val="bottom"/>
          </w:tcPr>
          <w:p w14:paraId="13637125" w14:textId="77777777" w:rsidR="00A0039C" w:rsidRPr="00FA70FD" w:rsidRDefault="00A0039C" w:rsidP="00A0039C">
            <w:pPr>
              <w:pStyle w:val="DMETW7235BIPTRIBUTOSCORRENTES"/>
              <w:keepNext/>
              <w:ind w:left="200" w:firstLine="8"/>
              <w:rPr>
                <w:rFonts w:ascii="Calibri" w:eastAsia="Calibri" w:hAnsi="Calibri" w:cs="Calibri"/>
              </w:rPr>
            </w:pPr>
          </w:p>
        </w:tc>
        <w:tc>
          <w:tcPr>
            <w:tcW w:w="950" w:type="dxa"/>
            <w:tcBorders>
              <w:top w:val="nil"/>
              <w:left w:val="nil"/>
              <w:bottom w:val="nil"/>
              <w:right w:val="nil"/>
              <w:tl2br w:val="nil"/>
              <w:tr2bl w:val="nil"/>
            </w:tcBorders>
            <w:shd w:val="clear" w:color="auto" w:fill="auto"/>
            <w:tcMar>
              <w:left w:w="60" w:type="dxa"/>
              <w:right w:w="60" w:type="dxa"/>
            </w:tcMar>
            <w:vAlign w:val="bottom"/>
          </w:tcPr>
          <w:p w14:paraId="68F84360" w14:textId="77777777" w:rsidR="00A0039C" w:rsidRPr="00FA70FD" w:rsidRDefault="003553A2" w:rsidP="00A921C2">
            <w:pPr>
              <w:pStyle w:val="DMETW7235BIPTRIBUTOSCORRENTES"/>
              <w:keepNext/>
              <w:jc w:val="right"/>
              <w:rPr>
                <w:rFonts w:ascii="Calibri" w:eastAsia="Calibri" w:hAnsi="Calibri" w:cs="Calibri"/>
              </w:rPr>
            </w:pPr>
            <w:r>
              <w:rPr>
                <w:rFonts w:ascii="Calibri" w:eastAsia="Calibri" w:hAnsi="Calibri" w:cs="Calibri"/>
              </w:rPr>
              <w:t>2.597</w:t>
            </w:r>
          </w:p>
        </w:tc>
        <w:tc>
          <w:tcPr>
            <w:tcW w:w="138" w:type="dxa"/>
            <w:tcBorders>
              <w:top w:val="nil"/>
              <w:left w:val="nil"/>
              <w:bottom w:val="nil"/>
              <w:right w:val="nil"/>
              <w:tl2br w:val="nil"/>
              <w:tr2bl w:val="nil"/>
            </w:tcBorders>
            <w:shd w:val="clear" w:color="auto" w:fill="auto"/>
            <w:tcMar>
              <w:left w:w="60" w:type="dxa"/>
              <w:right w:w="60" w:type="dxa"/>
            </w:tcMar>
            <w:vAlign w:val="bottom"/>
          </w:tcPr>
          <w:p w14:paraId="173D96CA" w14:textId="77777777" w:rsidR="00A0039C" w:rsidRPr="00FA70FD" w:rsidRDefault="00A0039C" w:rsidP="00A0039C">
            <w:pPr>
              <w:pStyle w:val="DMETW7235BIPTRIBUTOSCORRENTES"/>
              <w:keepNext/>
              <w:ind w:left="200" w:firstLine="8"/>
              <w:rPr>
                <w:rFonts w:ascii="Calibri" w:eastAsia="Calibri" w:hAnsi="Calibri" w:cs="Calibri"/>
              </w:rPr>
            </w:pPr>
          </w:p>
        </w:tc>
        <w:tc>
          <w:tcPr>
            <w:tcW w:w="836" w:type="dxa"/>
            <w:tcBorders>
              <w:top w:val="nil"/>
              <w:left w:val="nil"/>
              <w:bottom w:val="nil"/>
              <w:right w:val="nil"/>
              <w:tl2br w:val="nil"/>
              <w:tr2bl w:val="nil"/>
            </w:tcBorders>
            <w:shd w:val="clear" w:color="auto" w:fill="auto"/>
            <w:tcMar>
              <w:left w:w="60" w:type="dxa"/>
              <w:right w:w="60" w:type="dxa"/>
            </w:tcMar>
            <w:vAlign w:val="bottom"/>
          </w:tcPr>
          <w:p w14:paraId="30CE7FDA" w14:textId="77777777" w:rsidR="00A0039C" w:rsidRPr="00C00813" w:rsidRDefault="006A3409" w:rsidP="00A0039C">
            <w:pPr>
              <w:pStyle w:val="DMETW7235BIPTRIBUTOSCORRENTES"/>
              <w:keepNext/>
              <w:jc w:val="right"/>
              <w:rPr>
                <w:rFonts w:ascii="Calibri" w:eastAsia="Calibri" w:hAnsi="Calibri" w:cs="Calibri"/>
              </w:rPr>
            </w:pPr>
            <w:r w:rsidRPr="00C00813">
              <w:rPr>
                <w:rFonts w:ascii="Calibri" w:eastAsia="Calibri" w:hAnsi="Calibri" w:cs="Calibri"/>
              </w:rPr>
              <w:t>3.437</w:t>
            </w:r>
          </w:p>
        </w:tc>
        <w:tc>
          <w:tcPr>
            <w:tcW w:w="138" w:type="dxa"/>
            <w:tcBorders>
              <w:top w:val="nil"/>
              <w:left w:val="nil"/>
              <w:bottom w:val="nil"/>
              <w:right w:val="nil"/>
              <w:tl2br w:val="nil"/>
              <w:tr2bl w:val="nil"/>
            </w:tcBorders>
            <w:shd w:val="clear" w:color="auto" w:fill="auto"/>
            <w:tcMar>
              <w:left w:w="60" w:type="dxa"/>
              <w:right w:w="60" w:type="dxa"/>
            </w:tcMar>
            <w:vAlign w:val="bottom"/>
          </w:tcPr>
          <w:p w14:paraId="7D0B9812" w14:textId="77777777" w:rsidR="00A0039C" w:rsidRPr="00FA70FD" w:rsidRDefault="00A0039C" w:rsidP="00A0039C">
            <w:pPr>
              <w:pStyle w:val="DMETW7235BIPTRIBUTOSCORRENTES"/>
              <w:keepNext/>
              <w:jc w:val="right"/>
              <w:rPr>
                <w:rFonts w:ascii="Calibri" w:eastAsia="Calibri" w:hAnsi="Calibri" w:cs="Calibri"/>
              </w:rPr>
            </w:pPr>
          </w:p>
        </w:tc>
        <w:tc>
          <w:tcPr>
            <w:tcW w:w="951" w:type="dxa"/>
            <w:tcBorders>
              <w:top w:val="nil"/>
              <w:left w:val="nil"/>
              <w:bottom w:val="nil"/>
              <w:right w:val="nil"/>
              <w:tl2br w:val="nil"/>
              <w:tr2bl w:val="nil"/>
            </w:tcBorders>
            <w:shd w:val="clear" w:color="auto" w:fill="auto"/>
            <w:tcMar>
              <w:left w:w="60" w:type="dxa"/>
              <w:right w:w="60" w:type="dxa"/>
            </w:tcMar>
            <w:vAlign w:val="bottom"/>
          </w:tcPr>
          <w:p w14:paraId="40D5EE7D" w14:textId="77777777" w:rsidR="00A0039C" w:rsidRPr="00FA70FD" w:rsidRDefault="00B23F46" w:rsidP="00A921C2">
            <w:pPr>
              <w:pStyle w:val="DMETW7235BIPTRIBUTOSCORRENTES"/>
              <w:keepNext/>
              <w:jc w:val="right"/>
              <w:rPr>
                <w:rFonts w:ascii="Calibri" w:eastAsia="Calibri" w:hAnsi="Calibri" w:cs="Calibri"/>
              </w:rPr>
            </w:pPr>
            <w:r>
              <w:rPr>
                <w:rFonts w:ascii="Calibri" w:eastAsia="Calibri" w:hAnsi="Calibri" w:cs="Calibri"/>
              </w:rPr>
              <w:t>-</w:t>
            </w:r>
          </w:p>
        </w:tc>
        <w:tc>
          <w:tcPr>
            <w:tcW w:w="138" w:type="dxa"/>
            <w:tcBorders>
              <w:top w:val="nil"/>
              <w:left w:val="nil"/>
              <w:bottom w:val="nil"/>
              <w:right w:val="nil"/>
              <w:tl2br w:val="nil"/>
              <w:tr2bl w:val="nil"/>
            </w:tcBorders>
            <w:shd w:val="clear" w:color="auto" w:fill="auto"/>
            <w:tcMar>
              <w:left w:w="60" w:type="dxa"/>
              <w:right w:w="60" w:type="dxa"/>
            </w:tcMar>
            <w:vAlign w:val="bottom"/>
          </w:tcPr>
          <w:p w14:paraId="6A2B064D" w14:textId="77777777" w:rsidR="00A0039C" w:rsidRPr="00FA70FD" w:rsidRDefault="00A0039C" w:rsidP="00A0039C">
            <w:pPr>
              <w:pStyle w:val="DMETW7235BIPTRIBUTOSCORRENTES"/>
              <w:keepNext/>
              <w:jc w:val="right"/>
              <w:rPr>
                <w:rFonts w:ascii="Calibri" w:eastAsia="Calibri" w:hAnsi="Calibri" w:cs="Calibri"/>
              </w:rPr>
            </w:pPr>
          </w:p>
        </w:tc>
        <w:tc>
          <w:tcPr>
            <w:tcW w:w="859" w:type="dxa"/>
            <w:tcBorders>
              <w:top w:val="nil"/>
              <w:left w:val="nil"/>
              <w:bottom w:val="nil"/>
              <w:right w:val="nil"/>
              <w:tl2br w:val="nil"/>
              <w:tr2bl w:val="nil"/>
            </w:tcBorders>
            <w:shd w:val="clear" w:color="auto" w:fill="auto"/>
            <w:tcMar>
              <w:left w:w="60" w:type="dxa"/>
              <w:right w:w="60" w:type="dxa"/>
            </w:tcMar>
            <w:vAlign w:val="bottom"/>
          </w:tcPr>
          <w:p w14:paraId="0F9DB076" w14:textId="77777777" w:rsidR="00A0039C" w:rsidRPr="00FA70FD" w:rsidRDefault="006A3409" w:rsidP="00A0039C">
            <w:pPr>
              <w:pStyle w:val="DMETW7235BIPTRIBUTOSCORRENTES"/>
              <w:keepNext/>
              <w:jc w:val="right"/>
              <w:rPr>
                <w:rFonts w:ascii="Calibri" w:eastAsia="Calibri" w:hAnsi="Calibri" w:cs="Calibri"/>
              </w:rPr>
            </w:pPr>
            <w:r>
              <w:rPr>
                <w:rFonts w:ascii="Calibri" w:eastAsia="Calibri" w:hAnsi="Calibri" w:cs="Calibri"/>
              </w:rPr>
              <w:t>-</w:t>
            </w:r>
          </w:p>
        </w:tc>
      </w:tr>
      <w:tr w:rsidR="00AD6539" w:rsidRPr="00876A26" w14:paraId="3C806949" w14:textId="77777777" w:rsidTr="00AD6539">
        <w:trPr>
          <w:trHeight w:hRule="exact" w:val="260"/>
        </w:trPr>
        <w:tc>
          <w:tcPr>
            <w:tcW w:w="28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5E1C677" w14:textId="77777777" w:rsidR="00A0039C" w:rsidRPr="00FA70FD" w:rsidRDefault="00A0039C" w:rsidP="00A0039C">
            <w:pPr>
              <w:pStyle w:val="DMETW7235BIPTRIBUTOSCORRENTES"/>
              <w:keepNext/>
              <w:rPr>
                <w:rFonts w:ascii="Calibri" w:eastAsia="Calibri" w:hAnsi="Calibri" w:cs="Calibri"/>
              </w:rPr>
            </w:pPr>
          </w:p>
        </w:tc>
        <w:tc>
          <w:tcPr>
            <w:tcW w:w="1068"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187B797" w14:textId="4F4DC898" w:rsidR="00A0039C" w:rsidRPr="002D78A7" w:rsidRDefault="003553A2" w:rsidP="003C088E">
            <w:pPr>
              <w:pStyle w:val="DMETW7235BIPTRIBUTOSCORRENTES"/>
              <w:keepNext/>
              <w:jc w:val="right"/>
              <w:rPr>
                <w:rFonts w:ascii="Calibri" w:eastAsia="Calibri" w:hAnsi="Calibri" w:cs="Calibri"/>
              </w:rPr>
            </w:pPr>
            <w:r w:rsidRPr="002D78A7">
              <w:rPr>
                <w:rFonts w:ascii="Calibri" w:eastAsia="Calibri" w:hAnsi="Calibri" w:cs="Calibri"/>
              </w:rPr>
              <w:t>20.</w:t>
            </w:r>
            <w:r w:rsidR="00A027DD" w:rsidRPr="002D78A7">
              <w:rPr>
                <w:rFonts w:ascii="Calibri" w:eastAsia="Calibri" w:hAnsi="Calibri" w:cs="Calibri"/>
              </w:rPr>
              <w:t>3</w:t>
            </w:r>
            <w:r w:rsidR="00AD6539" w:rsidRPr="002D78A7">
              <w:rPr>
                <w:rFonts w:ascii="Calibri" w:eastAsia="Calibri" w:hAnsi="Calibri" w:cs="Calibri"/>
              </w:rPr>
              <w:t>9</w:t>
            </w:r>
            <w:r w:rsidR="002D78A7" w:rsidRPr="002D78A7">
              <w:rPr>
                <w:rFonts w:ascii="Calibri" w:eastAsia="Calibri" w:hAnsi="Calibri" w:cs="Calibri"/>
              </w:rPr>
              <w:t>2</w:t>
            </w:r>
          </w:p>
        </w:tc>
        <w:tc>
          <w:tcPr>
            <w:tcW w:w="138"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E9B1F80" w14:textId="77777777" w:rsidR="00A0039C" w:rsidRPr="00FA70FD" w:rsidRDefault="00A0039C" w:rsidP="00A0039C">
            <w:pPr>
              <w:pStyle w:val="DMETW7235BIPTRIBUTOSCORRENTES"/>
              <w:keepNext/>
              <w:rPr>
                <w:rFonts w:ascii="Calibri" w:eastAsia="Calibri" w:hAnsi="Calibri" w:cs="Calibri"/>
              </w:rPr>
            </w:pPr>
          </w:p>
        </w:tc>
        <w:tc>
          <w:tcPr>
            <w:tcW w:w="883"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0147740" w14:textId="77777777" w:rsidR="00A0039C" w:rsidRPr="00FA70FD" w:rsidRDefault="006A3409" w:rsidP="00A0039C">
            <w:pPr>
              <w:pStyle w:val="DMETW7235BIPTRIBUTOSCORRENTES"/>
              <w:keepNext/>
              <w:jc w:val="right"/>
              <w:rPr>
                <w:rFonts w:ascii="Calibri" w:eastAsia="Calibri" w:hAnsi="Calibri" w:cs="Calibri"/>
              </w:rPr>
            </w:pPr>
            <w:r>
              <w:rPr>
                <w:rFonts w:ascii="Calibri" w:eastAsia="Calibri" w:hAnsi="Calibri" w:cs="Calibri"/>
              </w:rPr>
              <w:t>12.767</w:t>
            </w:r>
          </w:p>
        </w:tc>
        <w:tc>
          <w:tcPr>
            <w:tcW w:w="138"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C2F8E91" w14:textId="77777777" w:rsidR="00A0039C" w:rsidRPr="00FA70FD" w:rsidRDefault="00A0039C" w:rsidP="00A0039C">
            <w:pPr>
              <w:pStyle w:val="DMETW7235BIPTRIBUTOSCORRENTES"/>
              <w:keepNext/>
              <w:rPr>
                <w:rFonts w:ascii="Calibri" w:eastAsia="Calibri" w:hAnsi="Calibri" w:cs="Calibri"/>
              </w:rPr>
            </w:pPr>
          </w:p>
        </w:tc>
        <w:tc>
          <w:tcPr>
            <w:tcW w:w="9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77D32FB" w14:textId="77777777" w:rsidR="00A0039C" w:rsidRPr="00FA70FD" w:rsidRDefault="003553A2">
            <w:pPr>
              <w:pStyle w:val="DMETW7235BIPTRIBUTOSCORRENTES"/>
              <w:keepNext/>
              <w:jc w:val="right"/>
              <w:rPr>
                <w:rFonts w:ascii="Calibri" w:eastAsia="Calibri" w:hAnsi="Calibri" w:cs="Calibri"/>
              </w:rPr>
            </w:pPr>
            <w:r>
              <w:rPr>
                <w:rFonts w:ascii="Calibri" w:eastAsia="Calibri" w:hAnsi="Calibri" w:cs="Calibri"/>
              </w:rPr>
              <w:t>23.774</w:t>
            </w:r>
          </w:p>
        </w:tc>
        <w:tc>
          <w:tcPr>
            <w:tcW w:w="138"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919AD02" w14:textId="77777777" w:rsidR="00A0039C" w:rsidRPr="00FA70FD" w:rsidRDefault="00A0039C" w:rsidP="00A0039C">
            <w:pPr>
              <w:pStyle w:val="DMETW7235BIPTRIBUTOSCORRENTES"/>
              <w:keepNext/>
              <w:rPr>
                <w:rFonts w:ascii="Calibri" w:eastAsia="Calibri" w:hAnsi="Calibri" w:cs="Calibri"/>
              </w:rPr>
            </w:pPr>
          </w:p>
        </w:tc>
        <w:tc>
          <w:tcPr>
            <w:tcW w:w="836"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90F2028" w14:textId="77777777" w:rsidR="00A0039C" w:rsidRPr="00C00813" w:rsidRDefault="006A3409" w:rsidP="00A0039C">
            <w:pPr>
              <w:pStyle w:val="DMETW7235BIPTRIBUTOSCORRENTES"/>
              <w:keepNext/>
              <w:jc w:val="right"/>
              <w:rPr>
                <w:rFonts w:ascii="Calibri" w:eastAsia="Calibri" w:hAnsi="Calibri" w:cs="Calibri"/>
              </w:rPr>
            </w:pPr>
            <w:r w:rsidRPr="00C00813">
              <w:rPr>
                <w:rFonts w:ascii="Calibri" w:eastAsia="Calibri" w:hAnsi="Calibri" w:cs="Calibri"/>
              </w:rPr>
              <w:t>24.034</w:t>
            </w:r>
          </w:p>
        </w:tc>
        <w:tc>
          <w:tcPr>
            <w:tcW w:w="138"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451973F" w14:textId="77777777" w:rsidR="00A0039C" w:rsidRPr="00FA70FD" w:rsidRDefault="00A0039C" w:rsidP="00A0039C">
            <w:pPr>
              <w:pStyle w:val="DMETW7235BIPTRIBUTOSCORRENTES"/>
              <w:keepNext/>
              <w:jc w:val="right"/>
              <w:rPr>
                <w:rFonts w:ascii="Calibri" w:eastAsia="Calibri" w:hAnsi="Calibri" w:cs="Calibri"/>
              </w:rPr>
            </w:pPr>
          </w:p>
        </w:tc>
        <w:tc>
          <w:tcPr>
            <w:tcW w:w="951"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923F0E7" w14:textId="77777777" w:rsidR="00A0039C" w:rsidRPr="00FA70FD" w:rsidRDefault="00B23F46">
            <w:pPr>
              <w:pStyle w:val="DMETW7235BIPTRIBUTOSCORRENTES"/>
              <w:keepNext/>
              <w:jc w:val="right"/>
              <w:rPr>
                <w:rFonts w:ascii="Calibri" w:eastAsia="Calibri" w:hAnsi="Calibri" w:cs="Calibri"/>
              </w:rPr>
            </w:pPr>
            <w:r>
              <w:rPr>
                <w:rFonts w:ascii="Calibri" w:eastAsia="Calibri" w:hAnsi="Calibri" w:cs="Calibri"/>
              </w:rPr>
              <w:t>-</w:t>
            </w:r>
          </w:p>
        </w:tc>
        <w:tc>
          <w:tcPr>
            <w:tcW w:w="138"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2DD9D6C" w14:textId="77777777" w:rsidR="00A0039C" w:rsidRPr="00FA70FD" w:rsidRDefault="00A0039C" w:rsidP="00A0039C">
            <w:pPr>
              <w:pStyle w:val="DMETW7235BIPTRIBUTOSCORRENTES"/>
              <w:keepNext/>
              <w:jc w:val="right"/>
              <w:rPr>
                <w:rFonts w:ascii="Calibri" w:eastAsia="Calibri" w:hAnsi="Calibri" w:cs="Calibri"/>
              </w:rPr>
            </w:pPr>
          </w:p>
        </w:tc>
        <w:tc>
          <w:tcPr>
            <w:tcW w:w="859"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AECE100" w14:textId="77777777" w:rsidR="00A0039C" w:rsidRPr="00FA70FD" w:rsidRDefault="006A3409" w:rsidP="00A0039C">
            <w:pPr>
              <w:pStyle w:val="DMETW7235BIPTRIBUTOSCORRENTES"/>
              <w:keepNext/>
              <w:jc w:val="right"/>
              <w:rPr>
                <w:rFonts w:ascii="Calibri" w:eastAsia="Calibri" w:hAnsi="Calibri" w:cs="Calibri"/>
              </w:rPr>
            </w:pPr>
            <w:r>
              <w:rPr>
                <w:rFonts w:ascii="Calibri" w:eastAsia="Calibri" w:hAnsi="Calibri" w:cs="Calibri"/>
              </w:rPr>
              <w:t>-</w:t>
            </w:r>
          </w:p>
        </w:tc>
      </w:tr>
      <w:tr w:rsidR="00877BA1" w:rsidRPr="00876A26" w14:paraId="4E66688F" w14:textId="77777777" w:rsidTr="00AD6539">
        <w:trPr>
          <w:trHeight w:hRule="exact" w:val="260"/>
        </w:trPr>
        <w:tc>
          <w:tcPr>
            <w:tcW w:w="2845" w:type="dxa"/>
            <w:tcBorders>
              <w:top w:val="nil"/>
              <w:left w:val="nil"/>
              <w:bottom w:val="nil"/>
              <w:right w:val="nil"/>
              <w:tl2br w:val="nil"/>
              <w:tr2bl w:val="nil"/>
            </w:tcBorders>
            <w:shd w:val="clear" w:color="auto" w:fill="auto"/>
            <w:tcMar>
              <w:left w:w="60" w:type="dxa"/>
              <w:right w:w="60" w:type="dxa"/>
            </w:tcMar>
            <w:vAlign w:val="bottom"/>
          </w:tcPr>
          <w:p w14:paraId="2553ED67" w14:textId="77777777" w:rsidR="00877BA1" w:rsidRPr="00FA70FD" w:rsidRDefault="00877BA1" w:rsidP="00E75B83">
            <w:pPr>
              <w:pStyle w:val="DMETW7235BIPTRIBUTOSCORRENTES"/>
              <w:keepNext/>
              <w:rPr>
                <w:rFonts w:ascii="Calibri" w:eastAsia="Calibri" w:hAnsi="Calibri" w:cs="Calibri"/>
              </w:rPr>
            </w:pPr>
          </w:p>
        </w:tc>
        <w:tc>
          <w:tcPr>
            <w:tcW w:w="1068" w:type="dxa"/>
            <w:tcBorders>
              <w:top w:val="nil"/>
              <w:left w:val="nil"/>
              <w:bottom w:val="nil"/>
              <w:right w:val="nil"/>
              <w:tl2br w:val="nil"/>
              <w:tr2bl w:val="nil"/>
            </w:tcBorders>
            <w:shd w:val="clear" w:color="auto" w:fill="auto"/>
            <w:tcMar>
              <w:left w:w="60" w:type="dxa"/>
              <w:right w:w="60" w:type="dxa"/>
            </w:tcMar>
            <w:vAlign w:val="bottom"/>
          </w:tcPr>
          <w:p w14:paraId="1FC75572" w14:textId="77777777" w:rsidR="00877BA1" w:rsidRPr="00FA70FD" w:rsidRDefault="00877BA1" w:rsidP="00E75B83">
            <w:pPr>
              <w:pStyle w:val="DMETW7235BIPTRIBUTOSCORRENTES"/>
              <w:keepNext/>
              <w:rPr>
                <w:rFonts w:ascii="Calibri" w:eastAsia="Calibri" w:hAnsi="Calibri" w:cs="Calibri"/>
              </w:rPr>
            </w:pPr>
          </w:p>
        </w:tc>
        <w:tc>
          <w:tcPr>
            <w:tcW w:w="138" w:type="dxa"/>
            <w:tcBorders>
              <w:top w:val="nil"/>
              <w:left w:val="nil"/>
              <w:bottom w:val="nil"/>
              <w:right w:val="nil"/>
              <w:tl2br w:val="nil"/>
              <w:tr2bl w:val="nil"/>
            </w:tcBorders>
            <w:shd w:val="clear" w:color="auto" w:fill="auto"/>
            <w:tcMar>
              <w:left w:w="60" w:type="dxa"/>
              <w:right w:w="60" w:type="dxa"/>
            </w:tcMar>
            <w:vAlign w:val="bottom"/>
          </w:tcPr>
          <w:p w14:paraId="3D25C5C3" w14:textId="77777777" w:rsidR="00877BA1" w:rsidRPr="00FA70FD" w:rsidRDefault="00877BA1" w:rsidP="00E75B83">
            <w:pPr>
              <w:pStyle w:val="DMETW7235BIPTRIBUTOSCORRENTES"/>
              <w:keepNext/>
              <w:rPr>
                <w:rFonts w:ascii="Calibri" w:eastAsia="Calibri" w:hAnsi="Calibri" w:cs="Calibri"/>
              </w:rPr>
            </w:pPr>
          </w:p>
        </w:tc>
        <w:tc>
          <w:tcPr>
            <w:tcW w:w="883" w:type="dxa"/>
            <w:tcBorders>
              <w:top w:val="nil"/>
              <w:left w:val="nil"/>
              <w:bottom w:val="nil"/>
              <w:right w:val="nil"/>
              <w:tl2br w:val="nil"/>
              <w:tr2bl w:val="nil"/>
            </w:tcBorders>
            <w:shd w:val="clear" w:color="auto" w:fill="auto"/>
            <w:tcMar>
              <w:left w:w="60" w:type="dxa"/>
              <w:right w:w="60" w:type="dxa"/>
            </w:tcMar>
            <w:vAlign w:val="bottom"/>
          </w:tcPr>
          <w:p w14:paraId="6D20B163" w14:textId="77777777" w:rsidR="00877BA1" w:rsidRPr="00FA70FD" w:rsidRDefault="00877BA1" w:rsidP="00E75B83">
            <w:pPr>
              <w:pStyle w:val="DMETW7235BIPTRIBUTOSCORRENTES"/>
              <w:keepNext/>
              <w:rPr>
                <w:rFonts w:ascii="Calibri" w:eastAsia="Calibri" w:hAnsi="Calibri" w:cs="Calibri"/>
              </w:rPr>
            </w:pPr>
          </w:p>
        </w:tc>
        <w:tc>
          <w:tcPr>
            <w:tcW w:w="138" w:type="dxa"/>
            <w:tcBorders>
              <w:top w:val="nil"/>
              <w:left w:val="nil"/>
              <w:bottom w:val="nil"/>
              <w:right w:val="nil"/>
              <w:tl2br w:val="nil"/>
              <w:tr2bl w:val="nil"/>
            </w:tcBorders>
            <w:shd w:val="clear" w:color="auto" w:fill="auto"/>
            <w:tcMar>
              <w:left w:w="60" w:type="dxa"/>
              <w:right w:w="60" w:type="dxa"/>
            </w:tcMar>
            <w:vAlign w:val="bottom"/>
          </w:tcPr>
          <w:p w14:paraId="1A422438" w14:textId="77777777" w:rsidR="00877BA1" w:rsidRPr="00FA70FD" w:rsidRDefault="00877BA1" w:rsidP="00E75B83">
            <w:pPr>
              <w:pStyle w:val="DMETW7235BIPTRIBUTOSCORRENTES"/>
              <w:keepNext/>
              <w:rPr>
                <w:rFonts w:ascii="Calibri" w:eastAsia="Calibri" w:hAnsi="Calibri" w:cs="Calibri"/>
              </w:rPr>
            </w:pPr>
          </w:p>
        </w:tc>
        <w:tc>
          <w:tcPr>
            <w:tcW w:w="950" w:type="dxa"/>
            <w:tcBorders>
              <w:top w:val="nil"/>
              <w:left w:val="nil"/>
              <w:bottom w:val="nil"/>
              <w:right w:val="nil"/>
              <w:tl2br w:val="nil"/>
              <w:tr2bl w:val="nil"/>
            </w:tcBorders>
            <w:shd w:val="clear" w:color="auto" w:fill="auto"/>
            <w:tcMar>
              <w:left w:w="60" w:type="dxa"/>
              <w:right w:w="60" w:type="dxa"/>
            </w:tcMar>
            <w:vAlign w:val="bottom"/>
          </w:tcPr>
          <w:p w14:paraId="7674388E" w14:textId="77777777" w:rsidR="00877BA1" w:rsidRPr="00FA70FD" w:rsidRDefault="00877BA1" w:rsidP="00E75B83">
            <w:pPr>
              <w:pStyle w:val="DMETW7235BIPTRIBUTOSCORRENTES"/>
              <w:keepNext/>
              <w:rPr>
                <w:rFonts w:ascii="Calibri" w:eastAsia="Calibri" w:hAnsi="Calibri" w:cs="Calibri"/>
              </w:rPr>
            </w:pPr>
          </w:p>
        </w:tc>
        <w:tc>
          <w:tcPr>
            <w:tcW w:w="138" w:type="dxa"/>
            <w:tcBorders>
              <w:top w:val="nil"/>
              <w:left w:val="nil"/>
              <w:bottom w:val="nil"/>
              <w:right w:val="nil"/>
              <w:tl2br w:val="nil"/>
              <w:tr2bl w:val="nil"/>
            </w:tcBorders>
            <w:shd w:val="clear" w:color="auto" w:fill="auto"/>
            <w:tcMar>
              <w:left w:w="60" w:type="dxa"/>
              <w:right w:w="60" w:type="dxa"/>
            </w:tcMar>
            <w:vAlign w:val="bottom"/>
          </w:tcPr>
          <w:p w14:paraId="63AA92F9" w14:textId="77777777" w:rsidR="00877BA1" w:rsidRPr="00FA70FD" w:rsidRDefault="00877BA1" w:rsidP="00E75B83">
            <w:pPr>
              <w:pStyle w:val="DMETW7235BIPTRIBUTOSCORRENTES"/>
              <w:keepNext/>
              <w:rPr>
                <w:rFonts w:ascii="Calibri" w:eastAsia="Calibri" w:hAnsi="Calibri" w:cs="Calibri"/>
              </w:rPr>
            </w:pPr>
          </w:p>
        </w:tc>
        <w:tc>
          <w:tcPr>
            <w:tcW w:w="836" w:type="dxa"/>
            <w:tcBorders>
              <w:top w:val="nil"/>
              <w:left w:val="nil"/>
              <w:bottom w:val="nil"/>
              <w:right w:val="nil"/>
              <w:tl2br w:val="nil"/>
              <w:tr2bl w:val="nil"/>
            </w:tcBorders>
            <w:shd w:val="clear" w:color="auto" w:fill="auto"/>
            <w:tcMar>
              <w:left w:w="60" w:type="dxa"/>
              <w:right w:w="60" w:type="dxa"/>
            </w:tcMar>
            <w:vAlign w:val="bottom"/>
          </w:tcPr>
          <w:p w14:paraId="21D5502C" w14:textId="77777777" w:rsidR="00877BA1" w:rsidRPr="00FA70FD" w:rsidRDefault="00877BA1" w:rsidP="00E75B83">
            <w:pPr>
              <w:pStyle w:val="DMETW7235BIPTRIBUTOSCORRENTES"/>
              <w:keepNext/>
              <w:rPr>
                <w:rFonts w:ascii="Calibri" w:eastAsia="Calibri" w:hAnsi="Calibri" w:cs="Calibri"/>
              </w:rPr>
            </w:pPr>
          </w:p>
        </w:tc>
        <w:tc>
          <w:tcPr>
            <w:tcW w:w="138" w:type="dxa"/>
            <w:tcBorders>
              <w:top w:val="nil"/>
              <w:left w:val="nil"/>
              <w:bottom w:val="nil"/>
              <w:right w:val="nil"/>
              <w:tl2br w:val="nil"/>
              <w:tr2bl w:val="nil"/>
            </w:tcBorders>
            <w:shd w:val="clear" w:color="auto" w:fill="auto"/>
            <w:tcMar>
              <w:left w:w="60" w:type="dxa"/>
              <w:right w:w="60" w:type="dxa"/>
            </w:tcMar>
            <w:vAlign w:val="bottom"/>
          </w:tcPr>
          <w:p w14:paraId="0F71692D" w14:textId="77777777" w:rsidR="00877BA1" w:rsidRPr="00FA70FD" w:rsidRDefault="00877BA1" w:rsidP="00E75B83">
            <w:pPr>
              <w:pStyle w:val="DMETW7235BIPTRIBUTOSCORRENTES"/>
              <w:keepNext/>
              <w:rPr>
                <w:rFonts w:ascii="Calibri" w:eastAsia="Calibri" w:hAnsi="Calibri" w:cs="Calibri"/>
              </w:rPr>
            </w:pPr>
          </w:p>
        </w:tc>
        <w:tc>
          <w:tcPr>
            <w:tcW w:w="951" w:type="dxa"/>
            <w:tcBorders>
              <w:top w:val="nil"/>
              <w:left w:val="nil"/>
              <w:bottom w:val="nil"/>
              <w:right w:val="nil"/>
              <w:tl2br w:val="nil"/>
              <w:tr2bl w:val="nil"/>
            </w:tcBorders>
            <w:shd w:val="clear" w:color="auto" w:fill="auto"/>
            <w:tcMar>
              <w:left w:w="60" w:type="dxa"/>
              <w:right w:w="60" w:type="dxa"/>
            </w:tcMar>
            <w:vAlign w:val="bottom"/>
          </w:tcPr>
          <w:p w14:paraId="0CDC97E0" w14:textId="77777777" w:rsidR="00877BA1" w:rsidRPr="00FA70FD" w:rsidRDefault="00877BA1" w:rsidP="00E75B83">
            <w:pPr>
              <w:pStyle w:val="DMETW7235BIPTRIBUTOSCORRENTES"/>
              <w:keepNext/>
              <w:rPr>
                <w:rFonts w:ascii="Calibri" w:eastAsia="Calibri" w:hAnsi="Calibri" w:cs="Calibri"/>
              </w:rPr>
            </w:pPr>
          </w:p>
        </w:tc>
        <w:tc>
          <w:tcPr>
            <w:tcW w:w="138" w:type="dxa"/>
            <w:tcBorders>
              <w:top w:val="nil"/>
              <w:left w:val="nil"/>
              <w:bottom w:val="nil"/>
              <w:right w:val="nil"/>
              <w:tl2br w:val="nil"/>
              <w:tr2bl w:val="nil"/>
            </w:tcBorders>
            <w:shd w:val="clear" w:color="auto" w:fill="auto"/>
            <w:tcMar>
              <w:left w:w="60" w:type="dxa"/>
              <w:right w:w="60" w:type="dxa"/>
            </w:tcMar>
            <w:vAlign w:val="bottom"/>
          </w:tcPr>
          <w:p w14:paraId="05BB2C84" w14:textId="77777777" w:rsidR="00877BA1" w:rsidRPr="00FA70FD" w:rsidRDefault="00877BA1" w:rsidP="00E75B83">
            <w:pPr>
              <w:pStyle w:val="DMETW7235BIPTRIBUTOSCORRENTES"/>
              <w:keepNext/>
              <w:rPr>
                <w:rFonts w:ascii="Calibri" w:eastAsia="Calibri" w:hAnsi="Calibri" w:cs="Calibri"/>
              </w:rPr>
            </w:pPr>
          </w:p>
        </w:tc>
        <w:tc>
          <w:tcPr>
            <w:tcW w:w="859" w:type="dxa"/>
            <w:tcBorders>
              <w:top w:val="nil"/>
              <w:left w:val="nil"/>
              <w:bottom w:val="nil"/>
              <w:right w:val="nil"/>
              <w:tl2br w:val="nil"/>
              <w:tr2bl w:val="nil"/>
            </w:tcBorders>
            <w:shd w:val="clear" w:color="auto" w:fill="auto"/>
            <w:tcMar>
              <w:left w:w="60" w:type="dxa"/>
              <w:right w:w="60" w:type="dxa"/>
            </w:tcMar>
            <w:vAlign w:val="bottom"/>
          </w:tcPr>
          <w:p w14:paraId="78A78A02" w14:textId="77777777" w:rsidR="00877BA1" w:rsidRPr="00FA70FD" w:rsidRDefault="00877BA1" w:rsidP="00E75B83">
            <w:pPr>
              <w:pStyle w:val="DMETW7235BIPTRIBUTOSCORRENTES"/>
              <w:keepNext/>
              <w:rPr>
                <w:rFonts w:ascii="Calibri" w:eastAsia="Calibri" w:hAnsi="Calibri" w:cs="Calibri"/>
                <w:lang w:bidi="pt-BR"/>
              </w:rPr>
            </w:pPr>
          </w:p>
        </w:tc>
      </w:tr>
      <w:tr w:rsidR="00877BA1" w:rsidRPr="00876A26" w14:paraId="62BD82BD" w14:textId="77777777" w:rsidTr="00AD6539">
        <w:trPr>
          <w:trHeight w:hRule="exact" w:val="260"/>
        </w:trPr>
        <w:tc>
          <w:tcPr>
            <w:tcW w:w="2845" w:type="dxa"/>
            <w:tcBorders>
              <w:top w:val="nil"/>
              <w:left w:val="nil"/>
              <w:bottom w:val="nil"/>
              <w:right w:val="nil"/>
              <w:tl2br w:val="nil"/>
              <w:tr2bl w:val="nil"/>
            </w:tcBorders>
            <w:shd w:val="clear" w:color="auto" w:fill="auto"/>
            <w:tcMar>
              <w:left w:w="60" w:type="dxa"/>
              <w:right w:w="60" w:type="dxa"/>
            </w:tcMar>
            <w:vAlign w:val="bottom"/>
          </w:tcPr>
          <w:p w14:paraId="49C61D46" w14:textId="77777777" w:rsidR="003942DD" w:rsidRDefault="003942DD" w:rsidP="00E75B83">
            <w:pPr>
              <w:pStyle w:val="DMETW7235BIPTRIBUTOSCORRENTES"/>
              <w:keepNext/>
              <w:jc w:val="both"/>
              <w:rPr>
                <w:rFonts w:ascii="Calibri" w:eastAsia="Calibri" w:hAnsi="Calibri" w:cs="Calibri"/>
                <w:b/>
              </w:rPr>
            </w:pPr>
          </w:p>
          <w:p w14:paraId="505DF2C6" w14:textId="77777777" w:rsidR="003942DD" w:rsidRDefault="003942DD" w:rsidP="00E75B83">
            <w:pPr>
              <w:pStyle w:val="DMETW7235BIPTRIBUTOSCORRENTES"/>
              <w:keepNext/>
              <w:jc w:val="both"/>
              <w:rPr>
                <w:rFonts w:ascii="Calibri" w:eastAsia="Calibri" w:hAnsi="Calibri" w:cs="Calibri"/>
                <w:b/>
              </w:rPr>
            </w:pPr>
          </w:p>
          <w:p w14:paraId="3F3788CC" w14:textId="77777777" w:rsidR="003942DD" w:rsidRDefault="003942DD" w:rsidP="00E75B83">
            <w:pPr>
              <w:pStyle w:val="DMETW7235BIPTRIBUTOSCORRENTES"/>
              <w:keepNext/>
              <w:jc w:val="both"/>
              <w:rPr>
                <w:rFonts w:ascii="Calibri" w:eastAsia="Calibri" w:hAnsi="Calibri" w:cs="Calibri"/>
                <w:b/>
              </w:rPr>
            </w:pPr>
          </w:p>
          <w:p w14:paraId="5087BF0B" w14:textId="77777777" w:rsidR="003942DD" w:rsidRDefault="003942DD" w:rsidP="00E75B83">
            <w:pPr>
              <w:pStyle w:val="DMETW7235BIPTRIBUTOSCORRENTES"/>
              <w:keepNext/>
              <w:jc w:val="both"/>
              <w:rPr>
                <w:rFonts w:ascii="Calibri" w:eastAsia="Calibri" w:hAnsi="Calibri" w:cs="Calibri"/>
                <w:b/>
              </w:rPr>
            </w:pPr>
          </w:p>
          <w:p w14:paraId="02B8E709" w14:textId="77777777" w:rsidR="003942DD" w:rsidRDefault="003942DD" w:rsidP="00E75B83">
            <w:pPr>
              <w:pStyle w:val="DMETW7235BIPTRIBUTOSCORRENTES"/>
              <w:keepNext/>
              <w:jc w:val="both"/>
              <w:rPr>
                <w:rFonts w:ascii="Calibri" w:eastAsia="Calibri" w:hAnsi="Calibri" w:cs="Calibri"/>
                <w:b/>
              </w:rPr>
            </w:pPr>
          </w:p>
          <w:p w14:paraId="0A83F62D" w14:textId="77777777" w:rsidR="003942DD" w:rsidRDefault="003942DD" w:rsidP="00E75B83">
            <w:pPr>
              <w:pStyle w:val="DMETW7235BIPTRIBUTOSCORRENTES"/>
              <w:keepNext/>
              <w:jc w:val="both"/>
              <w:rPr>
                <w:rFonts w:ascii="Calibri" w:eastAsia="Calibri" w:hAnsi="Calibri" w:cs="Calibri"/>
                <w:b/>
              </w:rPr>
            </w:pPr>
          </w:p>
          <w:p w14:paraId="0387CEC8" w14:textId="77777777" w:rsidR="003942DD" w:rsidRPr="00FA70FD" w:rsidRDefault="003942DD" w:rsidP="00E75B83">
            <w:pPr>
              <w:pStyle w:val="DMETW7235BIPTRIBUTOSCORRENTES"/>
              <w:keepNext/>
              <w:jc w:val="both"/>
              <w:rPr>
                <w:rFonts w:ascii="Calibri" w:eastAsia="Calibri" w:hAnsi="Calibri" w:cs="Calibri"/>
                <w:b/>
              </w:rPr>
            </w:pPr>
          </w:p>
        </w:tc>
        <w:tc>
          <w:tcPr>
            <w:tcW w:w="1068" w:type="dxa"/>
            <w:tcBorders>
              <w:top w:val="nil"/>
              <w:left w:val="nil"/>
              <w:bottom w:val="nil"/>
              <w:right w:val="nil"/>
              <w:tl2br w:val="nil"/>
              <w:tr2bl w:val="nil"/>
            </w:tcBorders>
            <w:shd w:val="clear" w:color="auto" w:fill="auto"/>
            <w:tcMar>
              <w:left w:w="60" w:type="dxa"/>
              <w:right w:w="60" w:type="dxa"/>
            </w:tcMar>
            <w:vAlign w:val="bottom"/>
          </w:tcPr>
          <w:p w14:paraId="0C147C22" w14:textId="77777777" w:rsidR="00877BA1" w:rsidRPr="00FA70FD" w:rsidRDefault="00877BA1" w:rsidP="00E75B83">
            <w:pPr>
              <w:pStyle w:val="DMETW7235BIPTRIBUTOSCORRENTES"/>
              <w:keepNext/>
              <w:jc w:val="both"/>
              <w:rPr>
                <w:rFonts w:ascii="Calibri" w:eastAsia="Calibri" w:hAnsi="Calibri" w:cs="Calibri"/>
                <w:b/>
              </w:rPr>
            </w:pPr>
          </w:p>
        </w:tc>
        <w:tc>
          <w:tcPr>
            <w:tcW w:w="138" w:type="dxa"/>
            <w:tcBorders>
              <w:top w:val="nil"/>
              <w:left w:val="nil"/>
              <w:bottom w:val="nil"/>
              <w:right w:val="nil"/>
              <w:tl2br w:val="nil"/>
              <w:tr2bl w:val="nil"/>
            </w:tcBorders>
            <w:shd w:val="clear" w:color="auto" w:fill="auto"/>
            <w:tcMar>
              <w:left w:w="60" w:type="dxa"/>
              <w:right w:w="60" w:type="dxa"/>
            </w:tcMar>
            <w:vAlign w:val="bottom"/>
          </w:tcPr>
          <w:p w14:paraId="08EAD264" w14:textId="77777777" w:rsidR="00877BA1" w:rsidRPr="00FA70FD" w:rsidRDefault="00877BA1" w:rsidP="00E75B83">
            <w:pPr>
              <w:pStyle w:val="DMETW7235BIPTRIBUTOSCORRENTES"/>
              <w:keepNext/>
              <w:jc w:val="both"/>
              <w:rPr>
                <w:rFonts w:ascii="Calibri" w:eastAsia="Calibri" w:hAnsi="Calibri" w:cs="Calibri"/>
                <w:b/>
              </w:rPr>
            </w:pPr>
          </w:p>
        </w:tc>
        <w:tc>
          <w:tcPr>
            <w:tcW w:w="883" w:type="dxa"/>
            <w:tcBorders>
              <w:top w:val="nil"/>
              <w:left w:val="nil"/>
              <w:bottom w:val="nil"/>
              <w:right w:val="nil"/>
              <w:tl2br w:val="nil"/>
              <w:tr2bl w:val="nil"/>
            </w:tcBorders>
            <w:shd w:val="clear" w:color="auto" w:fill="auto"/>
            <w:tcMar>
              <w:left w:w="60" w:type="dxa"/>
              <w:right w:w="60" w:type="dxa"/>
            </w:tcMar>
            <w:vAlign w:val="bottom"/>
          </w:tcPr>
          <w:p w14:paraId="3395EF15" w14:textId="77777777" w:rsidR="00877BA1" w:rsidRPr="00FA70FD" w:rsidRDefault="00877BA1" w:rsidP="00E75B83">
            <w:pPr>
              <w:pStyle w:val="DMETW7235BIPTRIBUTOSCORRENTES"/>
              <w:keepNext/>
              <w:jc w:val="both"/>
              <w:rPr>
                <w:rFonts w:ascii="Calibri" w:eastAsia="Calibri" w:hAnsi="Calibri" w:cs="Calibri"/>
                <w:b/>
              </w:rPr>
            </w:pPr>
          </w:p>
        </w:tc>
        <w:tc>
          <w:tcPr>
            <w:tcW w:w="138" w:type="dxa"/>
            <w:tcBorders>
              <w:top w:val="nil"/>
              <w:left w:val="nil"/>
              <w:bottom w:val="nil"/>
              <w:right w:val="nil"/>
              <w:tl2br w:val="nil"/>
              <w:tr2bl w:val="nil"/>
            </w:tcBorders>
            <w:shd w:val="clear" w:color="auto" w:fill="auto"/>
            <w:tcMar>
              <w:left w:w="60" w:type="dxa"/>
              <w:right w:w="60" w:type="dxa"/>
            </w:tcMar>
            <w:vAlign w:val="bottom"/>
          </w:tcPr>
          <w:p w14:paraId="1A01BC05" w14:textId="77777777" w:rsidR="00877BA1" w:rsidRPr="00FA70FD" w:rsidRDefault="00877BA1" w:rsidP="00E75B83">
            <w:pPr>
              <w:pStyle w:val="DMETW7235BIPTRIBUTOSCORRENTES"/>
              <w:keepNext/>
              <w:jc w:val="both"/>
              <w:rPr>
                <w:rFonts w:ascii="Calibri" w:eastAsia="Calibri" w:hAnsi="Calibri" w:cs="Calibri"/>
                <w:b/>
              </w:rPr>
            </w:pPr>
          </w:p>
        </w:tc>
        <w:tc>
          <w:tcPr>
            <w:tcW w:w="950" w:type="dxa"/>
            <w:tcBorders>
              <w:top w:val="nil"/>
              <w:left w:val="nil"/>
              <w:bottom w:val="nil"/>
              <w:right w:val="nil"/>
              <w:tl2br w:val="nil"/>
              <w:tr2bl w:val="nil"/>
            </w:tcBorders>
            <w:shd w:val="clear" w:color="auto" w:fill="auto"/>
            <w:tcMar>
              <w:left w:w="60" w:type="dxa"/>
              <w:right w:w="60" w:type="dxa"/>
            </w:tcMar>
            <w:vAlign w:val="bottom"/>
          </w:tcPr>
          <w:p w14:paraId="4F96D206" w14:textId="77777777" w:rsidR="00877BA1" w:rsidRPr="00FA70FD" w:rsidRDefault="00877BA1" w:rsidP="00E75B83">
            <w:pPr>
              <w:pStyle w:val="DMETW7235BIPTRIBUTOSCORRENTES"/>
              <w:keepNext/>
              <w:jc w:val="right"/>
              <w:rPr>
                <w:rFonts w:ascii="Calibri" w:eastAsia="Calibri" w:hAnsi="Calibri" w:cs="Calibri"/>
              </w:rPr>
            </w:pPr>
          </w:p>
        </w:tc>
        <w:tc>
          <w:tcPr>
            <w:tcW w:w="138" w:type="dxa"/>
            <w:tcBorders>
              <w:top w:val="nil"/>
              <w:left w:val="nil"/>
              <w:bottom w:val="nil"/>
              <w:right w:val="nil"/>
              <w:tl2br w:val="nil"/>
              <w:tr2bl w:val="nil"/>
            </w:tcBorders>
            <w:shd w:val="clear" w:color="auto" w:fill="auto"/>
            <w:tcMar>
              <w:left w:w="60" w:type="dxa"/>
              <w:right w:w="60" w:type="dxa"/>
            </w:tcMar>
            <w:vAlign w:val="bottom"/>
          </w:tcPr>
          <w:p w14:paraId="68041196" w14:textId="77777777" w:rsidR="00877BA1" w:rsidRPr="00FA70FD" w:rsidRDefault="00877BA1" w:rsidP="00E75B83">
            <w:pPr>
              <w:pStyle w:val="DMETW7235BIPTRIBUTOSCORRENTES"/>
              <w:keepNext/>
              <w:jc w:val="right"/>
              <w:rPr>
                <w:rFonts w:ascii="Calibri" w:eastAsia="Calibri" w:hAnsi="Calibri" w:cs="Calibri"/>
              </w:rPr>
            </w:pPr>
          </w:p>
        </w:tc>
        <w:tc>
          <w:tcPr>
            <w:tcW w:w="836" w:type="dxa"/>
            <w:tcBorders>
              <w:top w:val="nil"/>
              <w:left w:val="nil"/>
              <w:bottom w:val="nil"/>
              <w:right w:val="nil"/>
              <w:tl2br w:val="nil"/>
              <w:tr2bl w:val="nil"/>
            </w:tcBorders>
            <w:shd w:val="clear" w:color="auto" w:fill="auto"/>
            <w:tcMar>
              <w:left w:w="60" w:type="dxa"/>
              <w:right w:w="60" w:type="dxa"/>
            </w:tcMar>
            <w:vAlign w:val="bottom"/>
          </w:tcPr>
          <w:p w14:paraId="7F23866C" w14:textId="77777777" w:rsidR="00877BA1" w:rsidRPr="00FA70FD" w:rsidRDefault="00877BA1" w:rsidP="00E75B83">
            <w:pPr>
              <w:pStyle w:val="DMETW7235BIPTRIBUTOSCORRENTES"/>
              <w:keepNext/>
              <w:jc w:val="right"/>
              <w:rPr>
                <w:rFonts w:ascii="Calibri" w:eastAsia="Calibri" w:hAnsi="Calibri" w:cs="Calibri"/>
              </w:rPr>
            </w:pPr>
          </w:p>
        </w:tc>
        <w:tc>
          <w:tcPr>
            <w:tcW w:w="138" w:type="dxa"/>
            <w:tcBorders>
              <w:top w:val="nil"/>
              <w:left w:val="nil"/>
              <w:bottom w:val="nil"/>
              <w:right w:val="nil"/>
              <w:tl2br w:val="nil"/>
              <w:tr2bl w:val="nil"/>
            </w:tcBorders>
            <w:shd w:val="clear" w:color="auto" w:fill="auto"/>
            <w:tcMar>
              <w:left w:w="60" w:type="dxa"/>
              <w:right w:w="60" w:type="dxa"/>
            </w:tcMar>
            <w:vAlign w:val="bottom"/>
          </w:tcPr>
          <w:p w14:paraId="10E8E2C3" w14:textId="77777777" w:rsidR="00877BA1" w:rsidRPr="00FA70FD" w:rsidRDefault="00877BA1" w:rsidP="00E75B83">
            <w:pPr>
              <w:pStyle w:val="DMETW7235BIPTRIBUTOSCORRENTES"/>
              <w:keepNext/>
              <w:jc w:val="right"/>
              <w:rPr>
                <w:rFonts w:ascii="Calibri" w:eastAsia="Calibri" w:hAnsi="Calibri" w:cs="Calibri"/>
              </w:rPr>
            </w:pPr>
          </w:p>
        </w:tc>
        <w:tc>
          <w:tcPr>
            <w:tcW w:w="951" w:type="dxa"/>
            <w:tcBorders>
              <w:top w:val="nil"/>
              <w:left w:val="nil"/>
              <w:bottom w:val="nil"/>
              <w:right w:val="nil"/>
              <w:tl2br w:val="nil"/>
              <w:tr2bl w:val="nil"/>
            </w:tcBorders>
            <w:shd w:val="clear" w:color="auto" w:fill="auto"/>
            <w:tcMar>
              <w:left w:w="60" w:type="dxa"/>
              <w:right w:w="60" w:type="dxa"/>
            </w:tcMar>
            <w:vAlign w:val="bottom"/>
          </w:tcPr>
          <w:p w14:paraId="514FFA54" w14:textId="77777777" w:rsidR="00877BA1" w:rsidRPr="00FA70FD" w:rsidRDefault="00877BA1" w:rsidP="00E75B83">
            <w:pPr>
              <w:pStyle w:val="DMETW7235BIPTRIBUTOSCORRENTES"/>
              <w:keepNext/>
              <w:rPr>
                <w:rFonts w:ascii="Calibri" w:eastAsia="Calibri" w:hAnsi="Calibri" w:cs="Calibri"/>
              </w:rPr>
            </w:pPr>
          </w:p>
        </w:tc>
        <w:tc>
          <w:tcPr>
            <w:tcW w:w="138" w:type="dxa"/>
            <w:tcBorders>
              <w:top w:val="nil"/>
              <w:left w:val="nil"/>
              <w:bottom w:val="nil"/>
              <w:right w:val="nil"/>
              <w:tl2br w:val="nil"/>
              <w:tr2bl w:val="nil"/>
            </w:tcBorders>
            <w:shd w:val="clear" w:color="auto" w:fill="auto"/>
            <w:tcMar>
              <w:left w:w="60" w:type="dxa"/>
              <w:right w:w="60" w:type="dxa"/>
            </w:tcMar>
            <w:vAlign w:val="bottom"/>
          </w:tcPr>
          <w:p w14:paraId="044337CB" w14:textId="77777777" w:rsidR="00877BA1" w:rsidRPr="00FA70FD" w:rsidRDefault="00877BA1" w:rsidP="00E75B83">
            <w:pPr>
              <w:pStyle w:val="DMETW7235BIPTRIBUTOSCORRENTES"/>
              <w:keepNext/>
              <w:rPr>
                <w:rFonts w:ascii="Calibri" w:eastAsia="Calibri" w:hAnsi="Calibri" w:cs="Calibri"/>
              </w:rPr>
            </w:pPr>
          </w:p>
        </w:tc>
        <w:tc>
          <w:tcPr>
            <w:tcW w:w="859" w:type="dxa"/>
            <w:tcBorders>
              <w:top w:val="nil"/>
              <w:left w:val="nil"/>
              <w:bottom w:val="nil"/>
              <w:right w:val="nil"/>
              <w:tl2br w:val="nil"/>
              <w:tr2bl w:val="nil"/>
            </w:tcBorders>
            <w:shd w:val="clear" w:color="auto" w:fill="auto"/>
            <w:tcMar>
              <w:left w:w="60" w:type="dxa"/>
              <w:right w:w="60" w:type="dxa"/>
            </w:tcMar>
            <w:vAlign w:val="bottom"/>
          </w:tcPr>
          <w:p w14:paraId="21C020F8" w14:textId="77777777" w:rsidR="00877BA1" w:rsidRPr="00FA70FD" w:rsidRDefault="00877BA1" w:rsidP="00E75B83">
            <w:pPr>
              <w:pStyle w:val="DMETW7235BIPTRIBUTOSCORRENTES"/>
              <w:keepNext/>
              <w:rPr>
                <w:rFonts w:ascii="Calibri" w:eastAsia="Calibri" w:hAnsi="Calibri" w:cs="Calibri"/>
                <w:lang w:bidi="pt-BR"/>
              </w:rPr>
            </w:pPr>
          </w:p>
        </w:tc>
      </w:tr>
    </w:tbl>
    <w:p w14:paraId="1B4D72CA" w14:textId="2CF72F85" w:rsidR="00023B3F" w:rsidRDefault="00877BA1" w:rsidP="00B670E6">
      <w:pPr>
        <w:pStyle w:val="DMDFP-CorpodeTexto"/>
        <w:numPr>
          <w:ilvl w:val="0"/>
          <w:numId w:val="26"/>
        </w:numPr>
      </w:pPr>
      <w:r w:rsidRPr="00876A26">
        <w:t>Refere-se ao IRPJ e CSLL retidos dos exercícios de 2</w:t>
      </w:r>
      <w:r w:rsidR="00972448">
        <w:t>011</w:t>
      </w:r>
      <w:r w:rsidRPr="00876A26">
        <w:t xml:space="preserve"> </w:t>
      </w:r>
      <w:proofErr w:type="gramStart"/>
      <w:r w:rsidRPr="00876A26">
        <w:t>à</w:t>
      </w:r>
      <w:proofErr w:type="gramEnd"/>
      <w:r w:rsidRPr="00876A26">
        <w:t xml:space="preserve"> 201</w:t>
      </w:r>
      <w:r w:rsidR="0096753A">
        <w:t>5 e 2017 à 2018</w:t>
      </w:r>
      <w:r w:rsidRPr="00876A26">
        <w:t xml:space="preserve">, o qual foi objeto de pedido de restituição junto à Secretaria da Receita Federal. </w:t>
      </w:r>
      <w:r w:rsidR="00207B20">
        <w:t xml:space="preserve">No quarto trimestre de 2020 a Companhia recebeu </w:t>
      </w:r>
      <w:r w:rsidR="00A37443">
        <w:t>o valor 19.723 refer</w:t>
      </w:r>
      <w:r w:rsidR="00392BFC">
        <w:t>en</w:t>
      </w:r>
      <w:r w:rsidR="00A37443">
        <w:t xml:space="preserve">te </w:t>
      </w:r>
      <w:r w:rsidR="00207B20">
        <w:t>parte dos pedidos de restituição de IRPJ e CSLL dos anos de 2011, 2013,2014 e 2015 reduzindo assim o seu saldo a recuperar.</w:t>
      </w:r>
      <w:r w:rsidR="00F2587E">
        <w:t xml:space="preserve"> O montante de ativo circulante do ano de 2021 é composto por valores no qual for</w:t>
      </w:r>
      <w:r w:rsidR="00972316">
        <w:t>a</w:t>
      </w:r>
      <w:r w:rsidR="00F2587E">
        <w:t>m objetos de pedido de restituição e saldos negativo</w:t>
      </w:r>
      <w:r w:rsidR="00972316">
        <w:t>s, respectivamente demonstrados a seguir: IRPJ – 12.346 e 5.235 e CSLL – 2.251 e 560</w:t>
      </w:r>
      <w:r w:rsidR="00F2587E">
        <w:t xml:space="preserve"> </w:t>
      </w:r>
    </w:p>
    <w:tbl>
      <w:tblPr>
        <w:tblW w:w="5330" w:type="pct"/>
        <w:tblCellMar>
          <w:left w:w="70" w:type="dxa"/>
          <w:right w:w="70" w:type="dxa"/>
        </w:tblCellMar>
        <w:tblLook w:val="04A0" w:firstRow="1" w:lastRow="0" w:firstColumn="1" w:lastColumn="0" w:noHBand="0" w:noVBand="1"/>
      </w:tblPr>
      <w:tblGrid>
        <w:gridCol w:w="3174"/>
        <w:gridCol w:w="1929"/>
        <w:gridCol w:w="387"/>
        <w:gridCol w:w="947"/>
        <w:gridCol w:w="348"/>
        <w:gridCol w:w="1160"/>
        <w:gridCol w:w="186"/>
        <w:gridCol w:w="1079"/>
      </w:tblGrid>
      <w:tr w:rsidR="003942DD" w:rsidRPr="00880D12" w14:paraId="07CCB63D" w14:textId="77777777" w:rsidTr="00616A90">
        <w:trPr>
          <w:trHeight w:hRule="exact" w:val="317"/>
        </w:trPr>
        <w:tc>
          <w:tcPr>
            <w:tcW w:w="1723" w:type="pct"/>
            <w:tcBorders>
              <w:top w:val="nil"/>
              <w:left w:val="nil"/>
              <w:bottom w:val="nil"/>
              <w:right w:val="nil"/>
            </w:tcBorders>
            <w:shd w:val="clear" w:color="auto" w:fill="auto"/>
            <w:vAlign w:val="bottom"/>
            <w:hideMark/>
          </w:tcPr>
          <w:p w14:paraId="053978F7" w14:textId="77777777" w:rsidR="003942DD" w:rsidRPr="00880D12" w:rsidRDefault="003942DD" w:rsidP="002D1E74">
            <w:pPr>
              <w:rPr>
                <w:rFonts w:ascii="Calibri" w:hAnsi="Calibri"/>
                <w:b/>
                <w:bCs/>
                <w:color w:val="000000"/>
                <w:sz w:val="20"/>
                <w:szCs w:val="20"/>
              </w:rPr>
            </w:pPr>
          </w:p>
        </w:tc>
        <w:tc>
          <w:tcPr>
            <w:tcW w:w="1771" w:type="pct"/>
            <w:gridSpan w:val="3"/>
            <w:tcBorders>
              <w:top w:val="nil"/>
              <w:left w:val="nil"/>
              <w:bottom w:val="single" w:sz="8" w:space="0" w:color="000000"/>
              <w:right w:val="nil"/>
            </w:tcBorders>
            <w:shd w:val="clear" w:color="auto" w:fill="auto"/>
            <w:vAlign w:val="bottom"/>
            <w:hideMark/>
          </w:tcPr>
          <w:p w14:paraId="08E25D72" w14:textId="77777777" w:rsidR="003942DD" w:rsidRPr="00880D12" w:rsidRDefault="003942DD" w:rsidP="002D1E74">
            <w:pPr>
              <w:jc w:val="right"/>
              <w:rPr>
                <w:rFonts w:ascii="Calibri" w:hAnsi="Calibri"/>
                <w:b/>
                <w:bCs/>
                <w:color w:val="000000"/>
                <w:sz w:val="20"/>
                <w:szCs w:val="20"/>
              </w:rPr>
            </w:pPr>
            <w:r w:rsidRPr="00880D12">
              <w:rPr>
                <w:rFonts w:ascii="Calibri" w:hAnsi="Calibri"/>
                <w:b/>
                <w:bCs/>
                <w:color w:val="000000"/>
                <w:sz w:val="20"/>
                <w:szCs w:val="20"/>
              </w:rPr>
              <w:t>Ativo Circulante</w:t>
            </w:r>
          </w:p>
        </w:tc>
        <w:tc>
          <w:tcPr>
            <w:tcW w:w="189" w:type="pct"/>
            <w:tcBorders>
              <w:top w:val="nil"/>
              <w:left w:val="nil"/>
              <w:bottom w:val="nil"/>
              <w:right w:val="nil"/>
            </w:tcBorders>
            <w:shd w:val="clear" w:color="auto" w:fill="auto"/>
            <w:vAlign w:val="bottom"/>
            <w:hideMark/>
          </w:tcPr>
          <w:p w14:paraId="6F279D5A" w14:textId="77777777" w:rsidR="003942DD" w:rsidRPr="00880D12" w:rsidRDefault="003942DD" w:rsidP="002D1E74">
            <w:pPr>
              <w:jc w:val="right"/>
              <w:rPr>
                <w:rFonts w:ascii="Calibri" w:hAnsi="Calibri"/>
                <w:b/>
                <w:bCs/>
                <w:color w:val="000000"/>
                <w:sz w:val="20"/>
                <w:szCs w:val="20"/>
              </w:rPr>
            </w:pPr>
          </w:p>
        </w:tc>
        <w:tc>
          <w:tcPr>
            <w:tcW w:w="1317" w:type="pct"/>
            <w:gridSpan w:val="3"/>
            <w:tcBorders>
              <w:top w:val="nil"/>
              <w:left w:val="nil"/>
              <w:bottom w:val="single" w:sz="8" w:space="0" w:color="auto"/>
              <w:right w:val="nil"/>
            </w:tcBorders>
            <w:shd w:val="clear" w:color="auto" w:fill="auto"/>
            <w:vAlign w:val="bottom"/>
            <w:hideMark/>
          </w:tcPr>
          <w:p w14:paraId="5DCC75B6" w14:textId="77777777" w:rsidR="003942DD" w:rsidRPr="00880D12" w:rsidRDefault="003942DD" w:rsidP="002D1E74">
            <w:pPr>
              <w:jc w:val="right"/>
              <w:rPr>
                <w:rFonts w:ascii="Calibri" w:hAnsi="Calibri"/>
                <w:b/>
                <w:bCs/>
                <w:color w:val="000000"/>
                <w:sz w:val="20"/>
                <w:szCs w:val="20"/>
              </w:rPr>
            </w:pPr>
            <w:r w:rsidRPr="00880D12">
              <w:rPr>
                <w:rFonts w:ascii="Calibri" w:hAnsi="Calibri"/>
                <w:b/>
                <w:bCs/>
                <w:color w:val="000000"/>
                <w:sz w:val="20"/>
                <w:szCs w:val="20"/>
              </w:rPr>
              <w:t>Passivo circulante</w:t>
            </w:r>
          </w:p>
        </w:tc>
      </w:tr>
      <w:tr w:rsidR="00DC6EC3" w:rsidRPr="00880D12" w14:paraId="73B83B52" w14:textId="77777777" w:rsidTr="00DC6EC3">
        <w:trPr>
          <w:trHeight w:val="168"/>
        </w:trPr>
        <w:tc>
          <w:tcPr>
            <w:tcW w:w="1723" w:type="pct"/>
            <w:tcBorders>
              <w:top w:val="nil"/>
              <w:left w:val="nil"/>
              <w:bottom w:val="nil"/>
              <w:right w:val="nil"/>
            </w:tcBorders>
            <w:shd w:val="clear" w:color="auto" w:fill="auto"/>
            <w:vAlign w:val="bottom"/>
            <w:hideMark/>
          </w:tcPr>
          <w:p w14:paraId="537803F2" w14:textId="77777777" w:rsidR="003942DD" w:rsidRPr="00880D12" w:rsidRDefault="003942DD" w:rsidP="002D1E74">
            <w:pPr>
              <w:rPr>
                <w:rFonts w:ascii="Calibri" w:hAnsi="Calibri"/>
                <w:b/>
                <w:bCs/>
                <w:color w:val="000000"/>
                <w:sz w:val="20"/>
                <w:szCs w:val="20"/>
              </w:rPr>
            </w:pPr>
            <w:r>
              <w:rPr>
                <w:rFonts w:ascii="Calibri" w:hAnsi="Calibri"/>
                <w:b/>
                <w:bCs/>
                <w:color w:val="000000"/>
                <w:sz w:val="20"/>
                <w:szCs w:val="20"/>
              </w:rPr>
              <w:t>Demais impostos e contribuições</w:t>
            </w:r>
          </w:p>
        </w:tc>
        <w:tc>
          <w:tcPr>
            <w:tcW w:w="1047" w:type="pct"/>
            <w:tcBorders>
              <w:top w:val="nil"/>
              <w:left w:val="nil"/>
              <w:bottom w:val="single" w:sz="8" w:space="0" w:color="000000"/>
              <w:right w:val="nil"/>
            </w:tcBorders>
            <w:shd w:val="clear" w:color="auto" w:fill="auto"/>
            <w:vAlign w:val="bottom"/>
            <w:hideMark/>
          </w:tcPr>
          <w:p w14:paraId="3E3C4730" w14:textId="1C3804DC" w:rsidR="003942DD" w:rsidRPr="00880D12" w:rsidRDefault="003942DD" w:rsidP="006A3409">
            <w:pPr>
              <w:jc w:val="right"/>
              <w:rPr>
                <w:rFonts w:ascii="Calibri" w:hAnsi="Calibri"/>
                <w:b/>
                <w:bCs/>
                <w:color w:val="000000"/>
                <w:sz w:val="20"/>
                <w:szCs w:val="20"/>
              </w:rPr>
            </w:pPr>
            <w:r>
              <w:rPr>
                <w:rFonts w:ascii="Calibri" w:hAnsi="Calibri"/>
                <w:b/>
                <w:bCs/>
                <w:color w:val="000000"/>
                <w:sz w:val="20"/>
                <w:szCs w:val="20"/>
              </w:rPr>
              <w:t>20</w:t>
            </w:r>
            <w:r w:rsidR="008E4F03">
              <w:rPr>
                <w:rFonts w:ascii="Calibri" w:hAnsi="Calibri"/>
                <w:b/>
                <w:bCs/>
                <w:color w:val="000000"/>
                <w:sz w:val="20"/>
                <w:szCs w:val="20"/>
              </w:rPr>
              <w:t>2</w:t>
            </w:r>
            <w:r w:rsidR="006A3409">
              <w:rPr>
                <w:rFonts w:ascii="Calibri" w:hAnsi="Calibri"/>
                <w:b/>
                <w:bCs/>
                <w:color w:val="000000"/>
                <w:sz w:val="20"/>
                <w:szCs w:val="20"/>
              </w:rPr>
              <w:t>1</w:t>
            </w:r>
          </w:p>
        </w:tc>
        <w:tc>
          <w:tcPr>
            <w:tcW w:w="210" w:type="pct"/>
            <w:tcBorders>
              <w:top w:val="nil"/>
              <w:left w:val="nil"/>
              <w:bottom w:val="nil"/>
              <w:right w:val="nil"/>
            </w:tcBorders>
            <w:shd w:val="clear" w:color="auto" w:fill="auto"/>
            <w:vAlign w:val="bottom"/>
            <w:hideMark/>
          </w:tcPr>
          <w:p w14:paraId="2983C1F9" w14:textId="77777777" w:rsidR="003942DD" w:rsidRPr="00880D12" w:rsidRDefault="003942DD" w:rsidP="002D1E74">
            <w:pPr>
              <w:rPr>
                <w:rFonts w:ascii="Calibri" w:hAnsi="Calibri"/>
                <w:b/>
                <w:bCs/>
                <w:color w:val="000000"/>
                <w:sz w:val="20"/>
                <w:szCs w:val="20"/>
              </w:rPr>
            </w:pPr>
          </w:p>
        </w:tc>
        <w:tc>
          <w:tcPr>
            <w:tcW w:w="514" w:type="pct"/>
            <w:tcBorders>
              <w:top w:val="nil"/>
              <w:left w:val="nil"/>
              <w:bottom w:val="single" w:sz="8" w:space="0" w:color="000000"/>
              <w:right w:val="nil"/>
            </w:tcBorders>
            <w:shd w:val="clear" w:color="auto" w:fill="auto"/>
            <w:vAlign w:val="bottom"/>
            <w:hideMark/>
          </w:tcPr>
          <w:p w14:paraId="3EB53683" w14:textId="64E3D6D4" w:rsidR="003942DD" w:rsidRPr="00880D12" w:rsidRDefault="003942DD" w:rsidP="006A3409">
            <w:pPr>
              <w:jc w:val="right"/>
              <w:rPr>
                <w:rFonts w:ascii="Calibri" w:hAnsi="Calibri"/>
                <w:b/>
                <w:bCs/>
                <w:color w:val="000000"/>
                <w:sz w:val="20"/>
                <w:szCs w:val="20"/>
              </w:rPr>
            </w:pPr>
            <w:r>
              <w:rPr>
                <w:rFonts w:ascii="Calibri" w:hAnsi="Calibri"/>
                <w:b/>
                <w:bCs/>
                <w:color w:val="000000"/>
                <w:sz w:val="20"/>
                <w:szCs w:val="20"/>
              </w:rPr>
              <w:t>20</w:t>
            </w:r>
            <w:r w:rsidR="006A3409">
              <w:rPr>
                <w:rFonts w:ascii="Calibri" w:hAnsi="Calibri"/>
                <w:b/>
                <w:bCs/>
                <w:color w:val="000000"/>
                <w:sz w:val="20"/>
                <w:szCs w:val="20"/>
              </w:rPr>
              <w:t>20</w:t>
            </w:r>
          </w:p>
        </w:tc>
        <w:tc>
          <w:tcPr>
            <w:tcW w:w="189" w:type="pct"/>
            <w:tcBorders>
              <w:top w:val="nil"/>
              <w:left w:val="nil"/>
              <w:bottom w:val="nil"/>
              <w:right w:val="nil"/>
            </w:tcBorders>
            <w:shd w:val="clear" w:color="auto" w:fill="auto"/>
            <w:vAlign w:val="bottom"/>
            <w:hideMark/>
          </w:tcPr>
          <w:p w14:paraId="48F91D40" w14:textId="77777777" w:rsidR="003942DD" w:rsidRPr="00880D12" w:rsidRDefault="003942DD" w:rsidP="002D1E74">
            <w:pPr>
              <w:rPr>
                <w:rFonts w:ascii="Calibri" w:hAnsi="Calibri"/>
                <w:b/>
                <w:bCs/>
                <w:color w:val="000000"/>
                <w:sz w:val="20"/>
                <w:szCs w:val="20"/>
              </w:rPr>
            </w:pPr>
          </w:p>
        </w:tc>
        <w:tc>
          <w:tcPr>
            <w:tcW w:w="630" w:type="pct"/>
            <w:tcBorders>
              <w:top w:val="nil"/>
              <w:left w:val="nil"/>
              <w:bottom w:val="single" w:sz="8" w:space="0" w:color="auto"/>
              <w:right w:val="nil"/>
            </w:tcBorders>
            <w:shd w:val="clear" w:color="auto" w:fill="auto"/>
            <w:vAlign w:val="bottom"/>
            <w:hideMark/>
          </w:tcPr>
          <w:p w14:paraId="17E3FC0A" w14:textId="7F981F15" w:rsidR="003942DD" w:rsidRPr="00880D12" w:rsidRDefault="003942DD" w:rsidP="006A3409">
            <w:pPr>
              <w:jc w:val="right"/>
              <w:rPr>
                <w:rFonts w:ascii="Calibri" w:hAnsi="Calibri"/>
                <w:b/>
                <w:bCs/>
                <w:color w:val="000000"/>
                <w:sz w:val="20"/>
                <w:szCs w:val="20"/>
              </w:rPr>
            </w:pPr>
            <w:r>
              <w:rPr>
                <w:rFonts w:ascii="Calibri" w:hAnsi="Calibri"/>
                <w:b/>
                <w:bCs/>
                <w:color w:val="000000"/>
                <w:sz w:val="20"/>
                <w:szCs w:val="20"/>
              </w:rPr>
              <w:t>20</w:t>
            </w:r>
            <w:r w:rsidR="008E4F03">
              <w:rPr>
                <w:rFonts w:ascii="Calibri" w:hAnsi="Calibri"/>
                <w:b/>
                <w:bCs/>
                <w:color w:val="000000"/>
                <w:sz w:val="20"/>
                <w:szCs w:val="20"/>
              </w:rPr>
              <w:t>2</w:t>
            </w:r>
            <w:r w:rsidR="006A3409">
              <w:rPr>
                <w:rFonts w:ascii="Calibri" w:hAnsi="Calibri"/>
                <w:b/>
                <w:bCs/>
                <w:color w:val="000000"/>
                <w:sz w:val="20"/>
                <w:szCs w:val="20"/>
              </w:rPr>
              <w:t>1</w:t>
            </w:r>
          </w:p>
        </w:tc>
        <w:tc>
          <w:tcPr>
            <w:tcW w:w="101" w:type="pct"/>
            <w:tcBorders>
              <w:top w:val="nil"/>
              <w:left w:val="nil"/>
              <w:bottom w:val="nil"/>
              <w:right w:val="nil"/>
            </w:tcBorders>
            <w:shd w:val="clear" w:color="auto" w:fill="auto"/>
            <w:vAlign w:val="bottom"/>
            <w:hideMark/>
          </w:tcPr>
          <w:p w14:paraId="2048D2AB" w14:textId="77777777" w:rsidR="003942DD" w:rsidRPr="00880D12" w:rsidRDefault="003942DD" w:rsidP="002D1E74">
            <w:pPr>
              <w:rPr>
                <w:rFonts w:ascii="Calibri" w:hAnsi="Calibri"/>
                <w:b/>
                <w:bCs/>
                <w:color w:val="000000"/>
                <w:sz w:val="20"/>
                <w:szCs w:val="20"/>
              </w:rPr>
            </w:pPr>
            <w:r w:rsidRPr="00880D12">
              <w:rPr>
                <w:rFonts w:ascii="Calibri" w:hAnsi="Calibri"/>
                <w:b/>
                <w:bCs/>
                <w:color w:val="000000"/>
                <w:sz w:val="20"/>
                <w:szCs w:val="20"/>
              </w:rPr>
              <w:t> </w:t>
            </w:r>
          </w:p>
        </w:tc>
        <w:tc>
          <w:tcPr>
            <w:tcW w:w="585" w:type="pct"/>
            <w:tcBorders>
              <w:top w:val="nil"/>
              <w:left w:val="nil"/>
              <w:bottom w:val="single" w:sz="8" w:space="0" w:color="auto"/>
              <w:right w:val="nil"/>
            </w:tcBorders>
            <w:shd w:val="clear" w:color="auto" w:fill="auto"/>
            <w:vAlign w:val="bottom"/>
            <w:hideMark/>
          </w:tcPr>
          <w:p w14:paraId="24C6A517" w14:textId="0A859052" w:rsidR="003942DD" w:rsidRPr="00880D12" w:rsidRDefault="003942DD" w:rsidP="006A3409">
            <w:pPr>
              <w:ind w:left="72" w:hanging="72"/>
              <w:jc w:val="right"/>
              <w:rPr>
                <w:rFonts w:ascii="Calibri" w:hAnsi="Calibri"/>
                <w:b/>
                <w:bCs/>
                <w:color w:val="000000"/>
                <w:sz w:val="20"/>
                <w:szCs w:val="20"/>
              </w:rPr>
            </w:pPr>
            <w:r>
              <w:rPr>
                <w:rFonts w:ascii="Calibri" w:hAnsi="Calibri"/>
                <w:b/>
                <w:bCs/>
                <w:color w:val="000000"/>
                <w:sz w:val="20"/>
                <w:szCs w:val="20"/>
              </w:rPr>
              <w:t>20</w:t>
            </w:r>
            <w:r w:rsidR="006A3409">
              <w:rPr>
                <w:rFonts w:ascii="Calibri" w:hAnsi="Calibri"/>
                <w:b/>
                <w:bCs/>
                <w:color w:val="000000"/>
                <w:sz w:val="20"/>
                <w:szCs w:val="20"/>
              </w:rPr>
              <w:t>20</w:t>
            </w:r>
          </w:p>
        </w:tc>
      </w:tr>
      <w:tr w:rsidR="00DC6EC3" w:rsidRPr="00880D12" w14:paraId="7350155F" w14:textId="77777777" w:rsidTr="00DC6EC3">
        <w:trPr>
          <w:trHeight w:val="60"/>
        </w:trPr>
        <w:tc>
          <w:tcPr>
            <w:tcW w:w="1723" w:type="pct"/>
            <w:tcBorders>
              <w:top w:val="nil"/>
              <w:left w:val="nil"/>
              <w:bottom w:val="nil"/>
              <w:right w:val="nil"/>
            </w:tcBorders>
            <w:shd w:val="clear" w:color="auto" w:fill="auto"/>
            <w:vAlign w:val="bottom"/>
            <w:hideMark/>
          </w:tcPr>
          <w:p w14:paraId="7DC89C11" w14:textId="77777777" w:rsidR="003942DD" w:rsidRPr="00880D12" w:rsidRDefault="003942DD" w:rsidP="002D1E74">
            <w:pPr>
              <w:rPr>
                <w:rFonts w:ascii="Calibri" w:hAnsi="Calibri"/>
                <w:color w:val="000000"/>
                <w:sz w:val="20"/>
                <w:szCs w:val="20"/>
              </w:rPr>
            </w:pPr>
          </w:p>
        </w:tc>
        <w:tc>
          <w:tcPr>
            <w:tcW w:w="1047" w:type="pct"/>
            <w:tcBorders>
              <w:top w:val="nil"/>
              <w:left w:val="nil"/>
              <w:bottom w:val="nil"/>
              <w:right w:val="nil"/>
            </w:tcBorders>
            <w:shd w:val="clear" w:color="auto" w:fill="auto"/>
            <w:vAlign w:val="bottom"/>
            <w:hideMark/>
          </w:tcPr>
          <w:p w14:paraId="14182BF1" w14:textId="77777777" w:rsidR="003942DD" w:rsidRPr="00880D12" w:rsidRDefault="003942DD" w:rsidP="002D1E74">
            <w:pPr>
              <w:rPr>
                <w:rFonts w:ascii="Calibri" w:hAnsi="Calibri"/>
                <w:b/>
                <w:bCs/>
                <w:color w:val="000000"/>
                <w:sz w:val="20"/>
                <w:szCs w:val="20"/>
              </w:rPr>
            </w:pPr>
          </w:p>
        </w:tc>
        <w:tc>
          <w:tcPr>
            <w:tcW w:w="210" w:type="pct"/>
            <w:tcBorders>
              <w:top w:val="nil"/>
              <w:left w:val="nil"/>
              <w:bottom w:val="nil"/>
              <w:right w:val="nil"/>
            </w:tcBorders>
            <w:shd w:val="clear" w:color="auto" w:fill="auto"/>
            <w:vAlign w:val="bottom"/>
            <w:hideMark/>
          </w:tcPr>
          <w:p w14:paraId="7E5A8873" w14:textId="77777777" w:rsidR="003942DD" w:rsidRPr="00880D12" w:rsidRDefault="003942DD" w:rsidP="002D1E74">
            <w:pPr>
              <w:rPr>
                <w:rFonts w:ascii="Calibri" w:hAnsi="Calibri"/>
                <w:b/>
                <w:bCs/>
                <w:color w:val="000000"/>
                <w:sz w:val="20"/>
                <w:szCs w:val="20"/>
              </w:rPr>
            </w:pPr>
          </w:p>
        </w:tc>
        <w:tc>
          <w:tcPr>
            <w:tcW w:w="514" w:type="pct"/>
            <w:tcBorders>
              <w:top w:val="nil"/>
              <w:left w:val="nil"/>
              <w:bottom w:val="nil"/>
              <w:right w:val="nil"/>
            </w:tcBorders>
            <w:shd w:val="clear" w:color="auto" w:fill="auto"/>
            <w:vAlign w:val="bottom"/>
            <w:hideMark/>
          </w:tcPr>
          <w:p w14:paraId="7231A40D" w14:textId="77777777" w:rsidR="003942DD" w:rsidRPr="00880D12" w:rsidRDefault="003942DD" w:rsidP="002D1E74">
            <w:pPr>
              <w:rPr>
                <w:rFonts w:ascii="Calibri" w:hAnsi="Calibri"/>
                <w:b/>
                <w:bCs/>
                <w:color w:val="000000"/>
                <w:sz w:val="20"/>
                <w:szCs w:val="20"/>
              </w:rPr>
            </w:pPr>
          </w:p>
        </w:tc>
        <w:tc>
          <w:tcPr>
            <w:tcW w:w="189" w:type="pct"/>
            <w:tcBorders>
              <w:top w:val="nil"/>
              <w:left w:val="nil"/>
              <w:bottom w:val="nil"/>
              <w:right w:val="nil"/>
            </w:tcBorders>
            <w:shd w:val="clear" w:color="auto" w:fill="auto"/>
            <w:vAlign w:val="bottom"/>
            <w:hideMark/>
          </w:tcPr>
          <w:p w14:paraId="756F85B9" w14:textId="77777777" w:rsidR="003942DD" w:rsidRPr="00880D12" w:rsidRDefault="003942DD" w:rsidP="002D1E74">
            <w:pPr>
              <w:rPr>
                <w:rFonts w:ascii="Calibri" w:hAnsi="Calibri"/>
                <w:color w:val="000000"/>
                <w:sz w:val="20"/>
                <w:szCs w:val="20"/>
              </w:rPr>
            </w:pPr>
          </w:p>
        </w:tc>
        <w:tc>
          <w:tcPr>
            <w:tcW w:w="630" w:type="pct"/>
            <w:tcBorders>
              <w:top w:val="nil"/>
              <w:left w:val="nil"/>
              <w:bottom w:val="nil"/>
              <w:right w:val="nil"/>
            </w:tcBorders>
            <w:shd w:val="clear" w:color="auto" w:fill="auto"/>
            <w:vAlign w:val="bottom"/>
            <w:hideMark/>
          </w:tcPr>
          <w:p w14:paraId="526A05EA" w14:textId="77777777" w:rsidR="003942DD" w:rsidRPr="00880D12" w:rsidRDefault="003942DD" w:rsidP="002D1E74">
            <w:pPr>
              <w:rPr>
                <w:rFonts w:ascii="Calibri" w:hAnsi="Calibri"/>
                <w:color w:val="000000"/>
                <w:sz w:val="20"/>
                <w:szCs w:val="20"/>
              </w:rPr>
            </w:pPr>
          </w:p>
        </w:tc>
        <w:tc>
          <w:tcPr>
            <w:tcW w:w="101" w:type="pct"/>
            <w:tcBorders>
              <w:top w:val="nil"/>
              <w:left w:val="nil"/>
              <w:bottom w:val="nil"/>
              <w:right w:val="nil"/>
            </w:tcBorders>
            <w:shd w:val="clear" w:color="auto" w:fill="auto"/>
            <w:vAlign w:val="bottom"/>
            <w:hideMark/>
          </w:tcPr>
          <w:p w14:paraId="4871B7A7" w14:textId="77777777" w:rsidR="003942DD" w:rsidRPr="00880D12" w:rsidRDefault="003942DD" w:rsidP="002D1E74">
            <w:pPr>
              <w:rPr>
                <w:rFonts w:ascii="Calibri" w:hAnsi="Calibri"/>
                <w:color w:val="000000"/>
                <w:sz w:val="20"/>
                <w:szCs w:val="20"/>
              </w:rPr>
            </w:pPr>
          </w:p>
        </w:tc>
        <w:tc>
          <w:tcPr>
            <w:tcW w:w="585" w:type="pct"/>
            <w:tcBorders>
              <w:top w:val="nil"/>
              <w:left w:val="nil"/>
              <w:bottom w:val="nil"/>
              <w:right w:val="nil"/>
            </w:tcBorders>
            <w:shd w:val="clear" w:color="auto" w:fill="auto"/>
            <w:vAlign w:val="bottom"/>
            <w:hideMark/>
          </w:tcPr>
          <w:p w14:paraId="4D9F4CBF" w14:textId="77777777" w:rsidR="003942DD" w:rsidRPr="00880D12" w:rsidRDefault="003942DD" w:rsidP="002D1E74">
            <w:pPr>
              <w:rPr>
                <w:rFonts w:ascii="Calibri" w:hAnsi="Calibri"/>
                <w:color w:val="000000"/>
                <w:sz w:val="20"/>
                <w:szCs w:val="20"/>
              </w:rPr>
            </w:pPr>
          </w:p>
        </w:tc>
      </w:tr>
      <w:tr w:rsidR="00DC6EC3" w:rsidRPr="00880D12" w14:paraId="0F88BAF4" w14:textId="77777777" w:rsidTr="00DC6EC3">
        <w:trPr>
          <w:trHeight w:hRule="exact" w:val="327"/>
        </w:trPr>
        <w:tc>
          <w:tcPr>
            <w:tcW w:w="1723" w:type="pct"/>
            <w:tcBorders>
              <w:top w:val="nil"/>
              <w:left w:val="nil"/>
              <w:bottom w:val="nil"/>
              <w:right w:val="nil"/>
            </w:tcBorders>
            <w:shd w:val="clear" w:color="000000" w:fill="FFFFFF"/>
            <w:vAlign w:val="bottom"/>
            <w:hideMark/>
          </w:tcPr>
          <w:p w14:paraId="6250E37B" w14:textId="77777777" w:rsidR="008E4F03" w:rsidRPr="00880D12" w:rsidRDefault="008E4F03" w:rsidP="002D1E74">
            <w:pPr>
              <w:rPr>
                <w:rFonts w:ascii="Calibri" w:hAnsi="Calibri"/>
                <w:color w:val="000000"/>
                <w:sz w:val="20"/>
                <w:szCs w:val="20"/>
              </w:rPr>
            </w:pPr>
            <w:r w:rsidRPr="00880D12">
              <w:rPr>
                <w:rFonts w:ascii="Calibri" w:hAnsi="Calibri"/>
                <w:color w:val="000000"/>
                <w:sz w:val="20"/>
                <w:szCs w:val="20"/>
              </w:rPr>
              <w:t>PIS/COFINS</w:t>
            </w:r>
          </w:p>
        </w:tc>
        <w:tc>
          <w:tcPr>
            <w:tcW w:w="1047" w:type="pct"/>
            <w:tcBorders>
              <w:top w:val="nil"/>
              <w:left w:val="nil"/>
              <w:bottom w:val="nil"/>
              <w:right w:val="nil"/>
            </w:tcBorders>
            <w:shd w:val="clear" w:color="auto" w:fill="auto"/>
            <w:vAlign w:val="bottom"/>
          </w:tcPr>
          <w:p w14:paraId="5433DD31" w14:textId="237C2234" w:rsidR="008E4F03" w:rsidRPr="00880D12" w:rsidRDefault="003D36A7" w:rsidP="002D1E74">
            <w:pPr>
              <w:jc w:val="right"/>
              <w:rPr>
                <w:rFonts w:ascii="Calibri" w:hAnsi="Calibri"/>
                <w:color w:val="000000"/>
                <w:sz w:val="20"/>
                <w:szCs w:val="20"/>
              </w:rPr>
            </w:pPr>
            <w:r>
              <w:rPr>
                <w:rFonts w:ascii="Calibri" w:hAnsi="Calibri"/>
                <w:color w:val="000000"/>
                <w:sz w:val="20"/>
                <w:szCs w:val="20"/>
              </w:rPr>
              <w:t>14.260</w:t>
            </w:r>
          </w:p>
        </w:tc>
        <w:tc>
          <w:tcPr>
            <w:tcW w:w="210" w:type="pct"/>
            <w:tcBorders>
              <w:top w:val="nil"/>
              <w:left w:val="nil"/>
              <w:bottom w:val="nil"/>
              <w:right w:val="nil"/>
            </w:tcBorders>
            <w:shd w:val="clear" w:color="auto" w:fill="auto"/>
            <w:vAlign w:val="bottom"/>
            <w:hideMark/>
          </w:tcPr>
          <w:p w14:paraId="64B99623" w14:textId="77777777" w:rsidR="008E4F03" w:rsidRPr="00880D12" w:rsidRDefault="008E4F03" w:rsidP="002D1E74">
            <w:pPr>
              <w:rPr>
                <w:rFonts w:ascii="Calibri" w:hAnsi="Calibri"/>
                <w:color w:val="000000"/>
                <w:sz w:val="20"/>
                <w:szCs w:val="20"/>
              </w:rPr>
            </w:pPr>
          </w:p>
        </w:tc>
        <w:tc>
          <w:tcPr>
            <w:tcW w:w="514" w:type="pct"/>
            <w:tcBorders>
              <w:top w:val="nil"/>
              <w:left w:val="nil"/>
              <w:bottom w:val="nil"/>
              <w:right w:val="nil"/>
            </w:tcBorders>
            <w:shd w:val="clear" w:color="auto" w:fill="auto"/>
            <w:vAlign w:val="bottom"/>
          </w:tcPr>
          <w:p w14:paraId="3EC1A7CA" w14:textId="77777777" w:rsidR="008E4F03" w:rsidRPr="00880D12" w:rsidRDefault="006A3409" w:rsidP="008D105C">
            <w:pPr>
              <w:jc w:val="right"/>
              <w:rPr>
                <w:rFonts w:ascii="Calibri" w:hAnsi="Calibri"/>
                <w:color w:val="000000"/>
                <w:sz w:val="20"/>
                <w:szCs w:val="20"/>
              </w:rPr>
            </w:pPr>
            <w:r>
              <w:rPr>
                <w:rFonts w:ascii="Calibri" w:hAnsi="Calibri"/>
                <w:color w:val="000000"/>
                <w:sz w:val="20"/>
                <w:szCs w:val="20"/>
              </w:rPr>
              <w:t>9.702</w:t>
            </w:r>
          </w:p>
        </w:tc>
        <w:tc>
          <w:tcPr>
            <w:tcW w:w="189" w:type="pct"/>
            <w:tcBorders>
              <w:top w:val="nil"/>
              <w:left w:val="nil"/>
              <w:bottom w:val="nil"/>
              <w:right w:val="nil"/>
            </w:tcBorders>
            <w:shd w:val="clear" w:color="000000" w:fill="FFFFFF"/>
            <w:vAlign w:val="bottom"/>
            <w:hideMark/>
          </w:tcPr>
          <w:p w14:paraId="264EB984" w14:textId="77777777" w:rsidR="008E4F03" w:rsidRPr="00880D12" w:rsidRDefault="008E4F03" w:rsidP="002D1E74">
            <w:pPr>
              <w:rPr>
                <w:rFonts w:ascii="Calibri" w:hAnsi="Calibri"/>
                <w:color w:val="000000"/>
                <w:sz w:val="20"/>
                <w:szCs w:val="20"/>
              </w:rPr>
            </w:pPr>
            <w:r w:rsidRPr="00880D12">
              <w:rPr>
                <w:rFonts w:ascii="Calibri" w:hAnsi="Calibri"/>
                <w:color w:val="000000"/>
                <w:sz w:val="20"/>
                <w:szCs w:val="20"/>
              </w:rPr>
              <w:t> </w:t>
            </w:r>
          </w:p>
        </w:tc>
        <w:tc>
          <w:tcPr>
            <w:tcW w:w="630" w:type="pct"/>
            <w:tcBorders>
              <w:top w:val="nil"/>
              <w:left w:val="nil"/>
              <w:bottom w:val="nil"/>
              <w:right w:val="nil"/>
            </w:tcBorders>
            <w:shd w:val="clear" w:color="auto" w:fill="auto"/>
            <w:vAlign w:val="bottom"/>
          </w:tcPr>
          <w:p w14:paraId="352FBB38" w14:textId="77777777" w:rsidR="008E4F03" w:rsidRPr="00880D12" w:rsidRDefault="003553A2" w:rsidP="002D1E74">
            <w:pPr>
              <w:jc w:val="right"/>
              <w:rPr>
                <w:rFonts w:ascii="Calibri" w:hAnsi="Calibri"/>
                <w:color w:val="000000"/>
                <w:sz w:val="20"/>
                <w:szCs w:val="20"/>
              </w:rPr>
            </w:pPr>
            <w:r>
              <w:rPr>
                <w:rFonts w:ascii="Calibri" w:hAnsi="Calibri"/>
                <w:color w:val="000000"/>
                <w:sz w:val="20"/>
                <w:szCs w:val="20"/>
              </w:rPr>
              <w:t>-</w:t>
            </w:r>
          </w:p>
        </w:tc>
        <w:tc>
          <w:tcPr>
            <w:tcW w:w="101" w:type="pct"/>
            <w:tcBorders>
              <w:top w:val="nil"/>
              <w:left w:val="nil"/>
              <w:bottom w:val="nil"/>
              <w:right w:val="nil"/>
            </w:tcBorders>
            <w:shd w:val="clear" w:color="auto" w:fill="auto"/>
            <w:vAlign w:val="bottom"/>
            <w:hideMark/>
          </w:tcPr>
          <w:p w14:paraId="032E2B04" w14:textId="77777777" w:rsidR="008E4F03" w:rsidRPr="00880D12" w:rsidRDefault="008E4F03" w:rsidP="002D1E74">
            <w:pPr>
              <w:rPr>
                <w:rFonts w:ascii="Calibri" w:hAnsi="Calibri"/>
                <w:color w:val="000000"/>
                <w:sz w:val="20"/>
                <w:szCs w:val="20"/>
              </w:rPr>
            </w:pPr>
          </w:p>
        </w:tc>
        <w:tc>
          <w:tcPr>
            <w:tcW w:w="585" w:type="pct"/>
            <w:tcBorders>
              <w:top w:val="nil"/>
              <w:left w:val="nil"/>
              <w:bottom w:val="nil"/>
              <w:right w:val="nil"/>
            </w:tcBorders>
            <w:shd w:val="clear" w:color="auto" w:fill="auto"/>
            <w:vAlign w:val="bottom"/>
          </w:tcPr>
          <w:p w14:paraId="1D34D980" w14:textId="77777777" w:rsidR="008E4F03" w:rsidRPr="00880D12" w:rsidRDefault="006A3409" w:rsidP="008D105C">
            <w:pPr>
              <w:jc w:val="right"/>
              <w:rPr>
                <w:rFonts w:ascii="Calibri" w:hAnsi="Calibri"/>
                <w:color w:val="000000"/>
                <w:sz w:val="20"/>
                <w:szCs w:val="20"/>
              </w:rPr>
            </w:pPr>
            <w:r>
              <w:rPr>
                <w:rFonts w:ascii="Calibri" w:hAnsi="Calibri"/>
                <w:color w:val="000000"/>
                <w:sz w:val="20"/>
                <w:szCs w:val="20"/>
              </w:rPr>
              <w:t>2</w:t>
            </w:r>
          </w:p>
        </w:tc>
      </w:tr>
      <w:tr w:rsidR="00DC6EC3" w:rsidRPr="00880D12" w14:paraId="4B8A1052" w14:textId="77777777" w:rsidTr="00DC6EC3">
        <w:trPr>
          <w:trHeight w:hRule="exact" w:val="288"/>
        </w:trPr>
        <w:tc>
          <w:tcPr>
            <w:tcW w:w="1723" w:type="pct"/>
            <w:tcBorders>
              <w:top w:val="nil"/>
              <w:left w:val="nil"/>
              <w:bottom w:val="nil"/>
              <w:right w:val="nil"/>
            </w:tcBorders>
            <w:shd w:val="clear" w:color="000000" w:fill="FFFFFF"/>
            <w:vAlign w:val="bottom"/>
            <w:hideMark/>
          </w:tcPr>
          <w:p w14:paraId="0B78D6A5" w14:textId="77777777" w:rsidR="008E4F03" w:rsidRPr="00880D12" w:rsidRDefault="008E4F03" w:rsidP="002D1E74">
            <w:pPr>
              <w:rPr>
                <w:rFonts w:ascii="Calibri" w:hAnsi="Calibri"/>
                <w:color w:val="000000"/>
                <w:sz w:val="20"/>
                <w:szCs w:val="20"/>
              </w:rPr>
            </w:pPr>
            <w:r w:rsidRPr="00880D12">
              <w:rPr>
                <w:rFonts w:ascii="Calibri" w:hAnsi="Calibri"/>
                <w:color w:val="000000"/>
                <w:sz w:val="20"/>
                <w:szCs w:val="20"/>
              </w:rPr>
              <w:t>IRRF</w:t>
            </w:r>
          </w:p>
        </w:tc>
        <w:tc>
          <w:tcPr>
            <w:tcW w:w="1047" w:type="pct"/>
            <w:tcBorders>
              <w:top w:val="nil"/>
              <w:left w:val="nil"/>
              <w:bottom w:val="nil"/>
              <w:right w:val="nil"/>
            </w:tcBorders>
            <w:shd w:val="clear" w:color="auto" w:fill="auto"/>
            <w:vAlign w:val="bottom"/>
          </w:tcPr>
          <w:p w14:paraId="35CF2DAA" w14:textId="6C38ED1E" w:rsidR="008E4F03" w:rsidRPr="00880D12" w:rsidRDefault="003D36A7" w:rsidP="002D1E74">
            <w:pPr>
              <w:jc w:val="right"/>
              <w:rPr>
                <w:rFonts w:ascii="Calibri" w:hAnsi="Calibri"/>
                <w:color w:val="000000"/>
                <w:sz w:val="20"/>
                <w:szCs w:val="20"/>
              </w:rPr>
            </w:pPr>
            <w:r>
              <w:rPr>
                <w:rFonts w:ascii="Calibri" w:hAnsi="Calibri"/>
                <w:color w:val="000000"/>
                <w:sz w:val="20"/>
                <w:szCs w:val="20"/>
              </w:rPr>
              <w:t>159</w:t>
            </w:r>
          </w:p>
        </w:tc>
        <w:tc>
          <w:tcPr>
            <w:tcW w:w="210" w:type="pct"/>
            <w:tcBorders>
              <w:top w:val="nil"/>
              <w:left w:val="nil"/>
              <w:bottom w:val="nil"/>
              <w:right w:val="nil"/>
            </w:tcBorders>
            <w:shd w:val="clear" w:color="auto" w:fill="auto"/>
            <w:vAlign w:val="bottom"/>
            <w:hideMark/>
          </w:tcPr>
          <w:p w14:paraId="6817B5A9" w14:textId="77777777" w:rsidR="008E4F03" w:rsidRPr="00880D12" w:rsidRDefault="008E4F03" w:rsidP="002D1E74">
            <w:pPr>
              <w:rPr>
                <w:rFonts w:ascii="Calibri" w:hAnsi="Calibri"/>
                <w:color w:val="000000"/>
                <w:sz w:val="20"/>
                <w:szCs w:val="20"/>
              </w:rPr>
            </w:pPr>
          </w:p>
        </w:tc>
        <w:tc>
          <w:tcPr>
            <w:tcW w:w="514" w:type="pct"/>
            <w:tcBorders>
              <w:top w:val="nil"/>
              <w:left w:val="nil"/>
              <w:bottom w:val="nil"/>
              <w:right w:val="nil"/>
            </w:tcBorders>
            <w:shd w:val="clear" w:color="auto" w:fill="auto"/>
            <w:vAlign w:val="bottom"/>
          </w:tcPr>
          <w:p w14:paraId="70A10B9A" w14:textId="77777777" w:rsidR="008E4F03" w:rsidRPr="00880D12" w:rsidRDefault="006A3409" w:rsidP="008D105C">
            <w:pPr>
              <w:jc w:val="right"/>
              <w:rPr>
                <w:rFonts w:ascii="Calibri" w:hAnsi="Calibri"/>
                <w:color w:val="000000"/>
                <w:sz w:val="20"/>
                <w:szCs w:val="20"/>
              </w:rPr>
            </w:pPr>
            <w:r>
              <w:rPr>
                <w:rFonts w:ascii="Calibri" w:hAnsi="Calibri"/>
                <w:color w:val="000000"/>
                <w:sz w:val="20"/>
                <w:szCs w:val="20"/>
              </w:rPr>
              <w:t>147</w:t>
            </w:r>
          </w:p>
        </w:tc>
        <w:tc>
          <w:tcPr>
            <w:tcW w:w="189" w:type="pct"/>
            <w:tcBorders>
              <w:top w:val="nil"/>
              <w:left w:val="nil"/>
              <w:bottom w:val="nil"/>
              <w:right w:val="nil"/>
            </w:tcBorders>
            <w:shd w:val="clear" w:color="000000" w:fill="FFFFFF"/>
            <w:vAlign w:val="bottom"/>
            <w:hideMark/>
          </w:tcPr>
          <w:p w14:paraId="6D4712C5" w14:textId="77777777" w:rsidR="008E4F03" w:rsidRPr="00880D12" w:rsidRDefault="008E4F03" w:rsidP="002D1E74">
            <w:pPr>
              <w:rPr>
                <w:rFonts w:ascii="Calibri" w:hAnsi="Calibri"/>
                <w:color w:val="000000"/>
                <w:sz w:val="20"/>
                <w:szCs w:val="20"/>
              </w:rPr>
            </w:pPr>
            <w:r w:rsidRPr="00880D12">
              <w:rPr>
                <w:rFonts w:ascii="Calibri" w:hAnsi="Calibri"/>
                <w:color w:val="000000"/>
                <w:sz w:val="20"/>
                <w:szCs w:val="20"/>
              </w:rPr>
              <w:t> </w:t>
            </w:r>
          </w:p>
        </w:tc>
        <w:tc>
          <w:tcPr>
            <w:tcW w:w="630" w:type="pct"/>
            <w:tcBorders>
              <w:top w:val="nil"/>
              <w:left w:val="nil"/>
              <w:bottom w:val="nil"/>
              <w:right w:val="nil"/>
            </w:tcBorders>
            <w:shd w:val="clear" w:color="auto" w:fill="auto"/>
            <w:vAlign w:val="bottom"/>
          </w:tcPr>
          <w:p w14:paraId="5AA80B46" w14:textId="77777777" w:rsidR="008E4F03" w:rsidRPr="00880D12" w:rsidRDefault="003553A2" w:rsidP="002D1E74">
            <w:pPr>
              <w:jc w:val="right"/>
              <w:rPr>
                <w:rFonts w:ascii="Calibri" w:hAnsi="Calibri"/>
                <w:color w:val="000000"/>
                <w:sz w:val="20"/>
                <w:szCs w:val="20"/>
              </w:rPr>
            </w:pPr>
            <w:r>
              <w:rPr>
                <w:rFonts w:ascii="Calibri" w:hAnsi="Calibri"/>
                <w:color w:val="000000"/>
                <w:sz w:val="20"/>
                <w:szCs w:val="20"/>
              </w:rPr>
              <w:t>-</w:t>
            </w:r>
          </w:p>
        </w:tc>
        <w:tc>
          <w:tcPr>
            <w:tcW w:w="101" w:type="pct"/>
            <w:tcBorders>
              <w:top w:val="nil"/>
              <w:left w:val="nil"/>
              <w:bottom w:val="nil"/>
              <w:right w:val="nil"/>
            </w:tcBorders>
            <w:shd w:val="clear" w:color="auto" w:fill="auto"/>
            <w:vAlign w:val="bottom"/>
            <w:hideMark/>
          </w:tcPr>
          <w:p w14:paraId="7BC55212" w14:textId="77777777" w:rsidR="008E4F03" w:rsidRPr="00880D12" w:rsidRDefault="008E4F03" w:rsidP="002D1E74">
            <w:pPr>
              <w:rPr>
                <w:rFonts w:ascii="Calibri" w:hAnsi="Calibri"/>
                <w:color w:val="000000"/>
                <w:sz w:val="20"/>
                <w:szCs w:val="20"/>
              </w:rPr>
            </w:pPr>
          </w:p>
        </w:tc>
        <w:tc>
          <w:tcPr>
            <w:tcW w:w="585" w:type="pct"/>
            <w:tcBorders>
              <w:top w:val="nil"/>
              <w:left w:val="nil"/>
              <w:bottom w:val="nil"/>
              <w:right w:val="nil"/>
            </w:tcBorders>
            <w:shd w:val="clear" w:color="auto" w:fill="auto"/>
            <w:vAlign w:val="bottom"/>
          </w:tcPr>
          <w:p w14:paraId="5BEA6DFB" w14:textId="77777777" w:rsidR="008E4F03" w:rsidRPr="00880D12" w:rsidRDefault="006A3409" w:rsidP="008D105C">
            <w:pPr>
              <w:jc w:val="right"/>
              <w:rPr>
                <w:rFonts w:ascii="Calibri" w:hAnsi="Calibri"/>
                <w:color w:val="000000"/>
                <w:sz w:val="20"/>
                <w:szCs w:val="20"/>
              </w:rPr>
            </w:pPr>
            <w:r>
              <w:rPr>
                <w:rFonts w:ascii="Calibri" w:hAnsi="Calibri"/>
                <w:color w:val="000000"/>
                <w:sz w:val="20"/>
                <w:szCs w:val="20"/>
              </w:rPr>
              <w:t>381</w:t>
            </w:r>
          </w:p>
        </w:tc>
      </w:tr>
      <w:tr w:rsidR="00DC6EC3" w:rsidRPr="00880D12" w14:paraId="243CE982" w14:textId="77777777" w:rsidTr="00DC6EC3">
        <w:trPr>
          <w:trHeight w:hRule="exact" w:val="288"/>
        </w:trPr>
        <w:tc>
          <w:tcPr>
            <w:tcW w:w="1723" w:type="pct"/>
            <w:tcBorders>
              <w:top w:val="nil"/>
              <w:left w:val="nil"/>
              <w:bottom w:val="nil"/>
              <w:right w:val="nil"/>
            </w:tcBorders>
            <w:shd w:val="clear" w:color="000000" w:fill="FFFFFF"/>
            <w:vAlign w:val="bottom"/>
          </w:tcPr>
          <w:p w14:paraId="0AA10756" w14:textId="77777777" w:rsidR="00EA55AC" w:rsidRPr="00880D12" w:rsidRDefault="00EA55AC" w:rsidP="002D1E74">
            <w:pPr>
              <w:rPr>
                <w:rFonts w:ascii="Calibri" w:hAnsi="Calibri"/>
                <w:color w:val="000000"/>
                <w:sz w:val="20"/>
                <w:szCs w:val="20"/>
              </w:rPr>
            </w:pPr>
            <w:r>
              <w:rPr>
                <w:rFonts w:ascii="Calibri" w:hAnsi="Calibri"/>
                <w:color w:val="000000"/>
                <w:sz w:val="20"/>
                <w:szCs w:val="20"/>
              </w:rPr>
              <w:t>CSLL</w:t>
            </w:r>
          </w:p>
        </w:tc>
        <w:tc>
          <w:tcPr>
            <w:tcW w:w="1047" w:type="pct"/>
            <w:tcBorders>
              <w:top w:val="nil"/>
              <w:left w:val="nil"/>
              <w:bottom w:val="nil"/>
              <w:right w:val="nil"/>
            </w:tcBorders>
            <w:shd w:val="clear" w:color="auto" w:fill="auto"/>
            <w:vAlign w:val="bottom"/>
          </w:tcPr>
          <w:p w14:paraId="5EA33725" w14:textId="51D7D2A4" w:rsidR="00EA55AC" w:rsidRDefault="001F1549" w:rsidP="002D1E74">
            <w:pPr>
              <w:jc w:val="right"/>
              <w:rPr>
                <w:rFonts w:ascii="Calibri" w:hAnsi="Calibri"/>
                <w:color w:val="000000"/>
                <w:sz w:val="20"/>
                <w:szCs w:val="20"/>
              </w:rPr>
            </w:pPr>
            <w:r>
              <w:rPr>
                <w:rFonts w:ascii="Calibri" w:hAnsi="Calibri"/>
                <w:color w:val="000000"/>
                <w:sz w:val="20"/>
                <w:szCs w:val="20"/>
              </w:rPr>
              <w:t>611</w:t>
            </w:r>
          </w:p>
        </w:tc>
        <w:tc>
          <w:tcPr>
            <w:tcW w:w="210" w:type="pct"/>
            <w:tcBorders>
              <w:top w:val="nil"/>
              <w:left w:val="nil"/>
              <w:bottom w:val="nil"/>
              <w:right w:val="nil"/>
            </w:tcBorders>
            <w:shd w:val="clear" w:color="auto" w:fill="auto"/>
            <w:vAlign w:val="bottom"/>
          </w:tcPr>
          <w:p w14:paraId="36877C87" w14:textId="77777777" w:rsidR="00EA55AC" w:rsidRPr="00880D12" w:rsidRDefault="00EA55AC" w:rsidP="002D1E74">
            <w:pPr>
              <w:rPr>
                <w:rFonts w:ascii="Calibri" w:hAnsi="Calibri"/>
                <w:color w:val="000000"/>
                <w:sz w:val="20"/>
                <w:szCs w:val="20"/>
              </w:rPr>
            </w:pPr>
          </w:p>
        </w:tc>
        <w:tc>
          <w:tcPr>
            <w:tcW w:w="514" w:type="pct"/>
            <w:tcBorders>
              <w:top w:val="nil"/>
              <w:left w:val="nil"/>
              <w:bottom w:val="nil"/>
              <w:right w:val="nil"/>
            </w:tcBorders>
            <w:shd w:val="clear" w:color="auto" w:fill="auto"/>
            <w:vAlign w:val="bottom"/>
          </w:tcPr>
          <w:p w14:paraId="06C12B13" w14:textId="77777777" w:rsidR="00EA55AC" w:rsidRPr="00880D12" w:rsidRDefault="006A3409" w:rsidP="008D105C">
            <w:pPr>
              <w:jc w:val="right"/>
              <w:rPr>
                <w:rFonts w:ascii="Calibri" w:hAnsi="Calibri"/>
                <w:color w:val="000000"/>
                <w:sz w:val="20"/>
                <w:szCs w:val="20"/>
              </w:rPr>
            </w:pPr>
            <w:r>
              <w:rPr>
                <w:rFonts w:ascii="Calibri" w:hAnsi="Calibri"/>
                <w:color w:val="000000"/>
                <w:sz w:val="20"/>
                <w:szCs w:val="20"/>
              </w:rPr>
              <w:t>590</w:t>
            </w:r>
          </w:p>
        </w:tc>
        <w:tc>
          <w:tcPr>
            <w:tcW w:w="189" w:type="pct"/>
            <w:tcBorders>
              <w:top w:val="nil"/>
              <w:left w:val="nil"/>
              <w:bottom w:val="nil"/>
              <w:right w:val="nil"/>
            </w:tcBorders>
            <w:shd w:val="clear" w:color="000000" w:fill="FFFFFF"/>
            <w:vAlign w:val="bottom"/>
          </w:tcPr>
          <w:p w14:paraId="3B9E3E30" w14:textId="77777777" w:rsidR="00EA55AC" w:rsidRPr="00880D12" w:rsidRDefault="00EA55AC" w:rsidP="002D1E74">
            <w:pPr>
              <w:rPr>
                <w:rFonts w:ascii="Calibri" w:hAnsi="Calibri"/>
                <w:color w:val="000000"/>
                <w:sz w:val="20"/>
                <w:szCs w:val="20"/>
              </w:rPr>
            </w:pPr>
          </w:p>
        </w:tc>
        <w:tc>
          <w:tcPr>
            <w:tcW w:w="630" w:type="pct"/>
            <w:tcBorders>
              <w:top w:val="nil"/>
              <w:left w:val="nil"/>
              <w:bottom w:val="nil"/>
              <w:right w:val="nil"/>
            </w:tcBorders>
            <w:shd w:val="clear" w:color="auto" w:fill="auto"/>
            <w:vAlign w:val="bottom"/>
          </w:tcPr>
          <w:p w14:paraId="40C47973" w14:textId="0928D47F" w:rsidR="00EA55AC" w:rsidRPr="00880D12" w:rsidRDefault="0020128D" w:rsidP="002D1E74">
            <w:pPr>
              <w:jc w:val="right"/>
              <w:rPr>
                <w:rFonts w:ascii="Calibri" w:hAnsi="Calibri"/>
                <w:color w:val="000000"/>
                <w:sz w:val="20"/>
                <w:szCs w:val="20"/>
              </w:rPr>
            </w:pPr>
            <w:r>
              <w:rPr>
                <w:rFonts w:ascii="Calibri" w:hAnsi="Calibri"/>
                <w:color w:val="000000"/>
                <w:sz w:val="20"/>
                <w:szCs w:val="20"/>
              </w:rPr>
              <w:t>3</w:t>
            </w:r>
          </w:p>
        </w:tc>
        <w:tc>
          <w:tcPr>
            <w:tcW w:w="101" w:type="pct"/>
            <w:tcBorders>
              <w:top w:val="nil"/>
              <w:left w:val="nil"/>
              <w:bottom w:val="nil"/>
              <w:right w:val="nil"/>
            </w:tcBorders>
            <w:shd w:val="clear" w:color="auto" w:fill="auto"/>
            <w:vAlign w:val="bottom"/>
          </w:tcPr>
          <w:p w14:paraId="4C740B97" w14:textId="77777777" w:rsidR="00EA55AC" w:rsidRPr="00880D12" w:rsidRDefault="00EA55AC" w:rsidP="002D1E74">
            <w:pPr>
              <w:rPr>
                <w:rFonts w:ascii="Calibri" w:hAnsi="Calibri"/>
                <w:color w:val="000000"/>
                <w:sz w:val="20"/>
                <w:szCs w:val="20"/>
              </w:rPr>
            </w:pPr>
          </w:p>
        </w:tc>
        <w:tc>
          <w:tcPr>
            <w:tcW w:w="585" w:type="pct"/>
            <w:tcBorders>
              <w:top w:val="nil"/>
              <w:left w:val="nil"/>
              <w:bottom w:val="nil"/>
              <w:right w:val="nil"/>
            </w:tcBorders>
            <w:shd w:val="clear" w:color="auto" w:fill="auto"/>
            <w:vAlign w:val="bottom"/>
          </w:tcPr>
          <w:p w14:paraId="1AED7F64" w14:textId="77777777" w:rsidR="00EA55AC" w:rsidRDefault="006A3409" w:rsidP="008D105C">
            <w:pPr>
              <w:jc w:val="right"/>
              <w:rPr>
                <w:rFonts w:ascii="Calibri" w:hAnsi="Calibri"/>
                <w:color w:val="000000"/>
                <w:sz w:val="20"/>
                <w:szCs w:val="20"/>
              </w:rPr>
            </w:pPr>
            <w:r>
              <w:rPr>
                <w:rFonts w:ascii="Calibri" w:hAnsi="Calibri"/>
                <w:color w:val="000000"/>
                <w:sz w:val="20"/>
                <w:szCs w:val="20"/>
              </w:rPr>
              <w:t>-</w:t>
            </w:r>
          </w:p>
        </w:tc>
      </w:tr>
      <w:tr w:rsidR="00DC6EC3" w:rsidRPr="00880D12" w14:paraId="757F772E" w14:textId="77777777" w:rsidTr="00DC6EC3">
        <w:trPr>
          <w:trHeight w:val="168"/>
        </w:trPr>
        <w:tc>
          <w:tcPr>
            <w:tcW w:w="1723" w:type="pct"/>
            <w:tcBorders>
              <w:top w:val="nil"/>
              <w:left w:val="nil"/>
              <w:bottom w:val="nil"/>
              <w:right w:val="nil"/>
            </w:tcBorders>
            <w:shd w:val="clear" w:color="000000" w:fill="FFFFFF"/>
            <w:vAlign w:val="bottom"/>
            <w:hideMark/>
          </w:tcPr>
          <w:p w14:paraId="4FD6F352" w14:textId="77777777" w:rsidR="008E4F03" w:rsidRPr="00880D12" w:rsidRDefault="008E4F03" w:rsidP="002D1E74">
            <w:pPr>
              <w:rPr>
                <w:rFonts w:ascii="Calibri" w:hAnsi="Calibri"/>
                <w:color w:val="000000"/>
                <w:sz w:val="20"/>
                <w:szCs w:val="20"/>
              </w:rPr>
            </w:pPr>
            <w:r w:rsidRPr="00880D12">
              <w:rPr>
                <w:rFonts w:ascii="Calibri" w:hAnsi="Calibri"/>
                <w:color w:val="000000"/>
                <w:sz w:val="20"/>
                <w:szCs w:val="20"/>
              </w:rPr>
              <w:t>Outros impostos</w:t>
            </w:r>
          </w:p>
        </w:tc>
        <w:tc>
          <w:tcPr>
            <w:tcW w:w="1047" w:type="pct"/>
            <w:tcBorders>
              <w:top w:val="nil"/>
              <w:left w:val="nil"/>
              <w:bottom w:val="nil"/>
              <w:right w:val="nil"/>
            </w:tcBorders>
            <w:shd w:val="clear" w:color="auto" w:fill="auto"/>
            <w:vAlign w:val="bottom"/>
          </w:tcPr>
          <w:p w14:paraId="04417B7E" w14:textId="77777777" w:rsidR="008E4F03" w:rsidRPr="00880D12" w:rsidRDefault="003553A2" w:rsidP="002D1E74">
            <w:pPr>
              <w:jc w:val="right"/>
              <w:rPr>
                <w:rFonts w:ascii="Calibri" w:hAnsi="Calibri"/>
                <w:color w:val="000000"/>
                <w:sz w:val="20"/>
                <w:szCs w:val="20"/>
              </w:rPr>
            </w:pPr>
            <w:r>
              <w:rPr>
                <w:rFonts w:ascii="Calibri" w:hAnsi="Calibri"/>
                <w:color w:val="000000"/>
                <w:sz w:val="20"/>
                <w:szCs w:val="20"/>
              </w:rPr>
              <w:t>74</w:t>
            </w:r>
          </w:p>
        </w:tc>
        <w:tc>
          <w:tcPr>
            <w:tcW w:w="210" w:type="pct"/>
            <w:tcBorders>
              <w:top w:val="nil"/>
              <w:left w:val="nil"/>
              <w:bottom w:val="nil"/>
              <w:right w:val="nil"/>
            </w:tcBorders>
            <w:shd w:val="clear" w:color="auto" w:fill="auto"/>
            <w:vAlign w:val="bottom"/>
            <w:hideMark/>
          </w:tcPr>
          <w:p w14:paraId="5F2B370F" w14:textId="77777777" w:rsidR="008E4F03" w:rsidRPr="00880D12" w:rsidRDefault="008E4F03" w:rsidP="002D1E74">
            <w:pPr>
              <w:rPr>
                <w:rFonts w:ascii="Calibri" w:hAnsi="Calibri"/>
                <w:color w:val="000000"/>
                <w:sz w:val="20"/>
                <w:szCs w:val="20"/>
              </w:rPr>
            </w:pPr>
          </w:p>
        </w:tc>
        <w:tc>
          <w:tcPr>
            <w:tcW w:w="514" w:type="pct"/>
            <w:tcBorders>
              <w:top w:val="nil"/>
              <w:left w:val="nil"/>
              <w:bottom w:val="nil"/>
              <w:right w:val="nil"/>
            </w:tcBorders>
            <w:shd w:val="clear" w:color="auto" w:fill="auto"/>
            <w:vAlign w:val="bottom"/>
          </w:tcPr>
          <w:p w14:paraId="17EC33B0" w14:textId="77777777" w:rsidR="008E4F03" w:rsidRPr="00880D12" w:rsidRDefault="006A3409" w:rsidP="008D105C">
            <w:pPr>
              <w:jc w:val="right"/>
              <w:rPr>
                <w:rFonts w:ascii="Calibri" w:hAnsi="Calibri"/>
                <w:color w:val="000000"/>
                <w:sz w:val="20"/>
                <w:szCs w:val="20"/>
              </w:rPr>
            </w:pPr>
            <w:r>
              <w:rPr>
                <w:rFonts w:ascii="Calibri" w:hAnsi="Calibri"/>
                <w:color w:val="000000"/>
                <w:sz w:val="20"/>
                <w:szCs w:val="20"/>
              </w:rPr>
              <w:t>74</w:t>
            </w:r>
          </w:p>
        </w:tc>
        <w:tc>
          <w:tcPr>
            <w:tcW w:w="189" w:type="pct"/>
            <w:tcBorders>
              <w:top w:val="nil"/>
              <w:left w:val="nil"/>
              <w:bottom w:val="nil"/>
              <w:right w:val="nil"/>
            </w:tcBorders>
            <w:shd w:val="clear" w:color="000000" w:fill="FFFFFF"/>
            <w:vAlign w:val="bottom"/>
            <w:hideMark/>
          </w:tcPr>
          <w:p w14:paraId="5B87965E" w14:textId="77777777" w:rsidR="008E4F03" w:rsidRPr="00880D12" w:rsidRDefault="008E4F03" w:rsidP="002D1E74">
            <w:pPr>
              <w:rPr>
                <w:rFonts w:ascii="Calibri" w:hAnsi="Calibri"/>
                <w:color w:val="000000"/>
                <w:sz w:val="20"/>
                <w:szCs w:val="20"/>
              </w:rPr>
            </w:pPr>
            <w:r w:rsidRPr="00880D12">
              <w:rPr>
                <w:rFonts w:ascii="Calibri" w:hAnsi="Calibri"/>
                <w:color w:val="000000"/>
                <w:sz w:val="20"/>
                <w:szCs w:val="20"/>
              </w:rPr>
              <w:t> </w:t>
            </w:r>
          </w:p>
        </w:tc>
        <w:tc>
          <w:tcPr>
            <w:tcW w:w="630" w:type="pct"/>
            <w:tcBorders>
              <w:top w:val="nil"/>
              <w:left w:val="nil"/>
              <w:bottom w:val="single" w:sz="8" w:space="0" w:color="auto"/>
              <w:right w:val="nil"/>
            </w:tcBorders>
            <w:shd w:val="clear" w:color="auto" w:fill="auto"/>
            <w:vAlign w:val="bottom"/>
          </w:tcPr>
          <w:p w14:paraId="7BA06D29" w14:textId="77777777" w:rsidR="008E4F03" w:rsidRPr="00880D12" w:rsidRDefault="003553A2" w:rsidP="002D1E74">
            <w:pPr>
              <w:jc w:val="right"/>
              <w:rPr>
                <w:rFonts w:ascii="Calibri" w:hAnsi="Calibri"/>
                <w:color w:val="000000"/>
                <w:sz w:val="20"/>
                <w:szCs w:val="20"/>
              </w:rPr>
            </w:pPr>
            <w:r>
              <w:rPr>
                <w:rFonts w:ascii="Calibri" w:hAnsi="Calibri"/>
                <w:color w:val="000000"/>
                <w:sz w:val="20"/>
                <w:szCs w:val="20"/>
              </w:rPr>
              <w:t>-</w:t>
            </w:r>
          </w:p>
        </w:tc>
        <w:tc>
          <w:tcPr>
            <w:tcW w:w="101" w:type="pct"/>
            <w:tcBorders>
              <w:top w:val="nil"/>
              <w:left w:val="nil"/>
              <w:bottom w:val="single" w:sz="8" w:space="0" w:color="auto"/>
              <w:right w:val="nil"/>
            </w:tcBorders>
            <w:shd w:val="clear" w:color="auto" w:fill="auto"/>
            <w:vAlign w:val="bottom"/>
            <w:hideMark/>
          </w:tcPr>
          <w:p w14:paraId="5488B601" w14:textId="77777777" w:rsidR="008E4F03" w:rsidRPr="00880D12" w:rsidRDefault="008E4F03" w:rsidP="002D1E74">
            <w:pPr>
              <w:rPr>
                <w:rFonts w:ascii="Calibri" w:hAnsi="Calibri"/>
                <w:color w:val="000000"/>
                <w:sz w:val="20"/>
                <w:szCs w:val="20"/>
              </w:rPr>
            </w:pPr>
            <w:r w:rsidRPr="00880D12">
              <w:rPr>
                <w:rFonts w:ascii="Calibri" w:hAnsi="Calibri"/>
                <w:color w:val="000000"/>
                <w:sz w:val="20"/>
                <w:szCs w:val="20"/>
              </w:rPr>
              <w:t> </w:t>
            </w:r>
          </w:p>
        </w:tc>
        <w:tc>
          <w:tcPr>
            <w:tcW w:w="585" w:type="pct"/>
            <w:tcBorders>
              <w:top w:val="nil"/>
              <w:left w:val="nil"/>
              <w:bottom w:val="single" w:sz="8" w:space="0" w:color="auto"/>
              <w:right w:val="nil"/>
            </w:tcBorders>
            <w:shd w:val="clear" w:color="auto" w:fill="auto"/>
            <w:vAlign w:val="bottom"/>
          </w:tcPr>
          <w:p w14:paraId="1BBB24CC" w14:textId="77777777" w:rsidR="008E4F03" w:rsidRPr="00880D12" w:rsidRDefault="006A3409" w:rsidP="008D105C">
            <w:pPr>
              <w:jc w:val="right"/>
              <w:rPr>
                <w:rFonts w:ascii="Calibri" w:hAnsi="Calibri"/>
                <w:color w:val="000000"/>
                <w:sz w:val="20"/>
                <w:szCs w:val="20"/>
              </w:rPr>
            </w:pPr>
            <w:r>
              <w:rPr>
                <w:rFonts w:ascii="Calibri" w:hAnsi="Calibri"/>
                <w:color w:val="000000"/>
                <w:sz w:val="20"/>
                <w:szCs w:val="20"/>
              </w:rPr>
              <w:t>2</w:t>
            </w:r>
          </w:p>
        </w:tc>
      </w:tr>
      <w:tr w:rsidR="00DC6EC3" w:rsidRPr="00880D12" w14:paraId="21B998E7" w14:textId="77777777" w:rsidTr="00DC6EC3">
        <w:trPr>
          <w:trHeight w:hRule="exact" w:val="345"/>
        </w:trPr>
        <w:tc>
          <w:tcPr>
            <w:tcW w:w="1723" w:type="pct"/>
            <w:tcBorders>
              <w:top w:val="single" w:sz="8" w:space="0" w:color="000000"/>
              <w:left w:val="nil"/>
              <w:bottom w:val="single" w:sz="4" w:space="0" w:color="auto"/>
              <w:right w:val="nil"/>
            </w:tcBorders>
            <w:shd w:val="clear" w:color="000000" w:fill="D9D9D9"/>
            <w:vAlign w:val="bottom"/>
            <w:hideMark/>
          </w:tcPr>
          <w:p w14:paraId="360C0E15" w14:textId="77777777" w:rsidR="008E4F03" w:rsidRPr="00880D12" w:rsidRDefault="008E4F03" w:rsidP="002D1E74">
            <w:pPr>
              <w:rPr>
                <w:rFonts w:ascii="Calibri" w:hAnsi="Calibri"/>
                <w:color w:val="000000"/>
                <w:sz w:val="20"/>
                <w:szCs w:val="20"/>
              </w:rPr>
            </w:pPr>
            <w:r w:rsidRPr="00880D12">
              <w:rPr>
                <w:rFonts w:ascii="Calibri" w:hAnsi="Calibri"/>
                <w:color w:val="000000"/>
                <w:sz w:val="20"/>
                <w:szCs w:val="20"/>
              </w:rPr>
              <w:t> </w:t>
            </w:r>
          </w:p>
        </w:tc>
        <w:tc>
          <w:tcPr>
            <w:tcW w:w="1047" w:type="pct"/>
            <w:tcBorders>
              <w:top w:val="single" w:sz="8" w:space="0" w:color="000000"/>
              <w:left w:val="nil"/>
              <w:bottom w:val="single" w:sz="4" w:space="0" w:color="auto"/>
              <w:right w:val="nil"/>
            </w:tcBorders>
            <w:shd w:val="clear" w:color="000000" w:fill="D9D9D9"/>
            <w:vAlign w:val="bottom"/>
          </w:tcPr>
          <w:p w14:paraId="0785048A" w14:textId="77777777" w:rsidR="008E4F03" w:rsidRPr="00880D12" w:rsidRDefault="003553A2" w:rsidP="002D1E74">
            <w:pPr>
              <w:jc w:val="right"/>
              <w:rPr>
                <w:rFonts w:ascii="Calibri" w:hAnsi="Calibri"/>
                <w:color w:val="000000"/>
                <w:sz w:val="20"/>
                <w:szCs w:val="20"/>
              </w:rPr>
            </w:pPr>
            <w:r>
              <w:rPr>
                <w:rFonts w:ascii="Calibri" w:hAnsi="Calibri"/>
                <w:color w:val="000000"/>
                <w:sz w:val="20"/>
                <w:szCs w:val="20"/>
              </w:rPr>
              <w:t>15.104</w:t>
            </w:r>
          </w:p>
        </w:tc>
        <w:tc>
          <w:tcPr>
            <w:tcW w:w="210" w:type="pct"/>
            <w:tcBorders>
              <w:top w:val="single" w:sz="8" w:space="0" w:color="000000"/>
              <w:left w:val="nil"/>
              <w:bottom w:val="single" w:sz="4" w:space="0" w:color="auto"/>
              <w:right w:val="nil"/>
            </w:tcBorders>
            <w:shd w:val="clear" w:color="000000" w:fill="D9D9D9"/>
            <w:vAlign w:val="bottom"/>
            <w:hideMark/>
          </w:tcPr>
          <w:p w14:paraId="150BCB7F" w14:textId="77777777" w:rsidR="008E4F03" w:rsidRPr="00880D12" w:rsidRDefault="008E4F03" w:rsidP="002D1E74">
            <w:pPr>
              <w:rPr>
                <w:rFonts w:ascii="Calibri" w:hAnsi="Calibri"/>
                <w:color w:val="000000"/>
                <w:sz w:val="20"/>
                <w:szCs w:val="20"/>
              </w:rPr>
            </w:pPr>
            <w:r w:rsidRPr="00880D12">
              <w:rPr>
                <w:rFonts w:ascii="Calibri" w:hAnsi="Calibri"/>
                <w:color w:val="000000"/>
                <w:sz w:val="20"/>
                <w:szCs w:val="20"/>
              </w:rPr>
              <w:t> </w:t>
            </w:r>
          </w:p>
        </w:tc>
        <w:tc>
          <w:tcPr>
            <w:tcW w:w="514" w:type="pct"/>
            <w:tcBorders>
              <w:top w:val="single" w:sz="8" w:space="0" w:color="000000"/>
              <w:left w:val="nil"/>
              <w:bottom w:val="single" w:sz="4" w:space="0" w:color="auto"/>
              <w:right w:val="nil"/>
            </w:tcBorders>
            <w:shd w:val="clear" w:color="000000" w:fill="D9D9D9"/>
            <w:vAlign w:val="bottom"/>
          </w:tcPr>
          <w:p w14:paraId="008A84CF" w14:textId="77777777" w:rsidR="008E4F03" w:rsidRPr="00880D12" w:rsidRDefault="006A3409" w:rsidP="008D105C">
            <w:pPr>
              <w:jc w:val="right"/>
              <w:rPr>
                <w:rFonts w:ascii="Calibri" w:hAnsi="Calibri"/>
                <w:color w:val="000000"/>
                <w:sz w:val="20"/>
                <w:szCs w:val="20"/>
              </w:rPr>
            </w:pPr>
            <w:r>
              <w:rPr>
                <w:rFonts w:ascii="Calibri" w:hAnsi="Calibri"/>
                <w:color w:val="000000"/>
                <w:sz w:val="20"/>
                <w:szCs w:val="20"/>
              </w:rPr>
              <w:t>10.513</w:t>
            </w:r>
          </w:p>
        </w:tc>
        <w:tc>
          <w:tcPr>
            <w:tcW w:w="189" w:type="pct"/>
            <w:tcBorders>
              <w:top w:val="single" w:sz="8" w:space="0" w:color="000000"/>
              <w:left w:val="nil"/>
              <w:bottom w:val="single" w:sz="4" w:space="0" w:color="auto"/>
              <w:right w:val="nil"/>
            </w:tcBorders>
            <w:shd w:val="clear" w:color="000000" w:fill="D9D9D9"/>
            <w:vAlign w:val="bottom"/>
            <w:hideMark/>
          </w:tcPr>
          <w:p w14:paraId="5D15991E" w14:textId="77777777" w:rsidR="008E4F03" w:rsidRPr="00880D12" w:rsidRDefault="008E4F03" w:rsidP="002D1E74">
            <w:pPr>
              <w:rPr>
                <w:rFonts w:ascii="Calibri" w:hAnsi="Calibri"/>
                <w:color w:val="000000"/>
                <w:sz w:val="20"/>
                <w:szCs w:val="20"/>
              </w:rPr>
            </w:pPr>
            <w:r w:rsidRPr="00880D12">
              <w:rPr>
                <w:rFonts w:ascii="Calibri" w:hAnsi="Calibri"/>
                <w:color w:val="000000"/>
                <w:sz w:val="20"/>
                <w:szCs w:val="20"/>
              </w:rPr>
              <w:t> </w:t>
            </w:r>
          </w:p>
        </w:tc>
        <w:tc>
          <w:tcPr>
            <w:tcW w:w="630" w:type="pct"/>
            <w:tcBorders>
              <w:top w:val="nil"/>
              <w:left w:val="nil"/>
              <w:bottom w:val="single" w:sz="4" w:space="0" w:color="auto"/>
              <w:right w:val="nil"/>
            </w:tcBorders>
            <w:shd w:val="clear" w:color="000000" w:fill="D9D9D9"/>
            <w:vAlign w:val="bottom"/>
          </w:tcPr>
          <w:p w14:paraId="209FFC47" w14:textId="2B844CC8" w:rsidR="008E4F03" w:rsidRPr="00880D12" w:rsidRDefault="0020128D" w:rsidP="002D1E74">
            <w:pPr>
              <w:jc w:val="right"/>
              <w:rPr>
                <w:rFonts w:ascii="Calibri" w:hAnsi="Calibri"/>
                <w:color w:val="000000"/>
                <w:sz w:val="20"/>
                <w:szCs w:val="20"/>
              </w:rPr>
            </w:pPr>
            <w:r>
              <w:rPr>
                <w:rFonts w:ascii="Calibri" w:hAnsi="Calibri"/>
                <w:color w:val="000000"/>
                <w:sz w:val="20"/>
                <w:szCs w:val="20"/>
              </w:rPr>
              <w:t>3</w:t>
            </w:r>
          </w:p>
        </w:tc>
        <w:tc>
          <w:tcPr>
            <w:tcW w:w="101" w:type="pct"/>
            <w:tcBorders>
              <w:top w:val="nil"/>
              <w:left w:val="nil"/>
              <w:bottom w:val="single" w:sz="4" w:space="0" w:color="auto"/>
              <w:right w:val="nil"/>
            </w:tcBorders>
            <w:shd w:val="clear" w:color="000000" w:fill="D9D9D9"/>
            <w:vAlign w:val="bottom"/>
            <w:hideMark/>
          </w:tcPr>
          <w:p w14:paraId="349DEFB5" w14:textId="77777777" w:rsidR="008E4F03" w:rsidRPr="00880D12" w:rsidRDefault="008E4F03" w:rsidP="002D1E74">
            <w:pPr>
              <w:rPr>
                <w:rFonts w:ascii="Calibri" w:hAnsi="Calibri"/>
                <w:color w:val="000000"/>
                <w:sz w:val="20"/>
                <w:szCs w:val="20"/>
              </w:rPr>
            </w:pPr>
            <w:r w:rsidRPr="00880D12">
              <w:rPr>
                <w:rFonts w:ascii="Calibri" w:hAnsi="Calibri"/>
                <w:color w:val="000000"/>
                <w:sz w:val="20"/>
                <w:szCs w:val="20"/>
              </w:rPr>
              <w:t> </w:t>
            </w:r>
          </w:p>
        </w:tc>
        <w:tc>
          <w:tcPr>
            <w:tcW w:w="585" w:type="pct"/>
            <w:tcBorders>
              <w:top w:val="nil"/>
              <w:left w:val="nil"/>
              <w:bottom w:val="single" w:sz="4" w:space="0" w:color="auto"/>
              <w:right w:val="nil"/>
            </w:tcBorders>
            <w:shd w:val="clear" w:color="000000" w:fill="D9D9D9"/>
            <w:vAlign w:val="bottom"/>
          </w:tcPr>
          <w:p w14:paraId="2A01CA46" w14:textId="77777777" w:rsidR="008E4F03" w:rsidRPr="00880D12" w:rsidRDefault="006A3409" w:rsidP="008D105C">
            <w:pPr>
              <w:jc w:val="right"/>
              <w:rPr>
                <w:rFonts w:ascii="Calibri" w:hAnsi="Calibri"/>
                <w:color w:val="000000"/>
                <w:sz w:val="20"/>
                <w:szCs w:val="20"/>
              </w:rPr>
            </w:pPr>
            <w:r>
              <w:rPr>
                <w:rFonts w:ascii="Calibri" w:hAnsi="Calibri"/>
                <w:color w:val="000000"/>
                <w:sz w:val="20"/>
                <w:szCs w:val="20"/>
              </w:rPr>
              <w:t>385</w:t>
            </w:r>
          </w:p>
        </w:tc>
      </w:tr>
    </w:tbl>
    <w:p w14:paraId="682B959B" w14:textId="77777777" w:rsidR="003942DD" w:rsidRDefault="003942DD" w:rsidP="00B17DC9">
      <w:pPr>
        <w:pStyle w:val="DMDFP-CorpodeTexto"/>
        <w:ind w:left="-142"/>
        <w:rPr>
          <w:b/>
          <w:sz w:val="24"/>
          <w:szCs w:val="24"/>
        </w:rPr>
      </w:pPr>
    </w:p>
    <w:p w14:paraId="6B174448" w14:textId="4B6DC5A6" w:rsidR="001042A7" w:rsidRDefault="000C106B" w:rsidP="00B17DC9">
      <w:pPr>
        <w:pStyle w:val="DMDFP-CorpodeTexto"/>
        <w:ind w:left="-142"/>
        <w:rPr>
          <w:b/>
          <w:sz w:val="24"/>
          <w:szCs w:val="24"/>
        </w:rPr>
      </w:pPr>
      <w:proofErr w:type="gramStart"/>
      <w:r w:rsidRPr="00B17DC9">
        <w:rPr>
          <w:b/>
          <w:sz w:val="24"/>
          <w:szCs w:val="24"/>
        </w:rPr>
        <w:t>P</w:t>
      </w:r>
      <w:r w:rsidR="00E66CF9">
        <w:rPr>
          <w:b/>
          <w:sz w:val="24"/>
          <w:szCs w:val="24"/>
        </w:rPr>
        <w:t xml:space="preserve">rática </w:t>
      </w:r>
      <w:r w:rsidRPr="00B17DC9">
        <w:rPr>
          <w:b/>
          <w:sz w:val="24"/>
          <w:szCs w:val="24"/>
        </w:rPr>
        <w:t xml:space="preserve"> Contábil</w:t>
      </w:r>
      <w:proofErr w:type="gramEnd"/>
    </w:p>
    <w:p w14:paraId="76A36A5A" w14:textId="77777777" w:rsidR="000C106B" w:rsidRDefault="000C106B" w:rsidP="00B17DC9">
      <w:pPr>
        <w:pStyle w:val="DMDFP-CorpodeTexto"/>
        <w:ind w:left="-142"/>
        <w:rPr>
          <w:sz w:val="24"/>
          <w:szCs w:val="24"/>
        </w:rPr>
      </w:pPr>
      <w:r>
        <w:rPr>
          <w:sz w:val="24"/>
          <w:szCs w:val="24"/>
        </w:rPr>
        <w:t>O imposto de renda e a contribuição social do exercício corrente e diferido são calculados com base nas alíquotas de 15%, acrescidas do adicional de 10% sobre o lucro tributável excedente de R$ 240 para imposto de renda e 9% sobre o lucro tributável para contribuição social sobre o lucro líquido, e consideram a compensação de prejuízos fiscais e base negativa de contribuição social, limitada a 30% do lucro real do exercício.</w:t>
      </w:r>
    </w:p>
    <w:p w14:paraId="7633E39F" w14:textId="57457DBB" w:rsidR="000C106B" w:rsidRDefault="000C106B" w:rsidP="00B17DC9">
      <w:pPr>
        <w:pStyle w:val="DMDFP-CorpodeTexto"/>
        <w:ind w:left="-142"/>
        <w:rPr>
          <w:sz w:val="24"/>
          <w:szCs w:val="24"/>
        </w:rPr>
      </w:pPr>
      <w:r>
        <w:rPr>
          <w:sz w:val="24"/>
          <w:szCs w:val="24"/>
        </w:rPr>
        <w:t xml:space="preserve">A despesa com imposto de renda e contribuição social compreende os impostos de renda e contribuição social correntes e diferidos. </w:t>
      </w:r>
    </w:p>
    <w:p w14:paraId="1FF550A4" w14:textId="21237806" w:rsidR="00C46423" w:rsidRDefault="00C46423" w:rsidP="00B17DC9">
      <w:pPr>
        <w:pStyle w:val="DMDFP-CorpodeTexto"/>
        <w:ind w:left="-142"/>
        <w:rPr>
          <w:sz w:val="24"/>
          <w:szCs w:val="24"/>
        </w:rPr>
      </w:pPr>
    </w:p>
    <w:p w14:paraId="68C04CDA" w14:textId="34513CC2" w:rsidR="00C46423" w:rsidRDefault="00C46423" w:rsidP="00B17DC9">
      <w:pPr>
        <w:pStyle w:val="DMDFP-CorpodeTexto"/>
        <w:ind w:left="-142"/>
        <w:rPr>
          <w:sz w:val="24"/>
          <w:szCs w:val="24"/>
        </w:rPr>
      </w:pPr>
    </w:p>
    <w:p w14:paraId="2B94B818" w14:textId="77777777" w:rsidR="00C46423" w:rsidRDefault="00C46423" w:rsidP="00B17DC9">
      <w:pPr>
        <w:pStyle w:val="DMDFP-CorpodeTexto"/>
        <w:ind w:left="-142"/>
        <w:rPr>
          <w:sz w:val="24"/>
          <w:szCs w:val="24"/>
        </w:rPr>
      </w:pPr>
    </w:p>
    <w:p w14:paraId="70F6723F" w14:textId="77777777" w:rsidR="000C106B" w:rsidRDefault="000C106B" w:rsidP="00B17DC9">
      <w:pPr>
        <w:pStyle w:val="DMDFP-CorpodeTexto"/>
        <w:ind w:left="-142"/>
        <w:rPr>
          <w:b/>
          <w:sz w:val="24"/>
          <w:szCs w:val="24"/>
        </w:rPr>
      </w:pPr>
      <w:r>
        <w:rPr>
          <w:b/>
          <w:sz w:val="24"/>
          <w:szCs w:val="24"/>
        </w:rPr>
        <w:t>(i) Despesas de imposto de renda e contribuição social corrente</w:t>
      </w:r>
    </w:p>
    <w:p w14:paraId="3989DD90" w14:textId="77777777" w:rsidR="000C106B" w:rsidRDefault="000C106B" w:rsidP="00B17DC9">
      <w:pPr>
        <w:pStyle w:val="DMDFP-CorpodeTexto"/>
        <w:ind w:left="-142"/>
        <w:rPr>
          <w:sz w:val="24"/>
          <w:szCs w:val="24"/>
        </w:rPr>
      </w:pPr>
      <w:r>
        <w:rPr>
          <w:sz w:val="24"/>
          <w:szCs w:val="24"/>
        </w:rPr>
        <w:t>A despesa de imposto corrente é o imposto a pagar ou a receber estimado sobre o lucro ou prejuízo tributável do exercício e qualquer ajuste aos impostos a pagar com relação aos exercícios anteriores. O montante dos impostos correntes a pagar ou a receber é reconhecido no balanço patrimonial como ativo ou passivo fiscal pela melhor estimativa do valor esperado dos impostos a serem pagos ou recebidos que reflete as incertezas relacionadas a sua apuração, se houver. Ele é mensurado com base nas taxas de impostos decretadas na data do balanço.</w:t>
      </w:r>
    </w:p>
    <w:p w14:paraId="7905AEC2" w14:textId="77777777" w:rsidR="001E2F3F" w:rsidRDefault="000C106B" w:rsidP="00B17DC9">
      <w:pPr>
        <w:pStyle w:val="DMDFP-CorpodeTexto"/>
        <w:ind w:left="-142"/>
        <w:rPr>
          <w:sz w:val="24"/>
          <w:szCs w:val="24"/>
        </w:rPr>
      </w:pPr>
      <w:r>
        <w:rPr>
          <w:sz w:val="24"/>
          <w:szCs w:val="24"/>
        </w:rPr>
        <w:t>Os ativos e passivos fiscais correntes são compensados somente se certos critérios forem atendidos.</w:t>
      </w:r>
    </w:p>
    <w:p w14:paraId="6A0E3352" w14:textId="77777777" w:rsidR="001E2F3F" w:rsidRPr="00D8298B" w:rsidRDefault="001E2F3F" w:rsidP="0053408A">
      <w:pPr>
        <w:pStyle w:val="DMDFP-Ttulodenotanvel2"/>
        <w:numPr>
          <w:ilvl w:val="1"/>
          <w:numId w:val="1"/>
        </w:numPr>
      </w:pPr>
      <w:r w:rsidRPr="00D8298B">
        <w:t>Imposto de renda e contribuição social diferidos</w:t>
      </w:r>
    </w:p>
    <w:p w14:paraId="3DD3D1E4" w14:textId="77777777" w:rsidR="001E2F3F" w:rsidRPr="00D8298B" w:rsidRDefault="001E2F3F" w:rsidP="001E2F3F">
      <w:pPr>
        <w:pStyle w:val="DMDFP-CorpodeTexto"/>
        <w:rPr>
          <w:sz w:val="24"/>
          <w:szCs w:val="24"/>
        </w:rPr>
      </w:pPr>
      <w:r w:rsidRPr="00D8298B">
        <w:rPr>
          <w:sz w:val="24"/>
          <w:szCs w:val="24"/>
        </w:rPr>
        <w:t>Os fundamentos e as expectativas para realização estão apresentados a seguir:</w:t>
      </w:r>
    </w:p>
    <w:p w14:paraId="0227F066" w14:textId="77777777" w:rsidR="001E2F3F" w:rsidRDefault="001E2F3F" w:rsidP="001E2F3F">
      <w:pPr>
        <w:pStyle w:val="DMDFP-Listamarcadores-letras"/>
        <w:rPr>
          <w:b/>
          <w:sz w:val="24"/>
          <w:szCs w:val="24"/>
        </w:rPr>
      </w:pPr>
      <w:r w:rsidRPr="00D8298B">
        <w:rPr>
          <w:b/>
          <w:sz w:val="24"/>
          <w:szCs w:val="24"/>
        </w:rPr>
        <w:t>A movimentação do imposto de renda e da contribuição social diferidos está apresentada a seguir:</w:t>
      </w:r>
    </w:p>
    <w:tbl>
      <w:tblPr>
        <w:tblW w:w="9902" w:type="dxa"/>
        <w:tblInd w:w="142" w:type="dxa"/>
        <w:tblCellMar>
          <w:left w:w="70" w:type="dxa"/>
          <w:right w:w="70" w:type="dxa"/>
        </w:tblCellMar>
        <w:tblLook w:val="04A0" w:firstRow="1" w:lastRow="0" w:firstColumn="1" w:lastColumn="0" w:noHBand="0" w:noVBand="1"/>
      </w:tblPr>
      <w:tblGrid>
        <w:gridCol w:w="2330"/>
        <w:gridCol w:w="1015"/>
        <w:gridCol w:w="1070"/>
        <w:gridCol w:w="229"/>
        <w:gridCol w:w="1544"/>
        <w:gridCol w:w="198"/>
        <w:gridCol w:w="1501"/>
        <w:gridCol w:w="198"/>
        <w:gridCol w:w="1817"/>
      </w:tblGrid>
      <w:tr w:rsidR="0097782B" w14:paraId="0A229007" w14:textId="77777777" w:rsidTr="007624F3">
        <w:trPr>
          <w:trHeight w:val="517"/>
        </w:trPr>
        <w:tc>
          <w:tcPr>
            <w:tcW w:w="2330" w:type="dxa"/>
            <w:tcBorders>
              <w:top w:val="nil"/>
              <w:left w:val="nil"/>
              <w:bottom w:val="nil"/>
              <w:right w:val="nil"/>
            </w:tcBorders>
            <w:shd w:val="clear" w:color="auto" w:fill="auto"/>
            <w:noWrap/>
            <w:vAlign w:val="bottom"/>
            <w:hideMark/>
          </w:tcPr>
          <w:p w14:paraId="513E20FE" w14:textId="77777777" w:rsidR="00A43684" w:rsidRDefault="00A43684">
            <w:pPr>
              <w:rPr>
                <w:sz w:val="20"/>
                <w:szCs w:val="20"/>
              </w:rPr>
            </w:pPr>
          </w:p>
        </w:tc>
        <w:tc>
          <w:tcPr>
            <w:tcW w:w="2085" w:type="dxa"/>
            <w:gridSpan w:val="2"/>
            <w:tcBorders>
              <w:top w:val="nil"/>
              <w:left w:val="nil"/>
              <w:bottom w:val="single" w:sz="8" w:space="0" w:color="auto"/>
              <w:right w:val="nil"/>
            </w:tcBorders>
            <w:shd w:val="clear" w:color="auto" w:fill="auto"/>
            <w:vAlign w:val="center"/>
            <w:hideMark/>
          </w:tcPr>
          <w:p w14:paraId="578482FF" w14:textId="77777777" w:rsidR="00A43684" w:rsidRDefault="00A43684">
            <w:pPr>
              <w:jc w:val="center"/>
              <w:rPr>
                <w:rFonts w:ascii="Calibri" w:hAnsi="Calibri" w:cs="Calibri"/>
                <w:b/>
                <w:bCs/>
                <w:color w:val="000000"/>
                <w:sz w:val="18"/>
                <w:szCs w:val="18"/>
              </w:rPr>
            </w:pPr>
            <w:r>
              <w:rPr>
                <w:rFonts w:ascii="Calibri" w:hAnsi="Calibri" w:cs="Calibri"/>
                <w:b/>
                <w:bCs/>
                <w:color w:val="000000"/>
                <w:sz w:val="18"/>
                <w:szCs w:val="18"/>
              </w:rPr>
              <w:t>Arrendamento mercantil financeiro</w:t>
            </w:r>
            <w:r w:rsidR="003C1DDB">
              <w:rPr>
                <w:rFonts w:ascii="Calibri" w:hAnsi="Calibri" w:cs="Calibri"/>
                <w:b/>
                <w:bCs/>
                <w:color w:val="000000"/>
                <w:sz w:val="18"/>
                <w:szCs w:val="18"/>
              </w:rPr>
              <w:t xml:space="preserve"> (i)</w:t>
            </w:r>
          </w:p>
        </w:tc>
        <w:tc>
          <w:tcPr>
            <w:tcW w:w="229" w:type="dxa"/>
            <w:tcBorders>
              <w:top w:val="nil"/>
              <w:left w:val="nil"/>
              <w:bottom w:val="nil"/>
              <w:right w:val="nil"/>
            </w:tcBorders>
            <w:shd w:val="clear" w:color="auto" w:fill="auto"/>
            <w:noWrap/>
            <w:vAlign w:val="center"/>
            <w:hideMark/>
          </w:tcPr>
          <w:p w14:paraId="11A24F80" w14:textId="77777777" w:rsidR="00A43684" w:rsidRDefault="00A43684">
            <w:pPr>
              <w:jc w:val="center"/>
              <w:rPr>
                <w:rFonts w:ascii="Calibri" w:hAnsi="Calibri" w:cs="Calibri"/>
                <w:b/>
                <w:bCs/>
                <w:color w:val="000000"/>
                <w:sz w:val="18"/>
                <w:szCs w:val="18"/>
              </w:rPr>
            </w:pPr>
          </w:p>
        </w:tc>
        <w:tc>
          <w:tcPr>
            <w:tcW w:w="3243" w:type="dxa"/>
            <w:gridSpan w:val="3"/>
            <w:tcBorders>
              <w:top w:val="nil"/>
              <w:left w:val="nil"/>
              <w:bottom w:val="single" w:sz="8" w:space="0" w:color="auto"/>
              <w:right w:val="nil"/>
            </w:tcBorders>
            <w:shd w:val="clear" w:color="auto" w:fill="auto"/>
            <w:vAlign w:val="center"/>
          </w:tcPr>
          <w:p w14:paraId="1AD09354" w14:textId="77777777" w:rsidR="00A43684" w:rsidRDefault="00A43684">
            <w:pPr>
              <w:jc w:val="center"/>
              <w:rPr>
                <w:rFonts w:ascii="Calibri" w:hAnsi="Calibri" w:cs="Calibri"/>
                <w:b/>
                <w:bCs/>
                <w:color w:val="000000"/>
                <w:sz w:val="18"/>
                <w:szCs w:val="18"/>
              </w:rPr>
            </w:pPr>
            <w:r>
              <w:rPr>
                <w:rFonts w:ascii="Calibri" w:hAnsi="Calibri" w:cs="Calibri"/>
                <w:b/>
                <w:bCs/>
                <w:color w:val="000000"/>
                <w:sz w:val="18"/>
                <w:szCs w:val="18"/>
              </w:rPr>
              <w:t>Arrendamento e subarrendamento mercantil</w:t>
            </w:r>
            <w:r w:rsidR="003C1DDB">
              <w:rPr>
                <w:rFonts w:ascii="Calibri" w:hAnsi="Calibri" w:cs="Calibri"/>
                <w:b/>
                <w:bCs/>
                <w:color w:val="000000"/>
                <w:sz w:val="18"/>
                <w:szCs w:val="18"/>
              </w:rPr>
              <w:t xml:space="preserve"> (</w:t>
            </w:r>
            <w:proofErr w:type="spellStart"/>
            <w:r w:rsidR="003C1DDB">
              <w:rPr>
                <w:rFonts w:ascii="Calibri" w:hAnsi="Calibri" w:cs="Calibri"/>
                <w:b/>
                <w:bCs/>
                <w:color w:val="000000"/>
                <w:sz w:val="18"/>
                <w:szCs w:val="18"/>
              </w:rPr>
              <w:t>ii</w:t>
            </w:r>
            <w:proofErr w:type="spellEnd"/>
            <w:r w:rsidR="003C1DDB">
              <w:rPr>
                <w:rFonts w:ascii="Calibri" w:hAnsi="Calibri" w:cs="Calibri"/>
                <w:b/>
                <w:bCs/>
                <w:color w:val="000000"/>
                <w:sz w:val="18"/>
                <w:szCs w:val="18"/>
              </w:rPr>
              <w:t>)</w:t>
            </w:r>
          </w:p>
        </w:tc>
        <w:tc>
          <w:tcPr>
            <w:tcW w:w="198" w:type="dxa"/>
            <w:tcBorders>
              <w:top w:val="nil"/>
              <w:left w:val="nil"/>
              <w:bottom w:val="nil"/>
              <w:right w:val="nil"/>
            </w:tcBorders>
            <w:shd w:val="clear" w:color="auto" w:fill="auto"/>
            <w:noWrap/>
            <w:vAlign w:val="center"/>
            <w:hideMark/>
          </w:tcPr>
          <w:p w14:paraId="4EB0CF56" w14:textId="77777777" w:rsidR="00A43684" w:rsidRDefault="00A43684">
            <w:pPr>
              <w:jc w:val="center"/>
              <w:rPr>
                <w:rFonts w:ascii="Calibri" w:hAnsi="Calibri" w:cs="Calibri"/>
                <w:b/>
                <w:bCs/>
                <w:color w:val="000000"/>
                <w:sz w:val="18"/>
                <w:szCs w:val="18"/>
              </w:rPr>
            </w:pPr>
          </w:p>
        </w:tc>
        <w:tc>
          <w:tcPr>
            <w:tcW w:w="1817" w:type="dxa"/>
            <w:tcBorders>
              <w:top w:val="nil"/>
              <w:left w:val="nil"/>
              <w:bottom w:val="nil"/>
              <w:right w:val="nil"/>
            </w:tcBorders>
            <w:shd w:val="clear" w:color="auto" w:fill="auto"/>
            <w:noWrap/>
            <w:vAlign w:val="bottom"/>
            <w:hideMark/>
          </w:tcPr>
          <w:p w14:paraId="700EFD91" w14:textId="77777777" w:rsidR="00A43684" w:rsidRDefault="00A43684">
            <w:pPr>
              <w:jc w:val="center"/>
              <w:rPr>
                <w:sz w:val="20"/>
                <w:szCs w:val="20"/>
              </w:rPr>
            </w:pPr>
          </w:p>
        </w:tc>
      </w:tr>
      <w:tr w:rsidR="0097782B" w14:paraId="42F54F2F" w14:textId="77777777" w:rsidTr="007624F3">
        <w:trPr>
          <w:trHeight w:val="290"/>
        </w:trPr>
        <w:tc>
          <w:tcPr>
            <w:tcW w:w="2330" w:type="dxa"/>
            <w:tcBorders>
              <w:top w:val="nil"/>
              <w:left w:val="nil"/>
              <w:bottom w:val="nil"/>
              <w:right w:val="nil"/>
            </w:tcBorders>
            <w:shd w:val="clear" w:color="auto" w:fill="auto"/>
            <w:noWrap/>
            <w:vAlign w:val="bottom"/>
            <w:hideMark/>
          </w:tcPr>
          <w:p w14:paraId="6AFC02D4" w14:textId="77777777" w:rsidR="00A43684" w:rsidRDefault="00A43684" w:rsidP="00A43684">
            <w:pPr>
              <w:rPr>
                <w:sz w:val="20"/>
                <w:szCs w:val="20"/>
              </w:rPr>
            </w:pPr>
          </w:p>
        </w:tc>
        <w:tc>
          <w:tcPr>
            <w:tcW w:w="1015" w:type="dxa"/>
            <w:tcBorders>
              <w:top w:val="nil"/>
              <w:left w:val="nil"/>
              <w:bottom w:val="nil"/>
              <w:right w:val="nil"/>
            </w:tcBorders>
            <w:shd w:val="clear" w:color="auto" w:fill="auto"/>
            <w:vAlign w:val="center"/>
            <w:hideMark/>
          </w:tcPr>
          <w:p w14:paraId="6105783F" w14:textId="77777777" w:rsidR="00A43684" w:rsidRDefault="00A43684" w:rsidP="00A43684">
            <w:pPr>
              <w:jc w:val="center"/>
              <w:rPr>
                <w:rFonts w:ascii="Calibri" w:hAnsi="Calibri" w:cs="Calibri"/>
                <w:b/>
                <w:bCs/>
                <w:color w:val="000000"/>
                <w:sz w:val="18"/>
                <w:szCs w:val="18"/>
              </w:rPr>
            </w:pPr>
            <w:r>
              <w:rPr>
                <w:rFonts w:ascii="Calibri" w:hAnsi="Calibri" w:cs="Calibri"/>
                <w:b/>
                <w:bCs/>
                <w:color w:val="000000"/>
                <w:sz w:val="18"/>
                <w:szCs w:val="18"/>
              </w:rPr>
              <w:t>Imobilizado</w:t>
            </w:r>
          </w:p>
        </w:tc>
        <w:tc>
          <w:tcPr>
            <w:tcW w:w="1070" w:type="dxa"/>
            <w:tcBorders>
              <w:top w:val="nil"/>
              <w:left w:val="nil"/>
              <w:bottom w:val="nil"/>
              <w:right w:val="nil"/>
            </w:tcBorders>
            <w:shd w:val="clear" w:color="auto" w:fill="auto"/>
            <w:vAlign w:val="center"/>
            <w:hideMark/>
          </w:tcPr>
          <w:p w14:paraId="29E30532" w14:textId="77777777" w:rsidR="00A43684" w:rsidRDefault="00A43684" w:rsidP="00A43684">
            <w:pPr>
              <w:jc w:val="center"/>
              <w:rPr>
                <w:rFonts w:ascii="Calibri" w:hAnsi="Calibri" w:cs="Calibri"/>
                <w:b/>
                <w:bCs/>
                <w:color w:val="000000"/>
                <w:sz w:val="18"/>
                <w:szCs w:val="18"/>
              </w:rPr>
            </w:pPr>
            <w:r>
              <w:rPr>
                <w:rFonts w:ascii="Calibri" w:hAnsi="Calibri" w:cs="Calibri"/>
                <w:b/>
                <w:bCs/>
                <w:color w:val="000000"/>
                <w:sz w:val="18"/>
                <w:szCs w:val="18"/>
              </w:rPr>
              <w:t>Contas a receber</w:t>
            </w:r>
          </w:p>
        </w:tc>
        <w:tc>
          <w:tcPr>
            <w:tcW w:w="229" w:type="dxa"/>
            <w:tcBorders>
              <w:top w:val="nil"/>
              <w:left w:val="nil"/>
              <w:bottom w:val="nil"/>
              <w:right w:val="nil"/>
            </w:tcBorders>
            <w:shd w:val="clear" w:color="auto" w:fill="auto"/>
            <w:vAlign w:val="center"/>
            <w:hideMark/>
          </w:tcPr>
          <w:p w14:paraId="054B0FC2" w14:textId="77777777" w:rsidR="00A43684" w:rsidRDefault="00A43684" w:rsidP="00A43684">
            <w:pPr>
              <w:jc w:val="center"/>
              <w:rPr>
                <w:rFonts w:ascii="Calibri" w:hAnsi="Calibri" w:cs="Calibri"/>
                <w:b/>
                <w:bCs/>
                <w:color w:val="000000"/>
                <w:sz w:val="18"/>
                <w:szCs w:val="18"/>
              </w:rPr>
            </w:pPr>
          </w:p>
        </w:tc>
        <w:tc>
          <w:tcPr>
            <w:tcW w:w="1544" w:type="dxa"/>
            <w:tcBorders>
              <w:top w:val="nil"/>
              <w:left w:val="nil"/>
              <w:bottom w:val="nil"/>
              <w:right w:val="nil"/>
            </w:tcBorders>
            <w:shd w:val="clear" w:color="auto" w:fill="auto"/>
            <w:vAlign w:val="center"/>
            <w:hideMark/>
          </w:tcPr>
          <w:p w14:paraId="2BA8289F" w14:textId="77777777" w:rsidR="00A43684" w:rsidRDefault="00A43684" w:rsidP="00A43684">
            <w:pPr>
              <w:jc w:val="center"/>
              <w:rPr>
                <w:sz w:val="20"/>
                <w:szCs w:val="20"/>
              </w:rPr>
            </w:pPr>
            <w:r>
              <w:rPr>
                <w:rFonts w:ascii="Calibri" w:hAnsi="Calibri" w:cs="Calibri"/>
                <w:b/>
                <w:bCs/>
                <w:color w:val="000000"/>
                <w:sz w:val="18"/>
                <w:szCs w:val="18"/>
              </w:rPr>
              <w:t>Arrendamento EMAE</w:t>
            </w:r>
            <w:r w:rsidR="003C1DDB">
              <w:rPr>
                <w:rFonts w:ascii="Calibri" w:hAnsi="Calibri" w:cs="Calibri"/>
                <w:b/>
                <w:bCs/>
                <w:color w:val="000000"/>
                <w:sz w:val="18"/>
                <w:szCs w:val="18"/>
              </w:rPr>
              <w:t xml:space="preserve"> </w:t>
            </w:r>
          </w:p>
        </w:tc>
        <w:tc>
          <w:tcPr>
            <w:tcW w:w="198" w:type="dxa"/>
            <w:tcBorders>
              <w:top w:val="nil"/>
              <w:left w:val="nil"/>
              <w:bottom w:val="nil"/>
              <w:right w:val="nil"/>
            </w:tcBorders>
            <w:shd w:val="clear" w:color="auto" w:fill="auto"/>
            <w:vAlign w:val="center"/>
            <w:hideMark/>
          </w:tcPr>
          <w:p w14:paraId="6D2B1681" w14:textId="77777777" w:rsidR="00A43684" w:rsidRDefault="00A43684" w:rsidP="00A43684">
            <w:pPr>
              <w:jc w:val="center"/>
              <w:rPr>
                <w:sz w:val="20"/>
                <w:szCs w:val="20"/>
              </w:rPr>
            </w:pPr>
          </w:p>
        </w:tc>
        <w:tc>
          <w:tcPr>
            <w:tcW w:w="1501" w:type="dxa"/>
            <w:tcBorders>
              <w:top w:val="nil"/>
              <w:left w:val="nil"/>
              <w:bottom w:val="nil"/>
              <w:right w:val="nil"/>
            </w:tcBorders>
            <w:shd w:val="clear" w:color="auto" w:fill="auto"/>
            <w:vAlign w:val="center"/>
            <w:hideMark/>
          </w:tcPr>
          <w:p w14:paraId="290B3C4A" w14:textId="77777777" w:rsidR="00A43684" w:rsidRDefault="00A43684" w:rsidP="00A43684">
            <w:pPr>
              <w:jc w:val="center"/>
              <w:rPr>
                <w:sz w:val="20"/>
                <w:szCs w:val="20"/>
              </w:rPr>
            </w:pPr>
            <w:r>
              <w:rPr>
                <w:rFonts w:ascii="Calibri" w:hAnsi="Calibri" w:cs="Calibri"/>
                <w:b/>
                <w:bCs/>
                <w:color w:val="000000"/>
                <w:sz w:val="18"/>
                <w:szCs w:val="18"/>
              </w:rPr>
              <w:t>Subarrendamento Petrobras</w:t>
            </w:r>
          </w:p>
        </w:tc>
        <w:tc>
          <w:tcPr>
            <w:tcW w:w="198" w:type="dxa"/>
            <w:tcBorders>
              <w:top w:val="nil"/>
              <w:left w:val="nil"/>
              <w:bottom w:val="nil"/>
              <w:right w:val="nil"/>
            </w:tcBorders>
            <w:shd w:val="clear" w:color="auto" w:fill="auto"/>
            <w:vAlign w:val="center"/>
            <w:hideMark/>
          </w:tcPr>
          <w:p w14:paraId="2F14AC3D" w14:textId="77777777" w:rsidR="00A43684" w:rsidRDefault="00A43684" w:rsidP="00A43684">
            <w:pPr>
              <w:jc w:val="center"/>
              <w:rPr>
                <w:sz w:val="20"/>
                <w:szCs w:val="20"/>
              </w:rPr>
            </w:pPr>
          </w:p>
        </w:tc>
        <w:tc>
          <w:tcPr>
            <w:tcW w:w="1817" w:type="dxa"/>
            <w:tcBorders>
              <w:top w:val="nil"/>
              <w:left w:val="nil"/>
              <w:bottom w:val="nil"/>
              <w:right w:val="nil"/>
            </w:tcBorders>
            <w:shd w:val="clear" w:color="auto" w:fill="auto"/>
            <w:noWrap/>
            <w:vAlign w:val="center"/>
            <w:hideMark/>
          </w:tcPr>
          <w:p w14:paraId="47207355" w14:textId="77777777" w:rsidR="00A43684" w:rsidRDefault="00A43684" w:rsidP="00A43684">
            <w:pPr>
              <w:jc w:val="center"/>
              <w:rPr>
                <w:rFonts w:ascii="Calibri" w:hAnsi="Calibri" w:cs="Calibri"/>
                <w:b/>
                <w:bCs/>
                <w:color w:val="000000"/>
                <w:sz w:val="18"/>
                <w:szCs w:val="18"/>
              </w:rPr>
            </w:pPr>
            <w:r>
              <w:rPr>
                <w:rFonts w:ascii="Calibri" w:hAnsi="Calibri" w:cs="Calibri"/>
                <w:b/>
                <w:bCs/>
                <w:color w:val="000000"/>
                <w:sz w:val="18"/>
                <w:szCs w:val="18"/>
              </w:rPr>
              <w:t>Total</w:t>
            </w:r>
          </w:p>
        </w:tc>
      </w:tr>
      <w:tr w:rsidR="007624F3" w14:paraId="1993A2A5" w14:textId="77777777" w:rsidTr="007624F3">
        <w:trPr>
          <w:trHeight w:val="238"/>
        </w:trPr>
        <w:tc>
          <w:tcPr>
            <w:tcW w:w="2330" w:type="dxa"/>
            <w:tcBorders>
              <w:top w:val="single" w:sz="8" w:space="0" w:color="auto"/>
              <w:left w:val="nil"/>
              <w:bottom w:val="single" w:sz="8" w:space="0" w:color="auto"/>
              <w:right w:val="nil"/>
            </w:tcBorders>
            <w:shd w:val="clear" w:color="000000" w:fill="D9D9D9"/>
            <w:noWrap/>
            <w:vAlign w:val="center"/>
            <w:hideMark/>
          </w:tcPr>
          <w:p w14:paraId="57EB869B" w14:textId="77777777" w:rsidR="008D105C" w:rsidRDefault="005614A0" w:rsidP="008D105C">
            <w:pPr>
              <w:rPr>
                <w:rFonts w:ascii="Calibri" w:hAnsi="Calibri" w:cs="Calibri"/>
                <w:color w:val="000000"/>
                <w:sz w:val="18"/>
                <w:szCs w:val="18"/>
              </w:rPr>
            </w:pPr>
            <w:r>
              <w:rPr>
                <w:rFonts w:ascii="Calibri" w:hAnsi="Calibri" w:cs="Calibri"/>
                <w:color w:val="000000"/>
                <w:sz w:val="18"/>
                <w:szCs w:val="18"/>
              </w:rPr>
              <w:t>Em 31 de dezembro de 2019</w:t>
            </w:r>
          </w:p>
        </w:tc>
        <w:tc>
          <w:tcPr>
            <w:tcW w:w="1015" w:type="dxa"/>
            <w:tcBorders>
              <w:top w:val="single" w:sz="8" w:space="0" w:color="auto"/>
              <w:left w:val="nil"/>
              <w:bottom w:val="single" w:sz="8" w:space="0" w:color="auto"/>
              <w:right w:val="nil"/>
            </w:tcBorders>
            <w:shd w:val="clear" w:color="000000" w:fill="D9D9D9"/>
            <w:noWrap/>
            <w:vAlign w:val="center"/>
          </w:tcPr>
          <w:p w14:paraId="0197BB8F" w14:textId="77777777" w:rsidR="008D105C" w:rsidRDefault="006A3409" w:rsidP="008D105C">
            <w:pPr>
              <w:jc w:val="right"/>
              <w:rPr>
                <w:rFonts w:ascii="Calibri" w:hAnsi="Calibri" w:cs="Calibri"/>
                <w:color w:val="000000"/>
                <w:sz w:val="18"/>
                <w:szCs w:val="18"/>
              </w:rPr>
            </w:pPr>
            <w:r>
              <w:rPr>
                <w:rFonts w:ascii="Calibri" w:hAnsi="Calibri" w:cs="Calibri"/>
                <w:color w:val="000000"/>
                <w:sz w:val="18"/>
                <w:szCs w:val="18"/>
              </w:rPr>
              <w:t>(14.958)</w:t>
            </w:r>
          </w:p>
        </w:tc>
        <w:tc>
          <w:tcPr>
            <w:tcW w:w="1070" w:type="dxa"/>
            <w:tcBorders>
              <w:top w:val="single" w:sz="8" w:space="0" w:color="auto"/>
              <w:left w:val="nil"/>
              <w:bottom w:val="single" w:sz="8" w:space="0" w:color="auto"/>
              <w:right w:val="nil"/>
            </w:tcBorders>
            <w:shd w:val="clear" w:color="000000" w:fill="D9D9D9"/>
            <w:noWrap/>
            <w:vAlign w:val="center"/>
          </w:tcPr>
          <w:p w14:paraId="350308DC" w14:textId="77777777" w:rsidR="008D105C" w:rsidRDefault="005614A0" w:rsidP="008D105C">
            <w:pPr>
              <w:jc w:val="right"/>
              <w:rPr>
                <w:rFonts w:ascii="Calibri" w:hAnsi="Calibri" w:cs="Calibri"/>
                <w:color w:val="000000"/>
                <w:sz w:val="18"/>
                <w:szCs w:val="18"/>
              </w:rPr>
            </w:pPr>
            <w:r>
              <w:rPr>
                <w:rFonts w:ascii="Calibri" w:hAnsi="Calibri" w:cs="Calibri"/>
                <w:color w:val="000000"/>
                <w:sz w:val="18"/>
                <w:szCs w:val="18"/>
              </w:rPr>
              <w:t>29.208</w:t>
            </w:r>
          </w:p>
        </w:tc>
        <w:tc>
          <w:tcPr>
            <w:tcW w:w="229" w:type="dxa"/>
            <w:tcBorders>
              <w:top w:val="nil"/>
              <w:left w:val="nil"/>
              <w:bottom w:val="nil"/>
              <w:right w:val="nil"/>
            </w:tcBorders>
            <w:shd w:val="clear" w:color="auto" w:fill="auto"/>
            <w:noWrap/>
            <w:vAlign w:val="bottom"/>
            <w:hideMark/>
          </w:tcPr>
          <w:p w14:paraId="5077A455" w14:textId="77777777" w:rsidR="008D105C" w:rsidRDefault="008D105C" w:rsidP="008D105C">
            <w:pPr>
              <w:rPr>
                <w:rFonts w:ascii="Calibri" w:hAnsi="Calibri" w:cs="Calibri"/>
                <w:color w:val="000000"/>
                <w:sz w:val="18"/>
                <w:szCs w:val="18"/>
              </w:rPr>
            </w:pPr>
          </w:p>
        </w:tc>
        <w:tc>
          <w:tcPr>
            <w:tcW w:w="1544" w:type="dxa"/>
            <w:tcBorders>
              <w:top w:val="single" w:sz="8" w:space="0" w:color="auto"/>
              <w:left w:val="nil"/>
              <w:bottom w:val="single" w:sz="8" w:space="0" w:color="auto"/>
              <w:right w:val="nil"/>
            </w:tcBorders>
            <w:shd w:val="clear" w:color="000000" w:fill="D9D9D9"/>
            <w:noWrap/>
            <w:vAlign w:val="center"/>
          </w:tcPr>
          <w:p w14:paraId="18E83001" w14:textId="0092BCD9" w:rsidR="008D105C" w:rsidRDefault="006D721A" w:rsidP="008D105C">
            <w:pPr>
              <w:jc w:val="right"/>
              <w:rPr>
                <w:rFonts w:ascii="Calibri" w:hAnsi="Calibri" w:cs="Calibri"/>
                <w:color w:val="000000"/>
                <w:sz w:val="18"/>
                <w:szCs w:val="18"/>
              </w:rPr>
            </w:pPr>
            <w:r>
              <w:rPr>
                <w:rFonts w:ascii="Calibri" w:hAnsi="Calibri" w:cs="Calibri"/>
                <w:color w:val="000000"/>
                <w:sz w:val="18"/>
                <w:szCs w:val="18"/>
              </w:rPr>
              <w:t>13.252</w:t>
            </w:r>
          </w:p>
        </w:tc>
        <w:tc>
          <w:tcPr>
            <w:tcW w:w="198" w:type="dxa"/>
            <w:tcBorders>
              <w:top w:val="single" w:sz="8" w:space="0" w:color="auto"/>
              <w:left w:val="nil"/>
              <w:bottom w:val="single" w:sz="8" w:space="0" w:color="auto"/>
              <w:right w:val="nil"/>
            </w:tcBorders>
            <w:shd w:val="clear" w:color="000000" w:fill="D9D9D9"/>
            <w:noWrap/>
            <w:vAlign w:val="center"/>
          </w:tcPr>
          <w:p w14:paraId="1E864D5D" w14:textId="77777777" w:rsidR="008D105C" w:rsidRDefault="008D105C" w:rsidP="008D105C">
            <w:pPr>
              <w:jc w:val="right"/>
              <w:rPr>
                <w:rFonts w:ascii="Calibri" w:hAnsi="Calibri" w:cs="Calibri"/>
                <w:color w:val="000000"/>
                <w:sz w:val="18"/>
                <w:szCs w:val="18"/>
              </w:rPr>
            </w:pPr>
          </w:p>
        </w:tc>
        <w:tc>
          <w:tcPr>
            <w:tcW w:w="1501" w:type="dxa"/>
            <w:tcBorders>
              <w:top w:val="single" w:sz="8" w:space="0" w:color="auto"/>
              <w:left w:val="nil"/>
              <w:bottom w:val="single" w:sz="8" w:space="0" w:color="auto"/>
              <w:right w:val="nil"/>
            </w:tcBorders>
            <w:shd w:val="clear" w:color="000000" w:fill="D9D9D9"/>
            <w:noWrap/>
            <w:vAlign w:val="center"/>
          </w:tcPr>
          <w:p w14:paraId="2152A8B4" w14:textId="18638DFA" w:rsidR="008D105C" w:rsidRDefault="006D721A" w:rsidP="008D105C">
            <w:pPr>
              <w:jc w:val="right"/>
              <w:rPr>
                <w:rFonts w:ascii="Calibri" w:hAnsi="Calibri" w:cs="Calibri"/>
                <w:color w:val="000000"/>
                <w:sz w:val="18"/>
                <w:szCs w:val="18"/>
              </w:rPr>
            </w:pPr>
            <w:r>
              <w:rPr>
                <w:rFonts w:ascii="Calibri" w:hAnsi="Calibri" w:cs="Calibri"/>
                <w:color w:val="000000"/>
                <w:sz w:val="18"/>
                <w:szCs w:val="18"/>
              </w:rPr>
              <w:t>(16.215)</w:t>
            </w:r>
          </w:p>
        </w:tc>
        <w:tc>
          <w:tcPr>
            <w:tcW w:w="198" w:type="dxa"/>
            <w:tcBorders>
              <w:top w:val="nil"/>
              <w:left w:val="nil"/>
              <w:bottom w:val="nil"/>
              <w:right w:val="nil"/>
            </w:tcBorders>
            <w:shd w:val="clear" w:color="auto" w:fill="auto"/>
            <w:noWrap/>
            <w:vAlign w:val="bottom"/>
            <w:hideMark/>
          </w:tcPr>
          <w:p w14:paraId="7B1EB28A" w14:textId="77777777" w:rsidR="008D105C" w:rsidRDefault="008D105C" w:rsidP="008D105C">
            <w:pPr>
              <w:jc w:val="right"/>
              <w:rPr>
                <w:rFonts w:ascii="Calibri" w:hAnsi="Calibri" w:cs="Calibri"/>
                <w:color w:val="000000"/>
                <w:sz w:val="18"/>
                <w:szCs w:val="18"/>
              </w:rPr>
            </w:pPr>
          </w:p>
        </w:tc>
        <w:tc>
          <w:tcPr>
            <w:tcW w:w="1817" w:type="dxa"/>
            <w:tcBorders>
              <w:top w:val="single" w:sz="8" w:space="0" w:color="auto"/>
              <w:left w:val="nil"/>
              <w:bottom w:val="single" w:sz="8" w:space="0" w:color="auto"/>
              <w:right w:val="nil"/>
            </w:tcBorders>
            <w:shd w:val="clear" w:color="000000" w:fill="D9D9D9"/>
            <w:noWrap/>
            <w:vAlign w:val="center"/>
          </w:tcPr>
          <w:p w14:paraId="63B45E54" w14:textId="77777777" w:rsidR="008D105C" w:rsidRDefault="005614A0" w:rsidP="008D105C">
            <w:pPr>
              <w:jc w:val="right"/>
              <w:rPr>
                <w:rFonts w:ascii="Calibri" w:hAnsi="Calibri" w:cs="Calibri"/>
                <w:color w:val="000000"/>
                <w:sz w:val="18"/>
                <w:szCs w:val="18"/>
              </w:rPr>
            </w:pPr>
            <w:r>
              <w:rPr>
                <w:rFonts w:ascii="Calibri" w:hAnsi="Calibri" w:cs="Calibri"/>
                <w:color w:val="000000"/>
                <w:sz w:val="18"/>
                <w:szCs w:val="18"/>
              </w:rPr>
              <w:t>11.287</w:t>
            </w:r>
          </w:p>
        </w:tc>
      </w:tr>
      <w:tr w:rsidR="0097782B" w14:paraId="2A379F27" w14:textId="77777777" w:rsidTr="007624F3">
        <w:trPr>
          <w:trHeight w:val="190"/>
        </w:trPr>
        <w:tc>
          <w:tcPr>
            <w:tcW w:w="2330" w:type="dxa"/>
            <w:tcBorders>
              <w:top w:val="nil"/>
              <w:left w:val="nil"/>
              <w:bottom w:val="nil"/>
              <w:right w:val="nil"/>
            </w:tcBorders>
            <w:shd w:val="clear" w:color="auto" w:fill="auto"/>
            <w:noWrap/>
            <w:vAlign w:val="center"/>
            <w:hideMark/>
          </w:tcPr>
          <w:p w14:paraId="4FD35D85" w14:textId="77777777" w:rsidR="008D105C" w:rsidRDefault="008D105C" w:rsidP="008D105C">
            <w:pPr>
              <w:rPr>
                <w:rFonts w:ascii="Calibri" w:hAnsi="Calibri" w:cs="Calibri"/>
                <w:color w:val="000000"/>
                <w:sz w:val="18"/>
                <w:szCs w:val="18"/>
              </w:rPr>
            </w:pPr>
            <w:r>
              <w:rPr>
                <w:rFonts w:ascii="Calibri" w:hAnsi="Calibri" w:cs="Calibri"/>
                <w:color w:val="000000"/>
                <w:sz w:val="18"/>
                <w:szCs w:val="18"/>
              </w:rPr>
              <w:t>Reconhecido no resultado do exercício</w:t>
            </w:r>
          </w:p>
        </w:tc>
        <w:tc>
          <w:tcPr>
            <w:tcW w:w="1015" w:type="dxa"/>
            <w:tcBorders>
              <w:top w:val="nil"/>
              <w:left w:val="nil"/>
              <w:bottom w:val="nil"/>
              <w:right w:val="nil"/>
            </w:tcBorders>
            <w:shd w:val="clear" w:color="auto" w:fill="auto"/>
            <w:noWrap/>
            <w:vAlign w:val="center"/>
          </w:tcPr>
          <w:p w14:paraId="7AB79F63" w14:textId="77777777" w:rsidR="008D105C" w:rsidRDefault="006A3409" w:rsidP="008D105C">
            <w:pPr>
              <w:jc w:val="right"/>
              <w:rPr>
                <w:rFonts w:ascii="Calibri" w:hAnsi="Calibri" w:cs="Calibri"/>
                <w:color w:val="000000"/>
                <w:sz w:val="18"/>
                <w:szCs w:val="18"/>
              </w:rPr>
            </w:pPr>
            <w:r>
              <w:rPr>
                <w:rFonts w:ascii="Calibri" w:hAnsi="Calibri" w:cs="Calibri"/>
                <w:color w:val="000000"/>
                <w:sz w:val="18"/>
                <w:szCs w:val="18"/>
              </w:rPr>
              <w:t>950</w:t>
            </w:r>
          </w:p>
        </w:tc>
        <w:tc>
          <w:tcPr>
            <w:tcW w:w="1070" w:type="dxa"/>
            <w:tcBorders>
              <w:top w:val="nil"/>
              <w:left w:val="nil"/>
              <w:bottom w:val="nil"/>
              <w:right w:val="nil"/>
            </w:tcBorders>
            <w:shd w:val="clear" w:color="auto" w:fill="auto"/>
            <w:noWrap/>
            <w:vAlign w:val="center"/>
          </w:tcPr>
          <w:p w14:paraId="716AA4A1" w14:textId="77777777" w:rsidR="008D105C" w:rsidRDefault="005614A0" w:rsidP="008D105C">
            <w:pPr>
              <w:jc w:val="right"/>
              <w:rPr>
                <w:rFonts w:ascii="Calibri" w:hAnsi="Calibri" w:cs="Calibri"/>
                <w:color w:val="000000"/>
                <w:sz w:val="18"/>
                <w:szCs w:val="18"/>
              </w:rPr>
            </w:pPr>
            <w:r>
              <w:rPr>
                <w:rFonts w:ascii="Calibri" w:hAnsi="Calibri" w:cs="Calibri"/>
                <w:color w:val="000000"/>
                <w:sz w:val="18"/>
                <w:szCs w:val="18"/>
              </w:rPr>
              <w:t>250</w:t>
            </w:r>
          </w:p>
        </w:tc>
        <w:tc>
          <w:tcPr>
            <w:tcW w:w="229" w:type="dxa"/>
            <w:tcBorders>
              <w:top w:val="nil"/>
              <w:left w:val="nil"/>
              <w:bottom w:val="nil"/>
              <w:right w:val="nil"/>
            </w:tcBorders>
            <w:shd w:val="clear" w:color="auto" w:fill="auto"/>
            <w:noWrap/>
            <w:vAlign w:val="bottom"/>
            <w:hideMark/>
          </w:tcPr>
          <w:p w14:paraId="233AA482" w14:textId="77777777" w:rsidR="008D105C" w:rsidRDefault="008D105C" w:rsidP="008D105C">
            <w:pPr>
              <w:jc w:val="center"/>
              <w:rPr>
                <w:rFonts w:ascii="Calibri" w:hAnsi="Calibri" w:cs="Calibri"/>
                <w:color w:val="000000"/>
                <w:sz w:val="18"/>
                <w:szCs w:val="18"/>
              </w:rPr>
            </w:pPr>
          </w:p>
        </w:tc>
        <w:tc>
          <w:tcPr>
            <w:tcW w:w="1544" w:type="dxa"/>
            <w:tcBorders>
              <w:top w:val="nil"/>
              <w:left w:val="nil"/>
              <w:bottom w:val="nil"/>
              <w:right w:val="nil"/>
            </w:tcBorders>
            <w:shd w:val="clear" w:color="auto" w:fill="auto"/>
            <w:noWrap/>
            <w:vAlign w:val="center"/>
          </w:tcPr>
          <w:p w14:paraId="1BC5D7FC" w14:textId="3E4A6BB1" w:rsidR="008D105C" w:rsidRDefault="006D721A" w:rsidP="008D105C">
            <w:pPr>
              <w:jc w:val="right"/>
              <w:rPr>
                <w:rFonts w:ascii="Calibri" w:hAnsi="Calibri" w:cs="Calibri"/>
                <w:color w:val="000000"/>
                <w:sz w:val="18"/>
                <w:szCs w:val="18"/>
              </w:rPr>
            </w:pPr>
            <w:r>
              <w:rPr>
                <w:rFonts w:ascii="Calibri" w:hAnsi="Calibri" w:cs="Calibri"/>
                <w:color w:val="000000"/>
                <w:sz w:val="18"/>
                <w:szCs w:val="18"/>
              </w:rPr>
              <w:t>15.518</w:t>
            </w:r>
          </w:p>
        </w:tc>
        <w:tc>
          <w:tcPr>
            <w:tcW w:w="198" w:type="dxa"/>
            <w:tcBorders>
              <w:top w:val="nil"/>
              <w:left w:val="nil"/>
              <w:bottom w:val="nil"/>
              <w:right w:val="nil"/>
            </w:tcBorders>
            <w:shd w:val="clear" w:color="auto" w:fill="auto"/>
            <w:noWrap/>
            <w:vAlign w:val="center"/>
          </w:tcPr>
          <w:p w14:paraId="0FFBA056" w14:textId="77777777" w:rsidR="008D105C" w:rsidRDefault="008D105C" w:rsidP="008D105C">
            <w:pPr>
              <w:jc w:val="right"/>
              <w:rPr>
                <w:rFonts w:ascii="Calibri" w:hAnsi="Calibri" w:cs="Calibri"/>
                <w:color w:val="000000"/>
                <w:sz w:val="18"/>
                <w:szCs w:val="18"/>
              </w:rPr>
            </w:pPr>
          </w:p>
        </w:tc>
        <w:tc>
          <w:tcPr>
            <w:tcW w:w="1501" w:type="dxa"/>
            <w:tcBorders>
              <w:top w:val="nil"/>
              <w:left w:val="nil"/>
              <w:bottom w:val="nil"/>
              <w:right w:val="nil"/>
            </w:tcBorders>
            <w:shd w:val="clear" w:color="auto" w:fill="auto"/>
            <w:noWrap/>
            <w:vAlign w:val="center"/>
          </w:tcPr>
          <w:p w14:paraId="4342C927" w14:textId="4812294C" w:rsidR="008D105C" w:rsidRDefault="006D721A" w:rsidP="008D105C">
            <w:pPr>
              <w:jc w:val="right"/>
              <w:rPr>
                <w:rFonts w:ascii="Calibri" w:hAnsi="Calibri" w:cs="Calibri"/>
                <w:color w:val="000000"/>
                <w:sz w:val="18"/>
                <w:szCs w:val="18"/>
              </w:rPr>
            </w:pPr>
            <w:r>
              <w:rPr>
                <w:rFonts w:ascii="Calibri" w:hAnsi="Calibri" w:cs="Calibri"/>
                <w:color w:val="000000"/>
                <w:sz w:val="18"/>
                <w:szCs w:val="18"/>
              </w:rPr>
              <w:t>(19.560)</w:t>
            </w:r>
          </w:p>
        </w:tc>
        <w:tc>
          <w:tcPr>
            <w:tcW w:w="198" w:type="dxa"/>
            <w:tcBorders>
              <w:top w:val="nil"/>
              <w:left w:val="nil"/>
              <w:bottom w:val="nil"/>
              <w:right w:val="nil"/>
            </w:tcBorders>
            <w:shd w:val="clear" w:color="auto" w:fill="auto"/>
            <w:noWrap/>
            <w:vAlign w:val="bottom"/>
            <w:hideMark/>
          </w:tcPr>
          <w:p w14:paraId="742BA2B3" w14:textId="77777777" w:rsidR="008D105C" w:rsidRDefault="008D105C" w:rsidP="008D105C">
            <w:pPr>
              <w:jc w:val="right"/>
              <w:rPr>
                <w:rFonts w:ascii="Calibri" w:hAnsi="Calibri" w:cs="Calibri"/>
                <w:color w:val="000000"/>
                <w:sz w:val="18"/>
                <w:szCs w:val="18"/>
              </w:rPr>
            </w:pPr>
          </w:p>
        </w:tc>
        <w:tc>
          <w:tcPr>
            <w:tcW w:w="1817" w:type="dxa"/>
            <w:tcBorders>
              <w:top w:val="nil"/>
              <w:left w:val="nil"/>
              <w:bottom w:val="nil"/>
              <w:right w:val="nil"/>
            </w:tcBorders>
            <w:shd w:val="clear" w:color="auto" w:fill="auto"/>
            <w:noWrap/>
            <w:vAlign w:val="center"/>
          </w:tcPr>
          <w:p w14:paraId="490D9C72" w14:textId="77777777" w:rsidR="008D105C" w:rsidRDefault="005614A0" w:rsidP="008D105C">
            <w:pPr>
              <w:jc w:val="right"/>
              <w:rPr>
                <w:rFonts w:ascii="Calibri" w:hAnsi="Calibri" w:cs="Calibri"/>
                <w:color w:val="000000"/>
                <w:sz w:val="18"/>
                <w:szCs w:val="18"/>
              </w:rPr>
            </w:pPr>
            <w:r>
              <w:rPr>
                <w:rFonts w:ascii="Calibri" w:hAnsi="Calibri" w:cs="Calibri"/>
                <w:color w:val="000000"/>
                <w:sz w:val="18"/>
                <w:szCs w:val="18"/>
              </w:rPr>
              <w:t>(2.842</w:t>
            </w:r>
            <w:r w:rsidR="00C02125">
              <w:rPr>
                <w:rFonts w:ascii="Calibri" w:hAnsi="Calibri" w:cs="Calibri"/>
                <w:color w:val="000000"/>
                <w:sz w:val="18"/>
                <w:szCs w:val="18"/>
              </w:rPr>
              <w:t>)</w:t>
            </w:r>
          </w:p>
        </w:tc>
      </w:tr>
      <w:tr w:rsidR="007624F3" w14:paraId="7BA54255" w14:textId="77777777" w:rsidTr="007624F3">
        <w:trPr>
          <w:trHeight w:val="190"/>
        </w:trPr>
        <w:tc>
          <w:tcPr>
            <w:tcW w:w="2330" w:type="dxa"/>
            <w:tcBorders>
              <w:top w:val="single" w:sz="8" w:space="0" w:color="auto"/>
              <w:left w:val="nil"/>
              <w:bottom w:val="single" w:sz="8" w:space="0" w:color="auto"/>
              <w:right w:val="nil"/>
            </w:tcBorders>
            <w:shd w:val="clear" w:color="000000" w:fill="D9D9D9"/>
            <w:noWrap/>
            <w:vAlign w:val="center"/>
            <w:hideMark/>
          </w:tcPr>
          <w:p w14:paraId="32E15790" w14:textId="77777777" w:rsidR="008D105C" w:rsidRDefault="005614A0" w:rsidP="008D105C">
            <w:pPr>
              <w:rPr>
                <w:rFonts w:ascii="Calibri" w:hAnsi="Calibri" w:cs="Calibri"/>
                <w:color w:val="000000"/>
                <w:sz w:val="18"/>
                <w:szCs w:val="18"/>
              </w:rPr>
            </w:pPr>
            <w:r>
              <w:rPr>
                <w:rFonts w:ascii="Calibri" w:hAnsi="Calibri" w:cs="Calibri"/>
                <w:color w:val="000000"/>
                <w:sz w:val="18"/>
                <w:szCs w:val="18"/>
              </w:rPr>
              <w:t>Em 31 de dezembro de 2020</w:t>
            </w:r>
          </w:p>
        </w:tc>
        <w:tc>
          <w:tcPr>
            <w:tcW w:w="1015" w:type="dxa"/>
            <w:tcBorders>
              <w:top w:val="single" w:sz="8" w:space="0" w:color="auto"/>
              <w:left w:val="nil"/>
              <w:bottom w:val="single" w:sz="8" w:space="0" w:color="auto"/>
              <w:right w:val="nil"/>
            </w:tcBorders>
            <w:shd w:val="clear" w:color="000000" w:fill="D9D9D9"/>
            <w:noWrap/>
            <w:vAlign w:val="center"/>
          </w:tcPr>
          <w:p w14:paraId="09E8F23A" w14:textId="77777777" w:rsidR="008D105C" w:rsidRDefault="005614A0" w:rsidP="008D105C">
            <w:pPr>
              <w:jc w:val="right"/>
              <w:rPr>
                <w:rFonts w:ascii="Calibri" w:hAnsi="Calibri" w:cs="Calibri"/>
                <w:color w:val="000000"/>
                <w:sz w:val="18"/>
                <w:szCs w:val="18"/>
              </w:rPr>
            </w:pPr>
            <w:r>
              <w:rPr>
                <w:rFonts w:ascii="Calibri" w:hAnsi="Calibri" w:cs="Calibri"/>
                <w:color w:val="000000"/>
                <w:sz w:val="18"/>
                <w:szCs w:val="18"/>
              </w:rPr>
              <w:t>(14.008)</w:t>
            </w:r>
          </w:p>
        </w:tc>
        <w:tc>
          <w:tcPr>
            <w:tcW w:w="1070" w:type="dxa"/>
            <w:tcBorders>
              <w:top w:val="single" w:sz="8" w:space="0" w:color="auto"/>
              <w:left w:val="nil"/>
              <w:bottom w:val="single" w:sz="8" w:space="0" w:color="auto"/>
              <w:right w:val="nil"/>
            </w:tcBorders>
            <w:shd w:val="clear" w:color="000000" w:fill="D9D9D9"/>
            <w:noWrap/>
            <w:vAlign w:val="center"/>
          </w:tcPr>
          <w:p w14:paraId="48A1566A" w14:textId="77777777" w:rsidR="008D105C" w:rsidRDefault="005614A0" w:rsidP="008D105C">
            <w:pPr>
              <w:jc w:val="right"/>
              <w:rPr>
                <w:rFonts w:ascii="Calibri" w:hAnsi="Calibri" w:cs="Calibri"/>
                <w:color w:val="000000"/>
                <w:sz w:val="18"/>
                <w:szCs w:val="18"/>
              </w:rPr>
            </w:pPr>
            <w:r>
              <w:rPr>
                <w:rFonts w:ascii="Calibri" w:hAnsi="Calibri" w:cs="Calibri"/>
                <w:color w:val="000000"/>
                <w:sz w:val="18"/>
                <w:szCs w:val="18"/>
              </w:rPr>
              <w:t>29.458</w:t>
            </w:r>
          </w:p>
        </w:tc>
        <w:tc>
          <w:tcPr>
            <w:tcW w:w="229" w:type="dxa"/>
            <w:tcBorders>
              <w:top w:val="nil"/>
              <w:left w:val="nil"/>
              <w:bottom w:val="nil"/>
              <w:right w:val="nil"/>
            </w:tcBorders>
            <w:shd w:val="clear" w:color="auto" w:fill="auto"/>
            <w:noWrap/>
            <w:vAlign w:val="bottom"/>
            <w:hideMark/>
          </w:tcPr>
          <w:p w14:paraId="707CF4F3" w14:textId="77777777" w:rsidR="008D105C" w:rsidRDefault="008D105C" w:rsidP="008D105C">
            <w:pPr>
              <w:rPr>
                <w:rFonts w:ascii="Calibri" w:hAnsi="Calibri" w:cs="Calibri"/>
                <w:color w:val="000000"/>
                <w:sz w:val="18"/>
                <w:szCs w:val="18"/>
              </w:rPr>
            </w:pPr>
          </w:p>
        </w:tc>
        <w:tc>
          <w:tcPr>
            <w:tcW w:w="1544" w:type="dxa"/>
            <w:tcBorders>
              <w:top w:val="single" w:sz="8" w:space="0" w:color="auto"/>
              <w:left w:val="nil"/>
              <w:bottom w:val="single" w:sz="8" w:space="0" w:color="auto"/>
              <w:right w:val="nil"/>
            </w:tcBorders>
            <w:shd w:val="clear" w:color="000000" w:fill="D9D9D9"/>
            <w:noWrap/>
            <w:vAlign w:val="center"/>
          </w:tcPr>
          <w:p w14:paraId="04CE0352" w14:textId="7BC72F68" w:rsidR="008D105C" w:rsidRDefault="006D721A" w:rsidP="008D105C">
            <w:pPr>
              <w:jc w:val="right"/>
              <w:rPr>
                <w:rFonts w:ascii="Calibri" w:hAnsi="Calibri" w:cs="Calibri"/>
                <w:color w:val="000000"/>
                <w:sz w:val="18"/>
                <w:szCs w:val="18"/>
              </w:rPr>
            </w:pPr>
            <w:r>
              <w:rPr>
                <w:rFonts w:ascii="Calibri" w:hAnsi="Calibri" w:cs="Calibri"/>
                <w:color w:val="000000"/>
                <w:sz w:val="18"/>
                <w:szCs w:val="18"/>
              </w:rPr>
              <w:t>28.770</w:t>
            </w:r>
          </w:p>
        </w:tc>
        <w:tc>
          <w:tcPr>
            <w:tcW w:w="198" w:type="dxa"/>
            <w:tcBorders>
              <w:top w:val="single" w:sz="8" w:space="0" w:color="auto"/>
              <w:left w:val="nil"/>
              <w:bottom w:val="single" w:sz="8" w:space="0" w:color="auto"/>
              <w:right w:val="nil"/>
            </w:tcBorders>
            <w:shd w:val="clear" w:color="000000" w:fill="D9D9D9"/>
            <w:noWrap/>
            <w:vAlign w:val="center"/>
          </w:tcPr>
          <w:p w14:paraId="6E6209C6" w14:textId="77777777" w:rsidR="008D105C" w:rsidRDefault="008D105C" w:rsidP="008D105C">
            <w:pPr>
              <w:jc w:val="right"/>
              <w:rPr>
                <w:rFonts w:ascii="Calibri" w:hAnsi="Calibri" w:cs="Calibri"/>
                <w:color w:val="000000"/>
                <w:sz w:val="18"/>
                <w:szCs w:val="18"/>
              </w:rPr>
            </w:pPr>
          </w:p>
        </w:tc>
        <w:tc>
          <w:tcPr>
            <w:tcW w:w="1501" w:type="dxa"/>
            <w:tcBorders>
              <w:top w:val="single" w:sz="8" w:space="0" w:color="auto"/>
              <w:left w:val="nil"/>
              <w:bottom w:val="single" w:sz="8" w:space="0" w:color="auto"/>
              <w:right w:val="nil"/>
            </w:tcBorders>
            <w:shd w:val="clear" w:color="000000" w:fill="D9D9D9"/>
            <w:noWrap/>
            <w:vAlign w:val="center"/>
          </w:tcPr>
          <w:p w14:paraId="421DD87B" w14:textId="2372B114" w:rsidR="008D105C" w:rsidRDefault="006D721A" w:rsidP="008D105C">
            <w:pPr>
              <w:jc w:val="right"/>
              <w:rPr>
                <w:rFonts w:ascii="Calibri" w:hAnsi="Calibri" w:cs="Calibri"/>
                <w:color w:val="000000"/>
                <w:sz w:val="18"/>
                <w:szCs w:val="18"/>
              </w:rPr>
            </w:pPr>
            <w:r>
              <w:rPr>
                <w:rFonts w:ascii="Calibri" w:hAnsi="Calibri" w:cs="Calibri"/>
                <w:color w:val="000000"/>
                <w:sz w:val="18"/>
                <w:szCs w:val="18"/>
              </w:rPr>
              <w:t>(35.775)</w:t>
            </w:r>
          </w:p>
        </w:tc>
        <w:tc>
          <w:tcPr>
            <w:tcW w:w="198" w:type="dxa"/>
            <w:tcBorders>
              <w:top w:val="nil"/>
              <w:left w:val="nil"/>
              <w:bottom w:val="nil"/>
              <w:right w:val="nil"/>
            </w:tcBorders>
            <w:shd w:val="clear" w:color="auto" w:fill="auto"/>
            <w:noWrap/>
            <w:vAlign w:val="bottom"/>
            <w:hideMark/>
          </w:tcPr>
          <w:p w14:paraId="0E06C1BA" w14:textId="77777777" w:rsidR="008D105C" w:rsidRDefault="008D105C" w:rsidP="008D105C">
            <w:pPr>
              <w:jc w:val="right"/>
              <w:rPr>
                <w:rFonts w:ascii="Calibri" w:hAnsi="Calibri" w:cs="Calibri"/>
                <w:color w:val="000000"/>
                <w:sz w:val="18"/>
                <w:szCs w:val="18"/>
              </w:rPr>
            </w:pPr>
          </w:p>
        </w:tc>
        <w:tc>
          <w:tcPr>
            <w:tcW w:w="1817" w:type="dxa"/>
            <w:tcBorders>
              <w:top w:val="single" w:sz="8" w:space="0" w:color="auto"/>
              <w:left w:val="nil"/>
              <w:bottom w:val="single" w:sz="8" w:space="0" w:color="auto"/>
              <w:right w:val="nil"/>
            </w:tcBorders>
            <w:shd w:val="clear" w:color="000000" w:fill="D9D9D9"/>
            <w:noWrap/>
            <w:vAlign w:val="center"/>
          </w:tcPr>
          <w:p w14:paraId="3442A449" w14:textId="77777777" w:rsidR="008D105C" w:rsidRDefault="005614A0" w:rsidP="008D105C">
            <w:pPr>
              <w:jc w:val="right"/>
              <w:rPr>
                <w:rFonts w:ascii="Calibri" w:hAnsi="Calibri" w:cs="Calibri"/>
                <w:color w:val="000000"/>
                <w:sz w:val="18"/>
                <w:szCs w:val="18"/>
              </w:rPr>
            </w:pPr>
            <w:r>
              <w:rPr>
                <w:rFonts w:ascii="Calibri" w:hAnsi="Calibri" w:cs="Calibri"/>
                <w:color w:val="000000"/>
                <w:sz w:val="18"/>
                <w:szCs w:val="18"/>
              </w:rPr>
              <w:t>8.445</w:t>
            </w:r>
          </w:p>
        </w:tc>
      </w:tr>
      <w:tr w:rsidR="0097782B" w14:paraId="14F09A7B" w14:textId="77777777" w:rsidTr="007624F3">
        <w:trPr>
          <w:trHeight w:val="190"/>
        </w:trPr>
        <w:tc>
          <w:tcPr>
            <w:tcW w:w="2330" w:type="dxa"/>
            <w:tcBorders>
              <w:top w:val="nil"/>
              <w:left w:val="nil"/>
              <w:bottom w:val="nil"/>
              <w:right w:val="nil"/>
            </w:tcBorders>
            <w:shd w:val="clear" w:color="auto" w:fill="auto"/>
            <w:noWrap/>
            <w:vAlign w:val="center"/>
            <w:hideMark/>
          </w:tcPr>
          <w:p w14:paraId="0DEEB177" w14:textId="77777777" w:rsidR="008D105C" w:rsidRDefault="008D105C" w:rsidP="008D105C">
            <w:pPr>
              <w:rPr>
                <w:rFonts w:ascii="Calibri" w:hAnsi="Calibri" w:cs="Calibri"/>
                <w:color w:val="000000"/>
                <w:sz w:val="18"/>
                <w:szCs w:val="18"/>
              </w:rPr>
            </w:pPr>
            <w:r>
              <w:rPr>
                <w:rFonts w:ascii="Calibri" w:hAnsi="Calibri" w:cs="Calibri"/>
                <w:color w:val="000000"/>
                <w:sz w:val="18"/>
                <w:szCs w:val="18"/>
              </w:rPr>
              <w:t>Reconhecido no resultado do exercício</w:t>
            </w:r>
          </w:p>
        </w:tc>
        <w:tc>
          <w:tcPr>
            <w:tcW w:w="1015" w:type="dxa"/>
            <w:tcBorders>
              <w:top w:val="nil"/>
              <w:left w:val="nil"/>
              <w:bottom w:val="nil"/>
              <w:right w:val="nil"/>
            </w:tcBorders>
            <w:shd w:val="clear" w:color="auto" w:fill="auto"/>
            <w:noWrap/>
            <w:vAlign w:val="center"/>
          </w:tcPr>
          <w:p w14:paraId="191ADC01" w14:textId="77777777" w:rsidR="008D105C" w:rsidRDefault="000A3330" w:rsidP="003717E7">
            <w:pPr>
              <w:jc w:val="right"/>
              <w:rPr>
                <w:rFonts w:ascii="Calibri" w:hAnsi="Calibri" w:cs="Calibri"/>
                <w:color w:val="000000"/>
                <w:sz w:val="18"/>
                <w:szCs w:val="18"/>
              </w:rPr>
            </w:pPr>
            <w:r>
              <w:rPr>
                <w:rFonts w:ascii="Calibri" w:hAnsi="Calibri" w:cs="Calibri"/>
                <w:color w:val="000000"/>
                <w:sz w:val="18"/>
                <w:szCs w:val="18"/>
              </w:rPr>
              <w:t>950</w:t>
            </w:r>
          </w:p>
        </w:tc>
        <w:tc>
          <w:tcPr>
            <w:tcW w:w="1070" w:type="dxa"/>
            <w:tcBorders>
              <w:top w:val="nil"/>
              <w:left w:val="nil"/>
              <w:bottom w:val="nil"/>
              <w:right w:val="nil"/>
            </w:tcBorders>
            <w:shd w:val="clear" w:color="auto" w:fill="auto"/>
            <w:noWrap/>
            <w:vAlign w:val="center"/>
          </w:tcPr>
          <w:p w14:paraId="3676C790" w14:textId="454E0339" w:rsidR="008D105C" w:rsidRDefault="00AD6539" w:rsidP="003717E7">
            <w:pPr>
              <w:jc w:val="right"/>
              <w:rPr>
                <w:rFonts w:ascii="Calibri" w:hAnsi="Calibri" w:cs="Calibri"/>
                <w:color w:val="000000"/>
                <w:sz w:val="18"/>
                <w:szCs w:val="18"/>
              </w:rPr>
            </w:pPr>
            <w:r>
              <w:rPr>
                <w:rFonts w:ascii="Calibri" w:hAnsi="Calibri" w:cs="Calibri"/>
                <w:color w:val="000000"/>
                <w:sz w:val="18"/>
                <w:szCs w:val="18"/>
              </w:rPr>
              <w:t>70</w:t>
            </w:r>
          </w:p>
        </w:tc>
        <w:tc>
          <w:tcPr>
            <w:tcW w:w="229" w:type="dxa"/>
            <w:tcBorders>
              <w:top w:val="nil"/>
              <w:left w:val="nil"/>
              <w:bottom w:val="nil"/>
              <w:right w:val="nil"/>
            </w:tcBorders>
            <w:shd w:val="clear" w:color="auto" w:fill="auto"/>
            <w:noWrap/>
            <w:vAlign w:val="bottom"/>
            <w:hideMark/>
          </w:tcPr>
          <w:p w14:paraId="05D2B7CF" w14:textId="77777777" w:rsidR="008D105C" w:rsidRDefault="008D105C" w:rsidP="008D105C">
            <w:pPr>
              <w:jc w:val="center"/>
              <w:rPr>
                <w:rFonts w:ascii="Calibri" w:hAnsi="Calibri" w:cs="Calibri"/>
                <w:color w:val="000000"/>
                <w:sz w:val="18"/>
                <w:szCs w:val="18"/>
              </w:rPr>
            </w:pPr>
          </w:p>
        </w:tc>
        <w:tc>
          <w:tcPr>
            <w:tcW w:w="1544" w:type="dxa"/>
            <w:tcBorders>
              <w:top w:val="nil"/>
              <w:left w:val="nil"/>
              <w:bottom w:val="nil"/>
              <w:right w:val="nil"/>
            </w:tcBorders>
            <w:shd w:val="clear" w:color="auto" w:fill="auto"/>
            <w:noWrap/>
            <w:vAlign w:val="center"/>
          </w:tcPr>
          <w:p w14:paraId="7FE2212A" w14:textId="5758D2CB" w:rsidR="008D105C" w:rsidRDefault="0097782B" w:rsidP="003717E7">
            <w:pPr>
              <w:jc w:val="right"/>
              <w:rPr>
                <w:rFonts w:ascii="Calibri" w:hAnsi="Calibri" w:cs="Calibri"/>
                <w:color w:val="000000"/>
                <w:sz w:val="18"/>
                <w:szCs w:val="18"/>
              </w:rPr>
            </w:pPr>
            <w:r>
              <w:rPr>
                <w:rFonts w:ascii="Calibri" w:hAnsi="Calibri" w:cs="Calibri"/>
                <w:color w:val="000000"/>
                <w:sz w:val="18"/>
                <w:szCs w:val="18"/>
              </w:rPr>
              <w:t>(526)</w:t>
            </w:r>
          </w:p>
        </w:tc>
        <w:tc>
          <w:tcPr>
            <w:tcW w:w="198" w:type="dxa"/>
            <w:tcBorders>
              <w:top w:val="nil"/>
              <w:left w:val="nil"/>
              <w:bottom w:val="nil"/>
              <w:right w:val="nil"/>
            </w:tcBorders>
            <w:shd w:val="clear" w:color="auto" w:fill="auto"/>
            <w:noWrap/>
            <w:vAlign w:val="center"/>
          </w:tcPr>
          <w:p w14:paraId="211F4577" w14:textId="77777777" w:rsidR="008D105C" w:rsidRDefault="008D105C" w:rsidP="003717E7">
            <w:pPr>
              <w:jc w:val="right"/>
              <w:rPr>
                <w:rFonts w:ascii="Calibri" w:hAnsi="Calibri" w:cs="Calibri"/>
                <w:color w:val="000000"/>
                <w:sz w:val="18"/>
                <w:szCs w:val="18"/>
              </w:rPr>
            </w:pPr>
          </w:p>
        </w:tc>
        <w:tc>
          <w:tcPr>
            <w:tcW w:w="1501" w:type="dxa"/>
            <w:tcBorders>
              <w:top w:val="nil"/>
              <w:left w:val="nil"/>
              <w:bottom w:val="nil"/>
              <w:right w:val="nil"/>
            </w:tcBorders>
            <w:shd w:val="clear" w:color="auto" w:fill="auto"/>
            <w:noWrap/>
            <w:vAlign w:val="center"/>
          </w:tcPr>
          <w:p w14:paraId="47B8ADC9" w14:textId="059BA851" w:rsidR="008D105C" w:rsidRDefault="000A3330" w:rsidP="003717E7">
            <w:pPr>
              <w:jc w:val="right"/>
              <w:rPr>
                <w:rFonts w:ascii="Calibri" w:hAnsi="Calibri" w:cs="Calibri"/>
                <w:color w:val="000000"/>
                <w:sz w:val="18"/>
                <w:szCs w:val="18"/>
              </w:rPr>
            </w:pPr>
            <w:r>
              <w:rPr>
                <w:rFonts w:ascii="Calibri" w:hAnsi="Calibri" w:cs="Calibri"/>
                <w:color w:val="000000"/>
                <w:sz w:val="18"/>
                <w:szCs w:val="18"/>
              </w:rPr>
              <w:t>(17.350</w:t>
            </w:r>
          </w:p>
        </w:tc>
        <w:tc>
          <w:tcPr>
            <w:tcW w:w="198" w:type="dxa"/>
            <w:tcBorders>
              <w:top w:val="nil"/>
              <w:left w:val="nil"/>
              <w:bottom w:val="nil"/>
              <w:right w:val="nil"/>
            </w:tcBorders>
            <w:shd w:val="clear" w:color="auto" w:fill="auto"/>
            <w:noWrap/>
            <w:vAlign w:val="bottom"/>
            <w:hideMark/>
          </w:tcPr>
          <w:p w14:paraId="12EFE3C5" w14:textId="77777777" w:rsidR="008D105C" w:rsidRDefault="008D105C" w:rsidP="003717E7">
            <w:pPr>
              <w:jc w:val="right"/>
              <w:rPr>
                <w:rFonts w:ascii="Calibri" w:hAnsi="Calibri" w:cs="Calibri"/>
                <w:color w:val="000000"/>
                <w:sz w:val="18"/>
                <w:szCs w:val="18"/>
              </w:rPr>
            </w:pPr>
          </w:p>
        </w:tc>
        <w:tc>
          <w:tcPr>
            <w:tcW w:w="1817" w:type="dxa"/>
            <w:tcBorders>
              <w:top w:val="nil"/>
              <w:left w:val="nil"/>
              <w:bottom w:val="nil"/>
              <w:right w:val="nil"/>
            </w:tcBorders>
            <w:shd w:val="clear" w:color="auto" w:fill="auto"/>
            <w:noWrap/>
            <w:vAlign w:val="center"/>
          </w:tcPr>
          <w:p w14:paraId="1801B7B0" w14:textId="18B3B02E" w:rsidR="008D105C" w:rsidRDefault="000A3330" w:rsidP="003717E7">
            <w:pPr>
              <w:jc w:val="right"/>
              <w:rPr>
                <w:rFonts w:ascii="Calibri" w:hAnsi="Calibri" w:cs="Calibri"/>
                <w:color w:val="000000"/>
                <w:sz w:val="18"/>
                <w:szCs w:val="18"/>
              </w:rPr>
            </w:pPr>
            <w:r>
              <w:rPr>
                <w:rFonts w:ascii="Calibri" w:hAnsi="Calibri" w:cs="Calibri"/>
                <w:color w:val="000000"/>
                <w:sz w:val="18"/>
                <w:szCs w:val="18"/>
              </w:rPr>
              <w:t>(16</w:t>
            </w:r>
            <w:r w:rsidR="0097782B">
              <w:rPr>
                <w:rFonts w:ascii="Calibri" w:hAnsi="Calibri" w:cs="Calibri"/>
                <w:color w:val="000000"/>
                <w:sz w:val="18"/>
                <w:szCs w:val="18"/>
              </w:rPr>
              <w:t>.856</w:t>
            </w:r>
            <w:r>
              <w:rPr>
                <w:rFonts w:ascii="Calibri" w:hAnsi="Calibri" w:cs="Calibri"/>
                <w:color w:val="000000"/>
                <w:sz w:val="18"/>
                <w:szCs w:val="18"/>
              </w:rPr>
              <w:t>)</w:t>
            </w:r>
          </w:p>
        </w:tc>
      </w:tr>
      <w:tr w:rsidR="007624F3" w14:paraId="5CD6A626" w14:textId="77777777" w:rsidTr="007624F3">
        <w:trPr>
          <w:trHeight w:val="190"/>
        </w:trPr>
        <w:tc>
          <w:tcPr>
            <w:tcW w:w="2330" w:type="dxa"/>
            <w:tcBorders>
              <w:top w:val="single" w:sz="8" w:space="0" w:color="auto"/>
              <w:left w:val="nil"/>
              <w:bottom w:val="single" w:sz="8" w:space="0" w:color="auto"/>
              <w:right w:val="nil"/>
            </w:tcBorders>
            <w:shd w:val="clear" w:color="000000" w:fill="D9D9D9"/>
            <w:noWrap/>
            <w:vAlign w:val="center"/>
            <w:hideMark/>
          </w:tcPr>
          <w:p w14:paraId="6D63155B" w14:textId="77777777" w:rsidR="008D105C" w:rsidRDefault="005614A0" w:rsidP="008D105C">
            <w:pPr>
              <w:rPr>
                <w:rFonts w:ascii="Calibri" w:hAnsi="Calibri" w:cs="Calibri"/>
                <w:color w:val="000000"/>
                <w:sz w:val="18"/>
                <w:szCs w:val="18"/>
              </w:rPr>
            </w:pPr>
            <w:r>
              <w:rPr>
                <w:rFonts w:ascii="Calibri" w:hAnsi="Calibri" w:cs="Calibri"/>
                <w:color w:val="000000"/>
                <w:sz w:val="18"/>
                <w:szCs w:val="18"/>
              </w:rPr>
              <w:t>Em 31 de dezembro de 2021</w:t>
            </w:r>
          </w:p>
        </w:tc>
        <w:tc>
          <w:tcPr>
            <w:tcW w:w="1015" w:type="dxa"/>
            <w:tcBorders>
              <w:top w:val="single" w:sz="8" w:space="0" w:color="auto"/>
              <w:left w:val="nil"/>
              <w:bottom w:val="single" w:sz="8" w:space="0" w:color="auto"/>
              <w:right w:val="nil"/>
            </w:tcBorders>
            <w:shd w:val="clear" w:color="000000" w:fill="D9D9D9"/>
            <w:noWrap/>
            <w:vAlign w:val="center"/>
          </w:tcPr>
          <w:p w14:paraId="0D373880" w14:textId="77777777" w:rsidR="008D105C" w:rsidRDefault="000A3330" w:rsidP="003717E7">
            <w:pPr>
              <w:jc w:val="right"/>
              <w:rPr>
                <w:rFonts w:ascii="Calibri" w:hAnsi="Calibri" w:cs="Calibri"/>
                <w:color w:val="000000"/>
                <w:sz w:val="18"/>
                <w:szCs w:val="18"/>
              </w:rPr>
            </w:pPr>
            <w:r>
              <w:rPr>
                <w:rFonts w:ascii="Calibri" w:hAnsi="Calibri" w:cs="Calibri"/>
                <w:color w:val="000000"/>
                <w:sz w:val="18"/>
                <w:szCs w:val="18"/>
              </w:rPr>
              <w:t>(13.058)</w:t>
            </w:r>
          </w:p>
        </w:tc>
        <w:tc>
          <w:tcPr>
            <w:tcW w:w="1070" w:type="dxa"/>
            <w:tcBorders>
              <w:top w:val="single" w:sz="8" w:space="0" w:color="auto"/>
              <w:left w:val="nil"/>
              <w:bottom w:val="single" w:sz="8" w:space="0" w:color="auto"/>
              <w:right w:val="nil"/>
            </w:tcBorders>
            <w:shd w:val="clear" w:color="000000" w:fill="D9D9D9"/>
            <w:noWrap/>
            <w:vAlign w:val="center"/>
          </w:tcPr>
          <w:p w14:paraId="1A7F4478" w14:textId="3CF4C2F0" w:rsidR="008D105C" w:rsidRDefault="000A3330" w:rsidP="003717E7">
            <w:pPr>
              <w:jc w:val="right"/>
              <w:rPr>
                <w:rFonts w:ascii="Calibri" w:hAnsi="Calibri" w:cs="Calibri"/>
                <w:color w:val="000000"/>
                <w:sz w:val="18"/>
                <w:szCs w:val="18"/>
              </w:rPr>
            </w:pPr>
            <w:r>
              <w:rPr>
                <w:rFonts w:ascii="Calibri" w:hAnsi="Calibri" w:cs="Calibri"/>
                <w:color w:val="000000"/>
                <w:sz w:val="18"/>
                <w:szCs w:val="18"/>
              </w:rPr>
              <w:t>29.5</w:t>
            </w:r>
            <w:r w:rsidR="00AD6539">
              <w:rPr>
                <w:rFonts w:ascii="Calibri" w:hAnsi="Calibri" w:cs="Calibri"/>
                <w:color w:val="000000"/>
                <w:sz w:val="18"/>
                <w:szCs w:val="18"/>
              </w:rPr>
              <w:t>28</w:t>
            </w:r>
          </w:p>
        </w:tc>
        <w:tc>
          <w:tcPr>
            <w:tcW w:w="229" w:type="dxa"/>
            <w:tcBorders>
              <w:top w:val="nil"/>
              <w:left w:val="nil"/>
              <w:bottom w:val="nil"/>
              <w:right w:val="nil"/>
            </w:tcBorders>
            <w:shd w:val="clear" w:color="auto" w:fill="auto"/>
            <w:noWrap/>
            <w:vAlign w:val="bottom"/>
            <w:hideMark/>
          </w:tcPr>
          <w:p w14:paraId="1F726B64" w14:textId="77777777" w:rsidR="008D105C" w:rsidRDefault="008D105C" w:rsidP="008D105C">
            <w:pPr>
              <w:rPr>
                <w:rFonts w:ascii="Calibri" w:hAnsi="Calibri" w:cs="Calibri"/>
                <w:color w:val="000000"/>
                <w:sz w:val="18"/>
                <w:szCs w:val="18"/>
              </w:rPr>
            </w:pPr>
          </w:p>
        </w:tc>
        <w:tc>
          <w:tcPr>
            <w:tcW w:w="1544" w:type="dxa"/>
            <w:tcBorders>
              <w:top w:val="single" w:sz="8" w:space="0" w:color="auto"/>
              <w:left w:val="nil"/>
              <w:bottom w:val="single" w:sz="8" w:space="0" w:color="auto"/>
              <w:right w:val="nil"/>
            </w:tcBorders>
            <w:shd w:val="clear" w:color="000000" w:fill="D9D9D9"/>
            <w:noWrap/>
            <w:vAlign w:val="center"/>
          </w:tcPr>
          <w:p w14:paraId="038E8CDC" w14:textId="7E1996C0" w:rsidR="008D105C" w:rsidRDefault="006D721A" w:rsidP="003717E7">
            <w:pPr>
              <w:jc w:val="right"/>
              <w:rPr>
                <w:rFonts w:ascii="Calibri" w:hAnsi="Calibri" w:cs="Calibri"/>
                <w:color w:val="000000"/>
                <w:sz w:val="18"/>
                <w:szCs w:val="18"/>
              </w:rPr>
            </w:pPr>
            <w:r>
              <w:rPr>
                <w:rFonts w:ascii="Calibri" w:hAnsi="Calibri" w:cs="Calibri"/>
                <w:color w:val="000000"/>
                <w:sz w:val="18"/>
                <w:szCs w:val="18"/>
              </w:rPr>
              <w:t>28.244</w:t>
            </w:r>
          </w:p>
        </w:tc>
        <w:tc>
          <w:tcPr>
            <w:tcW w:w="198" w:type="dxa"/>
            <w:tcBorders>
              <w:top w:val="single" w:sz="8" w:space="0" w:color="auto"/>
              <w:left w:val="nil"/>
              <w:bottom w:val="single" w:sz="8" w:space="0" w:color="auto"/>
              <w:right w:val="nil"/>
            </w:tcBorders>
            <w:shd w:val="clear" w:color="000000" w:fill="D9D9D9"/>
            <w:noWrap/>
            <w:vAlign w:val="center"/>
          </w:tcPr>
          <w:p w14:paraId="0EBE89E0" w14:textId="77777777" w:rsidR="008D105C" w:rsidRDefault="008D105C" w:rsidP="003717E7">
            <w:pPr>
              <w:jc w:val="right"/>
              <w:rPr>
                <w:rFonts w:ascii="Calibri" w:hAnsi="Calibri" w:cs="Calibri"/>
                <w:color w:val="000000"/>
                <w:sz w:val="18"/>
                <w:szCs w:val="18"/>
              </w:rPr>
            </w:pPr>
          </w:p>
        </w:tc>
        <w:tc>
          <w:tcPr>
            <w:tcW w:w="1501" w:type="dxa"/>
            <w:tcBorders>
              <w:top w:val="single" w:sz="8" w:space="0" w:color="auto"/>
              <w:left w:val="nil"/>
              <w:bottom w:val="single" w:sz="8" w:space="0" w:color="auto"/>
              <w:right w:val="nil"/>
            </w:tcBorders>
            <w:shd w:val="clear" w:color="000000" w:fill="D9D9D9"/>
            <w:noWrap/>
            <w:vAlign w:val="center"/>
          </w:tcPr>
          <w:p w14:paraId="3EBC0176" w14:textId="36B93A70" w:rsidR="008D105C" w:rsidRDefault="006D721A" w:rsidP="003717E7">
            <w:pPr>
              <w:jc w:val="right"/>
              <w:rPr>
                <w:rFonts w:ascii="Calibri" w:hAnsi="Calibri" w:cs="Calibri"/>
                <w:color w:val="000000"/>
                <w:sz w:val="18"/>
                <w:szCs w:val="18"/>
              </w:rPr>
            </w:pPr>
            <w:r>
              <w:rPr>
                <w:rFonts w:ascii="Calibri" w:hAnsi="Calibri" w:cs="Calibri"/>
                <w:color w:val="000000"/>
                <w:sz w:val="18"/>
                <w:szCs w:val="18"/>
              </w:rPr>
              <w:t>(53.125</w:t>
            </w:r>
            <w:r w:rsidR="00624F63">
              <w:rPr>
                <w:rFonts w:ascii="Calibri" w:hAnsi="Calibri" w:cs="Calibri"/>
                <w:color w:val="000000"/>
                <w:sz w:val="18"/>
                <w:szCs w:val="18"/>
              </w:rPr>
              <w:t>)</w:t>
            </w:r>
          </w:p>
        </w:tc>
        <w:tc>
          <w:tcPr>
            <w:tcW w:w="198" w:type="dxa"/>
            <w:tcBorders>
              <w:top w:val="nil"/>
              <w:left w:val="nil"/>
              <w:bottom w:val="nil"/>
              <w:right w:val="nil"/>
            </w:tcBorders>
            <w:shd w:val="clear" w:color="auto" w:fill="auto"/>
            <w:noWrap/>
            <w:vAlign w:val="bottom"/>
            <w:hideMark/>
          </w:tcPr>
          <w:p w14:paraId="4D90D05A" w14:textId="77777777" w:rsidR="008D105C" w:rsidRDefault="008D105C" w:rsidP="003717E7">
            <w:pPr>
              <w:jc w:val="right"/>
              <w:rPr>
                <w:rFonts w:ascii="Calibri" w:hAnsi="Calibri" w:cs="Calibri"/>
                <w:color w:val="000000"/>
                <w:sz w:val="18"/>
                <w:szCs w:val="18"/>
              </w:rPr>
            </w:pPr>
          </w:p>
        </w:tc>
        <w:tc>
          <w:tcPr>
            <w:tcW w:w="1817" w:type="dxa"/>
            <w:tcBorders>
              <w:top w:val="single" w:sz="8" w:space="0" w:color="auto"/>
              <w:left w:val="nil"/>
              <w:bottom w:val="single" w:sz="8" w:space="0" w:color="auto"/>
              <w:right w:val="nil"/>
            </w:tcBorders>
            <w:shd w:val="clear" w:color="000000" w:fill="D9D9D9"/>
            <w:noWrap/>
            <w:vAlign w:val="center"/>
          </w:tcPr>
          <w:p w14:paraId="4795E749" w14:textId="66A6DCC7" w:rsidR="008D105C" w:rsidRDefault="000A3330" w:rsidP="003717E7">
            <w:pPr>
              <w:jc w:val="right"/>
              <w:rPr>
                <w:rFonts w:ascii="Calibri" w:hAnsi="Calibri" w:cs="Calibri"/>
                <w:color w:val="000000"/>
                <w:sz w:val="18"/>
                <w:szCs w:val="18"/>
              </w:rPr>
            </w:pPr>
            <w:r w:rsidRPr="00CB675B">
              <w:rPr>
                <w:rFonts w:ascii="Calibri" w:hAnsi="Calibri" w:cs="Calibri"/>
                <w:color w:val="000000"/>
                <w:sz w:val="18"/>
                <w:szCs w:val="18"/>
              </w:rPr>
              <w:t>(</w:t>
            </w:r>
            <w:r w:rsidR="0097782B">
              <w:rPr>
                <w:rFonts w:ascii="Calibri" w:hAnsi="Calibri" w:cs="Calibri"/>
                <w:color w:val="000000"/>
                <w:sz w:val="18"/>
                <w:szCs w:val="18"/>
              </w:rPr>
              <w:t>8.411</w:t>
            </w:r>
            <w:r w:rsidRPr="00CB675B">
              <w:rPr>
                <w:rFonts w:ascii="Calibri" w:hAnsi="Calibri" w:cs="Calibri"/>
                <w:color w:val="000000"/>
                <w:sz w:val="18"/>
                <w:szCs w:val="18"/>
              </w:rPr>
              <w:t>)</w:t>
            </w:r>
          </w:p>
        </w:tc>
      </w:tr>
    </w:tbl>
    <w:p w14:paraId="29939D12" w14:textId="77777777" w:rsidR="00BC0578" w:rsidRDefault="00BC0578" w:rsidP="00BC0578">
      <w:pPr>
        <w:pStyle w:val="DMDFP-Listamarcadores-letras"/>
        <w:rPr>
          <w:b/>
        </w:rPr>
      </w:pPr>
    </w:p>
    <w:p w14:paraId="31B0D659" w14:textId="6A110256" w:rsidR="001E2F3F" w:rsidRPr="007864AA" w:rsidRDefault="001E2F3F" w:rsidP="001E2F3F">
      <w:pPr>
        <w:pStyle w:val="DMDFP-Listamarcadores-letras"/>
        <w:numPr>
          <w:ilvl w:val="0"/>
          <w:numId w:val="4"/>
        </w:numPr>
        <w:tabs>
          <w:tab w:val="clear" w:pos="1080"/>
        </w:tabs>
        <w:ind w:left="360" w:hanging="360"/>
        <w:rPr>
          <w:b/>
        </w:rPr>
      </w:pPr>
      <w:r w:rsidRPr="007864AA">
        <w:rPr>
          <w:b/>
        </w:rPr>
        <w:t xml:space="preserve">Realização do imposto de renda e da contribuição social diferidos </w:t>
      </w:r>
    </w:p>
    <w:p w14:paraId="681BE64D" w14:textId="3E22C5B5" w:rsidR="001E2F3F" w:rsidRDefault="001E2F3F" w:rsidP="001E2F3F">
      <w:pPr>
        <w:pStyle w:val="DMDFP-CorpodeTexto"/>
      </w:pPr>
      <w:r w:rsidRPr="007864AA">
        <w:t>A administração considera</w:t>
      </w:r>
      <w:r w:rsidR="00F21131">
        <w:t xml:space="preserve"> que os créditos fiscais diferidos ativos serão realizados na proporção da realização das provisões e da resolução final dos eventos futuros. Em 31 de dezembro de 2021, a expectativa de realização dos passivos ficais diferidos é a seguinte:</w:t>
      </w:r>
    </w:p>
    <w:tbl>
      <w:tblPr>
        <w:tblW w:w="8976" w:type="dxa"/>
        <w:tblCellMar>
          <w:left w:w="70" w:type="dxa"/>
          <w:right w:w="70" w:type="dxa"/>
        </w:tblCellMar>
        <w:tblLook w:val="04A0" w:firstRow="1" w:lastRow="0" w:firstColumn="1" w:lastColumn="0" w:noHBand="0" w:noVBand="1"/>
      </w:tblPr>
      <w:tblGrid>
        <w:gridCol w:w="1645"/>
        <w:gridCol w:w="4041"/>
        <w:gridCol w:w="1645"/>
        <w:gridCol w:w="1645"/>
      </w:tblGrid>
      <w:tr w:rsidR="00F21131" w:rsidRPr="00F21131" w14:paraId="533611B0" w14:textId="77777777" w:rsidTr="007624F3">
        <w:trPr>
          <w:trHeight w:val="344"/>
        </w:trPr>
        <w:tc>
          <w:tcPr>
            <w:tcW w:w="1645" w:type="dxa"/>
            <w:tcBorders>
              <w:top w:val="nil"/>
              <w:left w:val="nil"/>
              <w:bottom w:val="nil"/>
              <w:right w:val="nil"/>
            </w:tcBorders>
            <w:shd w:val="clear" w:color="auto" w:fill="auto"/>
            <w:noWrap/>
            <w:vAlign w:val="bottom"/>
            <w:hideMark/>
          </w:tcPr>
          <w:p w14:paraId="73CB6452" w14:textId="77777777" w:rsidR="00F21131" w:rsidRPr="00F21131" w:rsidRDefault="00F21131">
            <w:pPr>
              <w:rPr>
                <w:sz w:val="20"/>
                <w:szCs w:val="20"/>
              </w:rPr>
            </w:pPr>
          </w:p>
        </w:tc>
        <w:tc>
          <w:tcPr>
            <w:tcW w:w="4040" w:type="dxa"/>
            <w:tcBorders>
              <w:top w:val="nil"/>
              <w:left w:val="nil"/>
              <w:bottom w:val="nil"/>
              <w:right w:val="nil"/>
            </w:tcBorders>
            <w:shd w:val="clear" w:color="auto" w:fill="auto"/>
            <w:noWrap/>
            <w:vAlign w:val="bottom"/>
            <w:hideMark/>
          </w:tcPr>
          <w:p w14:paraId="5CD48663" w14:textId="77777777" w:rsidR="00F21131" w:rsidRPr="00F21131" w:rsidRDefault="00F21131">
            <w:pPr>
              <w:rPr>
                <w:sz w:val="20"/>
                <w:szCs w:val="20"/>
              </w:rPr>
            </w:pPr>
          </w:p>
        </w:tc>
        <w:tc>
          <w:tcPr>
            <w:tcW w:w="1645" w:type="dxa"/>
            <w:tcBorders>
              <w:top w:val="nil"/>
              <w:left w:val="nil"/>
              <w:bottom w:val="nil"/>
              <w:right w:val="nil"/>
            </w:tcBorders>
            <w:shd w:val="clear" w:color="auto" w:fill="auto"/>
            <w:noWrap/>
            <w:vAlign w:val="bottom"/>
            <w:hideMark/>
          </w:tcPr>
          <w:p w14:paraId="603473AE" w14:textId="5C67E968" w:rsidR="00F21131" w:rsidRPr="007624F3" w:rsidRDefault="00F21131">
            <w:pPr>
              <w:rPr>
                <w:rFonts w:ascii="Calibri" w:hAnsi="Calibri" w:cs="Calibri"/>
                <w:b/>
                <w:bCs/>
                <w:color w:val="000000"/>
                <w:sz w:val="20"/>
                <w:szCs w:val="20"/>
              </w:rPr>
            </w:pPr>
            <w:r w:rsidRPr="007624F3">
              <w:rPr>
                <w:rFonts w:ascii="Calibri" w:hAnsi="Calibri" w:cs="Calibri"/>
                <w:b/>
                <w:bCs/>
                <w:color w:val="000000"/>
                <w:sz w:val="20"/>
                <w:szCs w:val="20"/>
              </w:rPr>
              <w:t xml:space="preserve">                  Ativos</w:t>
            </w:r>
          </w:p>
        </w:tc>
        <w:tc>
          <w:tcPr>
            <w:tcW w:w="1645" w:type="dxa"/>
            <w:tcBorders>
              <w:top w:val="nil"/>
              <w:left w:val="nil"/>
              <w:bottom w:val="nil"/>
              <w:right w:val="nil"/>
            </w:tcBorders>
            <w:shd w:val="clear" w:color="auto" w:fill="auto"/>
            <w:noWrap/>
            <w:vAlign w:val="bottom"/>
            <w:hideMark/>
          </w:tcPr>
          <w:p w14:paraId="5746D3BE" w14:textId="562D69BF" w:rsidR="00F21131" w:rsidRPr="007624F3" w:rsidRDefault="00F21131">
            <w:pPr>
              <w:rPr>
                <w:rFonts w:ascii="Calibri" w:hAnsi="Calibri" w:cs="Calibri"/>
                <w:b/>
                <w:bCs/>
                <w:color w:val="000000"/>
                <w:sz w:val="20"/>
                <w:szCs w:val="20"/>
              </w:rPr>
            </w:pPr>
            <w:r w:rsidRPr="007624F3">
              <w:rPr>
                <w:rFonts w:ascii="Calibri" w:hAnsi="Calibri" w:cs="Calibri"/>
                <w:b/>
                <w:bCs/>
                <w:color w:val="000000"/>
                <w:sz w:val="20"/>
                <w:szCs w:val="20"/>
              </w:rPr>
              <w:t xml:space="preserve">        Passivos</w:t>
            </w:r>
          </w:p>
        </w:tc>
      </w:tr>
      <w:tr w:rsidR="00F21131" w:rsidRPr="00F21131" w14:paraId="64D8BE76" w14:textId="77777777" w:rsidTr="007624F3">
        <w:trPr>
          <w:trHeight w:val="344"/>
        </w:trPr>
        <w:tc>
          <w:tcPr>
            <w:tcW w:w="5686" w:type="dxa"/>
            <w:gridSpan w:val="2"/>
            <w:tcBorders>
              <w:top w:val="nil"/>
              <w:left w:val="nil"/>
              <w:bottom w:val="nil"/>
              <w:right w:val="nil"/>
            </w:tcBorders>
            <w:shd w:val="clear" w:color="auto" w:fill="auto"/>
            <w:noWrap/>
            <w:vAlign w:val="bottom"/>
            <w:hideMark/>
          </w:tcPr>
          <w:p w14:paraId="5C517BD4" w14:textId="77777777" w:rsidR="00F21131" w:rsidRPr="007624F3" w:rsidRDefault="00F21131">
            <w:pPr>
              <w:rPr>
                <w:rFonts w:ascii="Calibri" w:hAnsi="Calibri" w:cs="Calibri"/>
                <w:color w:val="000000"/>
                <w:sz w:val="20"/>
                <w:szCs w:val="20"/>
              </w:rPr>
            </w:pPr>
            <w:r w:rsidRPr="007624F3">
              <w:rPr>
                <w:rFonts w:ascii="Calibri" w:hAnsi="Calibri" w:cs="Calibri"/>
                <w:color w:val="000000"/>
                <w:sz w:val="20"/>
                <w:szCs w:val="20"/>
              </w:rPr>
              <w:t>2021 em diante</w:t>
            </w:r>
          </w:p>
        </w:tc>
        <w:tc>
          <w:tcPr>
            <w:tcW w:w="1645" w:type="dxa"/>
            <w:tcBorders>
              <w:top w:val="nil"/>
              <w:left w:val="nil"/>
              <w:bottom w:val="nil"/>
              <w:right w:val="nil"/>
            </w:tcBorders>
            <w:shd w:val="clear" w:color="auto" w:fill="auto"/>
            <w:noWrap/>
            <w:vAlign w:val="bottom"/>
            <w:hideMark/>
          </w:tcPr>
          <w:p w14:paraId="3D086DA0" w14:textId="129E1AE0" w:rsidR="00F21131" w:rsidRPr="007624F3" w:rsidRDefault="00F21131">
            <w:pPr>
              <w:jc w:val="right"/>
              <w:rPr>
                <w:rFonts w:ascii="Calibri" w:hAnsi="Calibri" w:cs="Calibri"/>
                <w:color w:val="000000"/>
                <w:sz w:val="20"/>
                <w:szCs w:val="20"/>
              </w:rPr>
            </w:pPr>
            <w:r w:rsidRPr="007624F3">
              <w:rPr>
                <w:rFonts w:ascii="Calibri" w:hAnsi="Calibri" w:cs="Calibri"/>
                <w:color w:val="000000"/>
                <w:sz w:val="20"/>
                <w:szCs w:val="20"/>
              </w:rPr>
              <w:t>8.</w:t>
            </w:r>
            <w:r w:rsidR="00A31FCF">
              <w:rPr>
                <w:rFonts w:ascii="Calibri" w:hAnsi="Calibri" w:cs="Calibri"/>
                <w:color w:val="000000"/>
                <w:sz w:val="20"/>
                <w:szCs w:val="20"/>
              </w:rPr>
              <w:t>411</w:t>
            </w:r>
          </w:p>
        </w:tc>
        <w:tc>
          <w:tcPr>
            <w:tcW w:w="1645" w:type="dxa"/>
            <w:tcBorders>
              <w:top w:val="nil"/>
              <w:left w:val="nil"/>
              <w:bottom w:val="nil"/>
              <w:right w:val="nil"/>
            </w:tcBorders>
            <w:shd w:val="clear" w:color="auto" w:fill="auto"/>
            <w:noWrap/>
            <w:vAlign w:val="bottom"/>
            <w:hideMark/>
          </w:tcPr>
          <w:p w14:paraId="07626566" w14:textId="77777777" w:rsidR="00F21131" w:rsidRPr="007624F3" w:rsidRDefault="00F21131">
            <w:pPr>
              <w:rPr>
                <w:rFonts w:ascii="Calibri" w:hAnsi="Calibri" w:cs="Calibri"/>
                <w:color w:val="000000"/>
                <w:sz w:val="20"/>
                <w:szCs w:val="20"/>
              </w:rPr>
            </w:pPr>
            <w:r w:rsidRPr="007624F3">
              <w:rPr>
                <w:rFonts w:ascii="Calibri" w:hAnsi="Calibri" w:cs="Calibri"/>
                <w:color w:val="000000"/>
                <w:sz w:val="20"/>
                <w:szCs w:val="20"/>
              </w:rPr>
              <w:t xml:space="preserve">               -   </w:t>
            </w:r>
          </w:p>
        </w:tc>
      </w:tr>
      <w:tr w:rsidR="00F21131" w:rsidRPr="00F21131" w14:paraId="3209D446" w14:textId="77777777" w:rsidTr="007624F3">
        <w:trPr>
          <w:trHeight w:val="344"/>
        </w:trPr>
        <w:tc>
          <w:tcPr>
            <w:tcW w:w="5686" w:type="dxa"/>
            <w:gridSpan w:val="2"/>
            <w:tcBorders>
              <w:top w:val="single" w:sz="4" w:space="0" w:color="auto"/>
              <w:left w:val="nil"/>
              <w:bottom w:val="single" w:sz="4" w:space="0" w:color="auto"/>
              <w:right w:val="nil"/>
            </w:tcBorders>
            <w:shd w:val="clear" w:color="000000" w:fill="D9D9D9"/>
            <w:noWrap/>
            <w:vAlign w:val="bottom"/>
            <w:hideMark/>
          </w:tcPr>
          <w:p w14:paraId="6A0FAED9" w14:textId="77777777" w:rsidR="00F21131" w:rsidRPr="007624F3" w:rsidRDefault="00F21131">
            <w:pPr>
              <w:rPr>
                <w:rFonts w:ascii="Calibri" w:hAnsi="Calibri" w:cs="Calibri"/>
                <w:color w:val="000000"/>
                <w:sz w:val="20"/>
                <w:szCs w:val="20"/>
              </w:rPr>
            </w:pPr>
            <w:r w:rsidRPr="007624F3">
              <w:rPr>
                <w:rFonts w:ascii="Calibri" w:hAnsi="Calibri" w:cs="Calibri"/>
                <w:color w:val="000000"/>
                <w:sz w:val="20"/>
                <w:szCs w:val="20"/>
              </w:rPr>
              <w:t>Parcela registrada contabilmente</w:t>
            </w:r>
          </w:p>
        </w:tc>
        <w:tc>
          <w:tcPr>
            <w:tcW w:w="1645" w:type="dxa"/>
            <w:tcBorders>
              <w:top w:val="single" w:sz="4" w:space="0" w:color="auto"/>
              <w:left w:val="nil"/>
              <w:bottom w:val="single" w:sz="4" w:space="0" w:color="auto"/>
              <w:right w:val="nil"/>
            </w:tcBorders>
            <w:shd w:val="clear" w:color="000000" w:fill="D9D9D9"/>
            <w:noWrap/>
            <w:vAlign w:val="bottom"/>
            <w:hideMark/>
          </w:tcPr>
          <w:p w14:paraId="76B3AFF1" w14:textId="71289781" w:rsidR="00F21131" w:rsidRPr="007624F3" w:rsidRDefault="00F21131">
            <w:pPr>
              <w:jc w:val="right"/>
              <w:rPr>
                <w:rFonts w:ascii="Calibri" w:hAnsi="Calibri" w:cs="Calibri"/>
                <w:color w:val="000000"/>
                <w:sz w:val="20"/>
                <w:szCs w:val="20"/>
              </w:rPr>
            </w:pPr>
            <w:r w:rsidRPr="007624F3">
              <w:rPr>
                <w:rFonts w:ascii="Calibri" w:hAnsi="Calibri" w:cs="Calibri"/>
                <w:color w:val="000000"/>
                <w:sz w:val="20"/>
                <w:szCs w:val="20"/>
              </w:rPr>
              <w:t>8.</w:t>
            </w:r>
            <w:r w:rsidR="00A31FCF">
              <w:rPr>
                <w:rFonts w:ascii="Calibri" w:hAnsi="Calibri" w:cs="Calibri"/>
                <w:color w:val="000000"/>
                <w:sz w:val="20"/>
                <w:szCs w:val="20"/>
              </w:rPr>
              <w:t>411</w:t>
            </w:r>
          </w:p>
        </w:tc>
        <w:tc>
          <w:tcPr>
            <w:tcW w:w="1645" w:type="dxa"/>
            <w:tcBorders>
              <w:top w:val="single" w:sz="4" w:space="0" w:color="auto"/>
              <w:left w:val="nil"/>
              <w:bottom w:val="single" w:sz="4" w:space="0" w:color="auto"/>
              <w:right w:val="nil"/>
            </w:tcBorders>
            <w:shd w:val="clear" w:color="000000" w:fill="D9D9D9"/>
            <w:noWrap/>
            <w:vAlign w:val="bottom"/>
            <w:hideMark/>
          </w:tcPr>
          <w:p w14:paraId="6671AD14" w14:textId="77777777" w:rsidR="00F21131" w:rsidRPr="007624F3" w:rsidRDefault="00F21131">
            <w:pPr>
              <w:rPr>
                <w:rFonts w:ascii="Calibri" w:hAnsi="Calibri" w:cs="Calibri"/>
                <w:color w:val="000000"/>
                <w:sz w:val="20"/>
                <w:szCs w:val="20"/>
              </w:rPr>
            </w:pPr>
            <w:r w:rsidRPr="007624F3">
              <w:rPr>
                <w:rFonts w:ascii="Calibri" w:hAnsi="Calibri" w:cs="Calibri"/>
                <w:color w:val="000000"/>
                <w:sz w:val="20"/>
                <w:szCs w:val="20"/>
              </w:rPr>
              <w:t xml:space="preserve">               -   </w:t>
            </w:r>
          </w:p>
        </w:tc>
      </w:tr>
    </w:tbl>
    <w:p w14:paraId="6C5492DE" w14:textId="4909CFF7" w:rsidR="00F21131" w:rsidRDefault="00F21131" w:rsidP="001E2F3F">
      <w:pPr>
        <w:pStyle w:val="DMDFP-CorpodeTexto"/>
      </w:pPr>
    </w:p>
    <w:p w14:paraId="187C0868" w14:textId="77777777" w:rsidR="00F21131" w:rsidRDefault="00F21131" w:rsidP="001E2F3F">
      <w:pPr>
        <w:pStyle w:val="DMDFP-CorpodeTexto"/>
      </w:pPr>
    </w:p>
    <w:p w14:paraId="115F0D3D" w14:textId="77777777" w:rsidR="001E2F3F" w:rsidRPr="007864AA" w:rsidRDefault="001E2F3F" w:rsidP="001E2F3F">
      <w:pPr>
        <w:pStyle w:val="DMDFP-Listamarcadores-letras"/>
        <w:numPr>
          <w:ilvl w:val="0"/>
          <w:numId w:val="4"/>
        </w:numPr>
        <w:tabs>
          <w:tab w:val="clear" w:pos="1080"/>
        </w:tabs>
        <w:ind w:left="360" w:hanging="360"/>
        <w:rPr>
          <w:b/>
        </w:rPr>
      </w:pPr>
      <w:r w:rsidRPr="00D8298B">
        <w:rPr>
          <w:b/>
        </w:rPr>
        <w:t>Realização do imposto de renda e da contribuição social diferidos s/ diferenças temporárias do</w:t>
      </w:r>
      <w:r>
        <w:rPr>
          <w:b/>
        </w:rPr>
        <w:t xml:space="preserve"> </w:t>
      </w:r>
      <w:r w:rsidR="003D6251" w:rsidRPr="003D6251">
        <w:rPr>
          <w:b/>
        </w:rPr>
        <w:t xml:space="preserve">CPC 06 (R2) </w:t>
      </w:r>
      <w:r w:rsidRPr="007864AA">
        <w:rPr>
          <w:b/>
        </w:rPr>
        <w:t xml:space="preserve"> </w:t>
      </w:r>
    </w:p>
    <w:p w14:paraId="068B9AE8" w14:textId="77777777" w:rsidR="001E2F3F" w:rsidRDefault="001E2F3F" w:rsidP="0053408A">
      <w:pPr>
        <w:pStyle w:val="DMDFP-CorpodeTexto"/>
      </w:pPr>
      <w:proofErr w:type="gramStart"/>
      <w:r w:rsidRPr="00B17DC9">
        <w:t>O cálculo dos impostos diferidos referente a adoção do CPC 06</w:t>
      </w:r>
      <w:r w:rsidR="003D6251">
        <w:t xml:space="preserve"> (R2</w:t>
      </w:r>
      <w:r w:rsidRPr="00B17DC9">
        <w:t xml:space="preserve">) </w:t>
      </w:r>
      <w:r>
        <w:t>foram</w:t>
      </w:r>
      <w:proofErr w:type="gramEnd"/>
      <w:r>
        <w:t xml:space="preserve"> efetuados com base nas adições e exclusões temporárias, e serão realizados na proporção da vigência dos contratos de arrendamento e subarrendamento</w:t>
      </w:r>
      <w:r w:rsidR="00B22F0F">
        <w:t>.</w:t>
      </w:r>
    </w:p>
    <w:p w14:paraId="34C25D2C" w14:textId="4D4452F0" w:rsidR="006F499F" w:rsidRDefault="001E2F3F" w:rsidP="001E2F3F">
      <w:pPr>
        <w:pStyle w:val="DMDFP-CorpodeTexto"/>
        <w:rPr>
          <w:b/>
          <w:sz w:val="24"/>
          <w:szCs w:val="24"/>
        </w:rPr>
      </w:pPr>
      <w:r>
        <w:rPr>
          <w:b/>
          <w:sz w:val="24"/>
          <w:szCs w:val="24"/>
        </w:rPr>
        <w:t>P</w:t>
      </w:r>
      <w:r w:rsidR="00185DA9">
        <w:rPr>
          <w:b/>
          <w:sz w:val="24"/>
          <w:szCs w:val="24"/>
        </w:rPr>
        <w:t>ráticas</w:t>
      </w:r>
      <w:r>
        <w:rPr>
          <w:b/>
          <w:sz w:val="24"/>
          <w:szCs w:val="24"/>
        </w:rPr>
        <w:t xml:space="preserve"> Contábeis</w:t>
      </w:r>
    </w:p>
    <w:p w14:paraId="1F7D1EE1" w14:textId="77777777" w:rsidR="001E2F3F" w:rsidRDefault="001E2F3F" w:rsidP="001E2F3F">
      <w:pPr>
        <w:pStyle w:val="DMDFP-CorpodeTexto"/>
        <w:rPr>
          <w:b/>
          <w:sz w:val="24"/>
          <w:szCs w:val="24"/>
        </w:rPr>
      </w:pPr>
      <w:r>
        <w:rPr>
          <w:b/>
          <w:sz w:val="24"/>
          <w:szCs w:val="24"/>
        </w:rPr>
        <w:t>(</w:t>
      </w:r>
      <w:proofErr w:type="spellStart"/>
      <w:r>
        <w:rPr>
          <w:b/>
          <w:sz w:val="24"/>
          <w:szCs w:val="24"/>
        </w:rPr>
        <w:t>iii</w:t>
      </w:r>
      <w:proofErr w:type="spellEnd"/>
      <w:r>
        <w:rPr>
          <w:b/>
          <w:sz w:val="24"/>
          <w:szCs w:val="24"/>
        </w:rPr>
        <w:t>) Despesas de imposto de renda e contribuição social diferido</w:t>
      </w:r>
    </w:p>
    <w:p w14:paraId="1E165291" w14:textId="77777777" w:rsidR="001E2F3F" w:rsidRDefault="001E2F3F" w:rsidP="001E2F3F">
      <w:pPr>
        <w:pStyle w:val="DMDFP-CorpodeTexto"/>
        <w:spacing w:after="0"/>
        <w:rPr>
          <w:sz w:val="24"/>
          <w:szCs w:val="24"/>
        </w:rPr>
      </w:pPr>
      <w:r>
        <w:rPr>
          <w:sz w:val="24"/>
          <w:szCs w:val="24"/>
        </w:rPr>
        <w:t>Ativos e passivos fiscais diferidos são reconhecidos com relação às diferenças temporárias entre os valores financeiras de ativos e passivos para fins de demonstrações financeiras e os usados para fins de tributação.</w:t>
      </w:r>
    </w:p>
    <w:p w14:paraId="596A3A53" w14:textId="77777777" w:rsidR="001E2F3F" w:rsidRDefault="001E2F3F" w:rsidP="001E2F3F">
      <w:pPr>
        <w:pStyle w:val="DMDFP-CorpodeTexto"/>
        <w:spacing w:after="0"/>
        <w:rPr>
          <w:sz w:val="24"/>
          <w:szCs w:val="24"/>
        </w:rPr>
      </w:pPr>
      <w:r>
        <w:rPr>
          <w:sz w:val="24"/>
          <w:szCs w:val="24"/>
        </w:rPr>
        <w:t>Um ativo fiscal diferido é reconhecido em relação aos prejuízos fiscais e diferenças temporárias dedutíveis não utilizadas, na extensão em que seja provável que lucros tributáveis futuros estarão disponíveis, contra os quais serão utilizados. Os lucros tributáveis futuros são determinados com base na reversão de diferenças temporárias tributáveis relevantes. Se o montante das diferenças temporárias tributáveis for insuficiente para reconhecer integralmente um ativo fiscal diferido, serão considerados os lucros tributáveis futuros, ajustados para as reversões das diferenças temporárias existentes, com base nos planos de negócios da Companhia.</w:t>
      </w:r>
    </w:p>
    <w:p w14:paraId="5B4C5E17" w14:textId="77777777" w:rsidR="00B5345F" w:rsidRDefault="00B5345F" w:rsidP="001E2F3F">
      <w:pPr>
        <w:pStyle w:val="DMDFP-CorpodeTexto"/>
        <w:spacing w:after="0"/>
        <w:rPr>
          <w:sz w:val="24"/>
          <w:szCs w:val="24"/>
        </w:rPr>
      </w:pPr>
    </w:p>
    <w:p w14:paraId="1BC26D54" w14:textId="77777777" w:rsidR="001E2F3F" w:rsidRDefault="001E2F3F" w:rsidP="001E2F3F">
      <w:pPr>
        <w:pStyle w:val="DMDFP-CorpodeTexto"/>
        <w:rPr>
          <w:sz w:val="24"/>
          <w:szCs w:val="24"/>
        </w:rPr>
      </w:pPr>
      <w:r>
        <w:rPr>
          <w:sz w:val="24"/>
          <w:szCs w:val="24"/>
        </w:rPr>
        <w:t>Ativos fiscais diferidos são revisados a cada data de balanço e são reduzidos na extensão em que sua realização não seja mais provável</w:t>
      </w:r>
      <w:r w:rsidR="006D12E5">
        <w:rPr>
          <w:sz w:val="24"/>
          <w:szCs w:val="24"/>
        </w:rPr>
        <w:t>.</w:t>
      </w:r>
    </w:p>
    <w:p w14:paraId="0CE8E23F" w14:textId="77777777" w:rsidR="001E2F3F" w:rsidRPr="00C04F6B" w:rsidRDefault="001E2F3F" w:rsidP="0000772E">
      <w:pPr>
        <w:pStyle w:val="DMDFP-Ttulodenotanvel2"/>
        <w:numPr>
          <w:ilvl w:val="1"/>
          <w:numId w:val="1"/>
        </w:numPr>
      </w:pPr>
      <w:r w:rsidRPr="00516B72">
        <w:t>Reconciliação do imposto de renda</w:t>
      </w:r>
      <w:r w:rsidRPr="00C04F6B">
        <w:t xml:space="preserve"> e da contribuição social sobre o lucro</w:t>
      </w:r>
    </w:p>
    <w:p w14:paraId="5D3C3D3D" w14:textId="494890F3" w:rsidR="001E2F3F" w:rsidRDefault="001E2F3F" w:rsidP="001E2F3F">
      <w:pPr>
        <w:pStyle w:val="DMDFP-CorpodeTexto"/>
      </w:pPr>
      <w:r w:rsidRPr="003974AC">
        <w:t>A reconciliação dos tributos apurados conforme alíquotas nominais e o valor dos tributos registrados estão apresentados a seguir:</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5"/>
        <w:gridCol w:w="855"/>
        <w:gridCol w:w="140"/>
        <w:gridCol w:w="327"/>
        <w:gridCol w:w="74"/>
        <w:gridCol w:w="149"/>
        <w:gridCol w:w="74"/>
        <w:gridCol w:w="239"/>
        <w:gridCol w:w="78"/>
        <w:gridCol w:w="145"/>
        <w:gridCol w:w="78"/>
        <w:gridCol w:w="145"/>
        <w:gridCol w:w="78"/>
        <w:gridCol w:w="147"/>
        <w:gridCol w:w="72"/>
        <w:gridCol w:w="1001"/>
        <w:gridCol w:w="71"/>
        <w:gridCol w:w="333"/>
        <w:gridCol w:w="73"/>
        <w:gridCol w:w="57"/>
        <w:gridCol w:w="1162"/>
        <w:gridCol w:w="52"/>
        <w:gridCol w:w="21"/>
      </w:tblGrid>
      <w:tr w:rsidR="00616A90" w:rsidRPr="00425A7D" w14:paraId="4480B8D4" w14:textId="77777777" w:rsidTr="007624F3">
        <w:trPr>
          <w:trHeight w:hRule="exact" w:val="237"/>
        </w:trPr>
        <w:tc>
          <w:tcPr>
            <w:tcW w:w="4195" w:type="dxa"/>
            <w:tcBorders>
              <w:top w:val="nil"/>
              <w:left w:val="nil"/>
              <w:bottom w:val="nil"/>
              <w:right w:val="nil"/>
              <w:tl2br w:val="nil"/>
              <w:tr2bl w:val="nil"/>
            </w:tcBorders>
            <w:shd w:val="clear" w:color="auto" w:fill="auto"/>
            <w:tcMar>
              <w:left w:w="60" w:type="dxa"/>
              <w:right w:w="60" w:type="dxa"/>
            </w:tcMar>
            <w:vAlign w:val="center"/>
          </w:tcPr>
          <w:p w14:paraId="6AB72412" w14:textId="77777777" w:rsidR="004C0ADD" w:rsidRPr="00425A7D" w:rsidRDefault="004C0ADD" w:rsidP="00AC749C">
            <w:pPr>
              <w:pStyle w:val="DMETW7235BIPRECONCILIAOIRECSSL"/>
              <w:keepNext/>
              <w:jc w:val="center"/>
              <w:rPr>
                <w:rFonts w:ascii="Calibri" w:eastAsia="Calibri" w:hAnsi="Calibri" w:cs="Calibri"/>
                <w:b/>
                <w:color w:val="FF0000"/>
                <w:lang w:bidi="pt-BR"/>
              </w:rPr>
            </w:pPr>
          </w:p>
        </w:tc>
        <w:tc>
          <w:tcPr>
            <w:tcW w:w="855" w:type="dxa"/>
            <w:tcBorders>
              <w:top w:val="nil"/>
              <w:left w:val="nil"/>
              <w:bottom w:val="nil"/>
              <w:right w:val="nil"/>
              <w:tl2br w:val="nil"/>
              <w:tr2bl w:val="nil"/>
            </w:tcBorders>
            <w:shd w:val="clear" w:color="auto" w:fill="auto"/>
            <w:tcMar>
              <w:left w:w="60" w:type="dxa"/>
              <w:right w:w="60" w:type="dxa"/>
            </w:tcMar>
            <w:vAlign w:val="bottom"/>
          </w:tcPr>
          <w:p w14:paraId="0EEFC64C" w14:textId="77777777" w:rsidR="004C0ADD" w:rsidRPr="00425A7D" w:rsidRDefault="004C0ADD" w:rsidP="00AC749C">
            <w:pPr>
              <w:pStyle w:val="DMETW7235BIPRECONCILIAOIRECSSL"/>
              <w:keepNext/>
              <w:rPr>
                <w:rFonts w:ascii="Calibri" w:eastAsia="Calibri" w:hAnsi="Calibri" w:cs="Calibri"/>
                <w:color w:val="FF0000"/>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1F96F979" w14:textId="77777777" w:rsidR="004C0ADD" w:rsidRPr="00425A7D" w:rsidRDefault="004C0ADD" w:rsidP="00AC749C">
            <w:pPr>
              <w:pStyle w:val="DMETW7235BIPRECONCILIAOIRECSSL"/>
              <w:keepNext/>
              <w:rPr>
                <w:rFonts w:ascii="Calibri" w:eastAsia="Calibri" w:hAnsi="Calibri" w:cs="Calibri"/>
                <w:color w:val="FF0000"/>
              </w:rPr>
            </w:pPr>
          </w:p>
        </w:tc>
        <w:tc>
          <w:tcPr>
            <w:tcW w:w="401" w:type="dxa"/>
            <w:gridSpan w:val="2"/>
            <w:tcBorders>
              <w:top w:val="nil"/>
              <w:left w:val="nil"/>
              <w:bottom w:val="nil"/>
              <w:right w:val="nil"/>
              <w:tl2br w:val="nil"/>
              <w:tr2bl w:val="nil"/>
            </w:tcBorders>
            <w:shd w:val="clear" w:color="auto" w:fill="auto"/>
            <w:tcMar>
              <w:left w:w="60" w:type="dxa"/>
              <w:right w:w="60" w:type="dxa"/>
            </w:tcMar>
            <w:vAlign w:val="bottom"/>
          </w:tcPr>
          <w:p w14:paraId="7DED62B5" w14:textId="77777777" w:rsidR="004C0ADD" w:rsidRPr="00425A7D" w:rsidRDefault="004C0ADD" w:rsidP="00AC749C">
            <w:pPr>
              <w:pStyle w:val="DMETW7235BIPRECONCILIAOIRECSSL"/>
              <w:keepNext/>
              <w:rPr>
                <w:rFonts w:ascii="Calibri" w:eastAsia="Calibri" w:hAnsi="Calibri" w:cs="Calibri"/>
                <w:color w:val="FF0000"/>
              </w:rPr>
            </w:pPr>
          </w:p>
        </w:tc>
        <w:tc>
          <w:tcPr>
            <w:tcW w:w="223" w:type="dxa"/>
            <w:gridSpan w:val="2"/>
            <w:tcBorders>
              <w:top w:val="nil"/>
              <w:left w:val="nil"/>
              <w:bottom w:val="nil"/>
              <w:right w:val="nil"/>
              <w:tl2br w:val="nil"/>
              <w:tr2bl w:val="nil"/>
            </w:tcBorders>
            <w:shd w:val="clear" w:color="auto" w:fill="auto"/>
            <w:tcMar>
              <w:left w:w="60" w:type="dxa"/>
              <w:right w:w="60" w:type="dxa"/>
            </w:tcMar>
            <w:vAlign w:val="center"/>
          </w:tcPr>
          <w:p w14:paraId="16F0AC19" w14:textId="77777777" w:rsidR="004C0ADD" w:rsidRPr="00425A7D" w:rsidRDefault="004C0ADD" w:rsidP="00AC749C">
            <w:pPr>
              <w:pStyle w:val="DMETW7235BIPRECONCILIAOIRECSSL"/>
              <w:keepNext/>
              <w:jc w:val="center"/>
              <w:rPr>
                <w:rFonts w:ascii="Calibri" w:eastAsia="Calibri" w:hAnsi="Calibri" w:cs="Calibri"/>
                <w:b/>
                <w:color w:val="FF0000"/>
              </w:rPr>
            </w:pPr>
          </w:p>
        </w:tc>
        <w:tc>
          <w:tcPr>
            <w:tcW w:w="317" w:type="dxa"/>
            <w:gridSpan w:val="2"/>
            <w:tcBorders>
              <w:top w:val="nil"/>
              <w:left w:val="nil"/>
              <w:bottom w:val="nil"/>
              <w:right w:val="nil"/>
              <w:tl2br w:val="nil"/>
              <w:tr2bl w:val="nil"/>
            </w:tcBorders>
            <w:shd w:val="clear" w:color="auto" w:fill="auto"/>
            <w:tcMar>
              <w:left w:w="60" w:type="dxa"/>
              <w:right w:w="60" w:type="dxa"/>
            </w:tcMar>
            <w:vAlign w:val="bottom"/>
          </w:tcPr>
          <w:p w14:paraId="2A06F5C1" w14:textId="77777777" w:rsidR="004C0ADD" w:rsidRPr="00425A7D" w:rsidRDefault="004C0ADD" w:rsidP="00AC749C">
            <w:pPr>
              <w:pStyle w:val="DMETW7235BIPRECONCILIAOIRECSSL"/>
              <w:keepNext/>
              <w:jc w:val="right"/>
              <w:rPr>
                <w:rFonts w:ascii="Calibri" w:eastAsia="Calibri" w:hAnsi="Calibri" w:cs="Calibri"/>
                <w:color w:val="FF0000"/>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680EA934" w14:textId="77777777" w:rsidR="004C0ADD" w:rsidRPr="00425A7D" w:rsidRDefault="004C0ADD" w:rsidP="00AC749C">
            <w:pPr>
              <w:pStyle w:val="DMETW7235BIPRECONCILIAOIRECSSL"/>
              <w:keepNext/>
              <w:jc w:val="right"/>
              <w:rPr>
                <w:rFonts w:ascii="Calibri" w:eastAsia="Calibri" w:hAnsi="Calibri" w:cs="Calibri"/>
                <w:color w:val="FF0000"/>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157E23A8" w14:textId="77777777" w:rsidR="004C0ADD" w:rsidRPr="00425A7D" w:rsidRDefault="004C0ADD" w:rsidP="00AC749C">
            <w:pPr>
              <w:pStyle w:val="DMETW7235BIPRECONCILIAOIRECSSL"/>
              <w:keepNext/>
              <w:jc w:val="right"/>
              <w:rPr>
                <w:rFonts w:ascii="Calibri" w:eastAsia="Calibri" w:hAnsi="Calibri" w:cs="Calibri"/>
              </w:rPr>
            </w:pPr>
          </w:p>
        </w:tc>
        <w:tc>
          <w:tcPr>
            <w:tcW w:w="219" w:type="dxa"/>
            <w:gridSpan w:val="2"/>
            <w:tcBorders>
              <w:top w:val="nil"/>
              <w:left w:val="nil"/>
              <w:bottom w:val="nil"/>
              <w:right w:val="nil"/>
              <w:tl2br w:val="nil"/>
              <w:tr2bl w:val="nil"/>
            </w:tcBorders>
            <w:shd w:val="clear" w:color="auto" w:fill="auto"/>
            <w:tcMar>
              <w:left w:w="60" w:type="dxa"/>
              <w:right w:w="60" w:type="dxa"/>
            </w:tcMar>
            <w:vAlign w:val="bottom"/>
          </w:tcPr>
          <w:p w14:paraId="232AAFDC" w14:textId="77777777" w:rsidR="004C0ADD" w:rsidRPr="00425A7D" w:rsidRDefault="004C0ADD" w:rsidP="00AC749C">
            <w:pPr>
              <w:pStyle w:val="DMETW7235BIPRECONCILIAOIRECSSL"/>
              <w:keepNext/>
              <w:jc w:val="right"/>
              <w:rPr>
                <w:rFonts w:ascii="Calibri" w:eastAsia="Calibri" w:hAnsi="Calibri" w:cs="Calibri"/>
              </w:rPr>
            </w:pPr>
          </w:p>
        </w:tc>
        <w:tc>
          <w:tcPr>
            <w:tcW w:w="1001" w:type="dxa"/>
            <w:tcBorders>
              <w:top w:val="nil"/>
              <w:left w:val="nil"/>
              <w:bottom w:val="single" w:sz="4" w:space="0" w:color="000000"/>
              <w:right w:val="nil"/>
              <w:tl2br w:val="nil"/>
              <w:tr2bl w:val="nil"/>
            </w:tcBorders>
            <w:shd w:val="clear" w:color="auto" w:fill="auto"/>
            <w:tcMar>
              <w:left w:w="60" w:type="dxa"/>
              <w:right w:w="60" w:type="dxa"/>
            </w:tcMar>
            <w:vAlign w:val="center"/>
          </w:tcPr>
          <w:p w14:paraId="37A95DDE" w14:textId="4B737BC5" w:rsidR="004C0ADD" w:rsidRPr="00425A7D" w:rsidRDefault="004C0ADD" w:rsidP="004C0ADD">
            <w:pPr>
              <w:pStyle w:val="DMETW7235BIPRECONCILIAOIRECSSL"/>
              <w:keepNext/>
              <w:ind w:right="-195"/>
              <w:jc w:val="center"/>
              <w:rPr>
                <w:rFonts w:ascii="Calibri" w:eastAsia="Calibri" w:hAnsi="Calibri" w:cs="Calibri"/>
                <w:b/>
              </w:rPr>
            </w:pPr>
            <w:r>
              <w:rPr>
                <w:rFonts w:ascii="Calibri" w:eastAsia="Calibri" w:hAnsi="Calibri" w:cs="Calibri"/>
                <w:b/>
              </w:rPr>
              <w:t xml:space="preserve">       2021</w:t>
            </w:r>
          </w:p>
        </w:tc>
        <w:tc>
          <w:tcPr>
            <w:tcW w:w="477" w:type="dxa"/>
            <w:gridSpan w:val="3"/>
            <w:tcBorders>
              <w:top w:val="nil"/>
              <w:left w:val="nil"/>
              <w:bottom w:val="nil"/>
              <w:right w:val="nil"/>
              <w:tl2br w:val="nil"/>
              <w:tr2bl w:val="nil"/>
            </w:tcBorders>
            <w:shd w:val="clear" w:color="auto" w:fill="auto"/>
            <w:tcMar>
              <w:left w:w="60" w:type="dxa"/>
              <w:right w:w="60" w:type="dxa"/>
            </w:tcMar>
            <w:vAlign w:val="center"/>
          </w:tcPr>
          <w:p w14:paraId="7782EA68" w14:textId="77777777" w:rsidR="004C0ADD" w:rsidRPr="00425A7D" w:rsidRDefault="004C0ADD" w:rsidP="00AC749C">
            <w:pPr>
              <w:pStyle w:val="DMETW7235BIPRECONCILIAOIRECSSL"/>
              <w:keepNext/>
              <w:jc w:val="right"/>
              <w:rPr>
                <w:rFonts w:ascii="Calibri" w:eastAsia="Calibri" w:hAnsi="Calibri" w:cs="Calibri"/>
                <w:b/>
              </w:rPr>
            </w:pPr>
          </w:p>
        </w:tc>
        <w:tc>
          <w:tcPr>
            <w:tcW w:w="1292" w:type="dxa"/>
            <w:gridSpan w:val="4"/>
            <w:tcBorders>
              <w:top w:val="nil"/>
              <w:left w:val="nil"/>
              <w:bottom w:val="single" w:sz="4" w:space="0" w:color="000000"/>
              <w:right w:val="nil"/>
              <w:tl2br w:val="nil"/>
              <w:tr2bl w:val="nil"/>
            </w:tcBorders>
            <w:shd w:val="clear" w:color="auto" w:fill="auto"/>
            <w:tcMar>
              <w:left w:w="60" w:type="dxa"/>
              <w:right w:w="60" w:type="dxa"/>
            </w:tcMar>
            <w:vAlign w:val="center"/>
          </w:tcPr>
          <w:p w14:paraId="74679309" w14:textId="73249728" w:rsidR="004C0ADD" w:rsidRPr="00425A7D" w:rsidRDefault="004C0ADD" w:rsidP="00AC749C">
            <w:pPr>
              <w:pStyle w:val="DMETW7235BIPRECONCILIAOIRECSSL"/>
              <w:keepNext/>
              <w:jc w:val="right"/>
              <w:rPr>
                <w:rFonts w:ascii="Calibri" w:eastAsia="Calibri" w:hAnsi="Calibri" w:cs="Calibri"/>
                <w:b/>
              </w:rPr>
            </w:pPr>
            <w:r>
              <w:rPr>
                <w:rFonts w:ascii="Calibri" w:eastAsia="Calibri" w:hAnsi="Calibri" w:cs="Calibri"/>
                <w:b/>
              </w:rPr>
              <w:t>2020</w:t>
            </w:r>
          </w:p>
        </w:tc>
      </w:tr>
      <w:tr w:rsidR="004C0ADD" w:rsidRPr="00425A7D" w14:paraId="7EA968FF" w14:textId="77777777" w:rsidTr="007624F3">
        <w:trPr>
          <w:gridAfter w:val="2"/>
          <w:wAfter w:w="73" w:type="dxa"/>
          <w:trHeight w:hRule="exact" w:val="237"/>
        </w:trPr>
        <w:tc>
          <w:tcPr>
            <w:tcW w:w="4195" w:type="dxa"/>
            <w:tcBorders>
              <w:top w:val="nil"/>
              <w:left w:val="nil"/>
              <w:bottom w:val="nil"/>
              <w:right w:val="nil"/>
              <w:tl2br w:val="nil"/>
              <w:tr2bl w:val="nil"/>
            </w:tcBorders>
            <w:shd w:val="clear" w:color="auto" w:fill="auto"/>
            <w:tcMar>
              <w:left w:w="60" w:type="dxa"/>
              <w:right w:w="60" w:type="dxa"/>
            </w:tcMar>
            <w:vAlign w:val="center"/>
          </w:tcPr>
          <w:p w14:paraId="193F80E6" w14:textId="5EED9BFF" w:rsidR="004C0ADD" w:rsidRPr="00425A7D" w:rsidRDefault="00224849" w:rsidP="00AC749C">
            <w:pPr>
              <w:pStyle w:val="DMETW7235BIPRECONCILIAOIRECSSL"/>
              <w:keepNext/>
              <w:rPr>
                <w:rFonts w:ascii="Calibri" w:eastAsia="Calibri" w:hAnsi="Calibri" w:cs="Calibri"/>
              </w:rPr>
            </w:pPr>
            <w:r>
              <w:rPr>
                <w:rFonts w:ascii="Calibri" w:eastAsia="Calibri" w:hAnsi="Calibri" w:cs="Calibri"/>
              </w:rPr>
              <w:t>Lucro (p</w:t>
            </w:r>
            <w:r w:rsidR="004C0ADD">
              <w:rPr>
                <w:rFonts w:ascii="Calibri" w:eastAsia="Calibri" w:hAnsi="Calibri" w:cs="Calibri"/>
              </w:rPr>
              <w:t>rejuízo</w:t>
            </w:r>
            <w:r>
              <w:rPr>
                <w:rFonts w:ascii="Calibri" w:eastAsia="Calibri" w:hAnsi="Calibri" w:cs="Calibri"/>
              </w:rPr>
              <w:t>)</w:t>
            </w:r>
            <w:r w:rsidR="004C0ADD" w:rsidRPr="00425A7D">
              <w:rPr>
                <w:rFonts w:ascii="Calibri" w:eastAsia="Calibri" w:hAnsi="Calibri" w:cs="Calibri"/>
              </w:rPr>
              <w:t xml:space="preserve"> antes dos impostos</w:t>
            </w:r>
          </w:p>
        </w:tc>
        <w:tc>
          <w:tcPr>
            <w:tcW w:w="855" w:type="dxa"/>
            <w:tcBorders>
              <w:top w:val="nil"/>
              <w:left w:val="nil"/>
              <w:bottom w:val="nil"/>
              <w:right w:val="nil"/>
              <w:tl2br w:val="nil"/>
              <w:tr2bl w:val="nil"/>
            </w:tcBorders>
            <w:shd w:val="clear" w:color="auto" w:fill="auto"/>
            <w:tcMar>
              <w:left w:w="60" w:type="dxa"/>
              <w:right w:w="60" w:type="dxa"/>
            </w:tcMar>
            <w:vAlign w:val="bottom"/>
          </w:tcPr>
          <w:p w14:paraId="3440AFE7" w14:textId="77777777" w:rsidR="004C0ADD" w:rsidRPr="00425A7D" w:rsidRDefault="004C0ADD" w:rsidP="00AC749C">
            <w:pPr>
              <w:pStyle w:val="DMETW7235BIPRECONCILIAOIRECSSL"/>
              <w:keepNext/>
              <w:rPr>
                <w:rFonts w:ascii="Calibri" w:eastAsia="Calibri" w:hAnsi="Calibri" w:cs="Calibri"/>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30A8FB2C" w14:textId="77777777" w:rsidR="004C0ADD" w:rsidRPr="00425A7D" w:rsidRDefault="004C0ADD" w:rsidP="00AC749C">
            <w:pPr>
              <w:pStyle w:val="DMETW7235BIPRECONCILIAOIRECSSL"/>
              <w:keepNext/>
              <w:rPr>
                <w:rFonts w:ascii="Calibri" w:eastAsia="Calibri" w:hAnsi="Calibri" w:cs="Calibri"/>
              </w:rPr>
            </w:pPr>
          </w:p>
        </w:tc>
        <w:tc>
          <w:tcPr>
            <w:tcW w:w="401" w:type="dxa"/>
            <w:gridSpan w:val="2"/>
            <w:tcBorders>
              <w:top w:val="nil"/>
              <w:left w:val="nil"/>
              <w:bottom w:val="nil"/>
              <w:right w:val="nil"/>
              <w:tl2br w:val="nil"/>
              <w:tr2bl w:val="nil"/>
            </w:tcBorders>
            <w:shd w:val="clear" w:color="auto" w:fill="auto"/>
            <w:tcMar>
              <w:left w:w="60" w:type="dxa"/>
              <w:right w:w="60" w:type="dxa"/>
            </w:tcMar>
            <w:vAlign w:val="bottom"/>
          </w:tcPr>
          <w:p w14:paraId="5DB8A10C" w14:textId="77777777" w:rsidR="004C0ADD" w:rsidRPr="00425A7D" w:rsidRDefault="004C0ADD" w:rsidP="00AC749C">
            <w:pPr>
              <w:pStyle w:val="DMETW7235BIPRECONCILIAOIRECSSL"/>
              <w:keepNex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center"/>
          </w:tcPr>
          <w:p w14:paraId="0F072FF1" w14:textId="77777777" w:rsidR="004C0ADD" w:rsidRPr="00425A7D" w:rsidRDefault="004C0ADD" w:rsidP="00AC749C">
            <w:pPr>
              <w:pStyle w:val="DMETW7235BIPRECONCILIAOIRECSSL"/>
              <w:keepNext/>
              <w:rPr>
                <w:rFonts w:ascii="Calibri" w:eastAsia="Calibri" w:hAnsi="Calibri" w:cs="Calibri"/>
              </w:rPr>
            </w:pPr>
          </w:p>
        </w:tc>
        <w:tc>
          <w:tcPr>
            <w:tcW w:w="317" w:type="dxa"/>
            <w:gridSpan w:val="2"/>
            <w:tcBorders>
              <w:top w:val="nil"/>
              <w:left w:val="nil"/>
              <w:bottom w:val="nil"/>
              <w:right w:val="nil"/>
              <w:tl2br w:val="nil"/>
              <w:tr2bl w:val="nil"/>
            </w:tcBorders>
            <w:shd w:val="clear" w:color="auto" w:fill="auto"/>
            <w:tcMar>
              <w:left w:w="60" w:type="dxa"/>
              <w:right w:w="60" w:type="dxa"/>
            </w:tcMar>
            <w:vAlign w:val="bottom"/>
          </w:tcPr>
          <w:p w14:paraId="21C6D737" w14:textId="77777777" w:rsidR="004C0ADD" w:rsidRPr="00425A7D" w:rsidRDefault="004C0ADD" w:rsidP="00AC749C">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643B2854" w14:textId="77777777" w:rsidR="004C0ADD" w:rsidRPr="00425A7D" w:rsidRDefault="004C0ADD" w:rsidP="00AC749C">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4C870611" w14:textId="77777777" w:rsidR="004C0ADD" w:rsidRPr="00425A7D" w:rsidRDefault="004C0ADD" w:rsidP="00AC749C">
            <w:pPr>
              <w:pStyle w:val="DMETW7235BIPRECONCILIAOIRECSSL"/>
              <w:keepNext/>
              <w:jc w:val="right"/>
              <w:rPr>
                <w:rFonts w:ascii="Calibri" w:eastAsia="Calibri" w:hAnsi="Calibri" w:cs="Calibri"/>
              </w:rPr>
            </w:pPr>
          </w:p>
        </w:tc>
        <w:tc>
          <w:tcPr>
            <w:tcW w:w="219" w:type="dxa"/>
            <w:gridSpan w:val="2"/>
            <w:tcBorders>
              <w:top w:val="nil"/>
              <w:left w:val="nil"/>
              <w:bottom w:val="nil"/>
              <w:right w:val="nil"/>
              <w:tl2br w:val="nil"/>
              <w:tr2bl w:val="nil"/>
            </w:tcBorders>
            <w:shd w:val="clear" w:color="auto" w:fill="auto"/>
            <w:tcMar>
              <w:left w:w="60" w:type="dxa"/>
              <w:right w:w="60" w:type="dxa"/>
            </w:tcMar>
            <w:vAlign w:val="center"/>
          </w:tcPr>
          <w:p w14:paraId="73009510" w14:textId="77777777" w:rsidR="004C0ADD" w:rsidRPr="00425A7D" w:rsidRDefault="004C0ADD" w:rsidP="00AC749C">
            <w:pPr>
              <w:pStyle w:val="DMETW7235BIPRECONCILIAOIRECSSL"/>
              <w:keepNext/>
              <w:jc w:val="right"/>
              <w:rPr>
                <w:rFonts w:ascii="Calibri" w:eastAsia="Calibri" w:hAnsi="Calibri" w:cs="Calibri"/>
              </w:rPr>
            </w:pPr>
          </w:p>
        </w:tc>
        <w:tc>
          <w:tcPr>
            <w:tcW w:w="1001" w:type="dxa"/>
            <w:tcBorders>
              <w:top w:val="nil"/>
              <w:left w:val="nil"/>
              <w:bottom w:val="nil"/>
              <w:right w:val="nil"/>
              <w:tl2br w:val="nil"/>
              <w:tr2bl w:val="nil"/>
            </w:tcBorders>
            <w:shd w:val="clear" w:color="auto" w:fill="auto"/>
            <w:tcMar>
              <w:left w:w="60" w:type="dxa"/>
              <w:right w:w="60" w:type="dxa"/>
            </w:tcMar>
            <w:vAlign w:val="center"/>
          </w:tcPr>
          <w:p w14:paraId="78636D50" w14:textId="56CA217C" w:rsidR="004C0ADD" w:rsidRPr="00425A7D" w:rsidRDefault="005B05F7" w:rsidP="007624F3">
            <w:pPr>
              <w:pStyle w:val="DMETW7235BIPRECONCILIAOIRECSSL"/>
              <w:keepNext/>
              <w:rPr>
                <w:rFonts w:ascii="Calibri" w:eastAsia="Calibri" w:hAnsi="Calibri" w:cs="Calibri"/>
              </w:rPr>
            </w:pPr>
            <w:r>
              <w:rPr>
                <w:rFonts w:ascii="Calibri" w:eastAsia="Calibri" w:hAnsi="Calibri" w:cs="Calibri"/>
              </w:rPr>
              <w:t xml:space="preserve">    </w:t>
            </w:r>
            <w:r w:rsidR="004C0ADD">
              <w:rPr>
                <w:rFonts w:ascii="Calibri" w:eastAsia="Calibri" w:hAnsi="Calibri" w:cs="Calibri"/>
              </w:rPr>
              <w:t>(</w:t>
            </w:r>
            <w:r>
              <w:rPr>
                <w:rFonts w:ascii="Calibri" w:eastAsia="Calibri" w:hAnsi="Calibri" w:cs="Calibri"/>
              </w:rPr>
              <w:t>37.995</w:t>
            </w:r>
            <w:r w:rsidR="004C0ADD">
              <w:rPr>
                <w:rFonts w:ascii="Calibri" w:eastAsia="Calibri" w:hAnsi="Calibri" w:cs="Calibri"/>
              </w:rPr>
              <w:t>)</w:t>
            </w:r>
          </w:p>
        </w:tc>
        <w:tc>
          <w:tcPr>
            <w:tcW w:w="534" w:type="dxa"/>
            <w:gridSpan w:val="4"/>
            <w:tcBorders>
              <w:top w:val="nil"/>
              <w:left w:val="nil"/>
              <w:bottom w:val="nil"/>
              <w:right w:val="nil"/>
              <w:tl2br w:val="nil"/>
              <w:tr2bl w:val="nil"/>
            </w:tcBorders>
            <w:shd w:val="clear" w:color="auto" w:fill="auto"/>
            <w:tcMar>
              <w:left w:w="60" w:type="dxa"/>
              <w:right w:w="60" w:type="dxa"/>
            </w:tcMar>
            <w:vAlign w:val="center"/>
          </w:tcPr>
          <w:p w14:paraId="1965827D" w14:textId="77777777" w:rsidR="004C0ADD" w:rsidRPr="00425A7D" w:rsidRDefault="004C0ADD" w:rsidP="00AC749C">
            <w:pPr>
              <w:pStyle w:val="DMETW7235BIPRECONCILIAOIRECSSL"/>
              <w:keepNext/>
              <w:rPr>
                <w:rFonts w:ascii="Calibri" w:eastAsia="Calibri" w:hAnsi="Calibri" w:cs="Calibri"/>
              </w:rPr>
            </w:pPr>
          </w:p>
        </w:tc>
        <w:tc>
          <w:tcPr>
            <w:tcW w:w="1162" w:type="dxa"/>
            <w:tcBorders>
              <w:top w:val="nil"/>
              <w:left w:val="nil"/>
              <w:bottom w:val="nil"/>
              <w:right w:val="nil"/>
              <w:tl2br w:val="nil"/>
              <w:tr2bl w:val="nil"/>
            </w:tcBorders>
            <w:shd w:val="clear" w:color="auto" w:fill="auto"/>
            <w:tcMar>
              <w:left w:w="60" w:type="dxa"/>
              <w:right w:w="60" w:type="dxa"/>
            </w:tcMar>
            <w:vAlign w:val="center"/>
          </w:tcPr>
          <w:p w14:paraId="664BA297" w14:textId="0593E6D5" w:rsidR="004C0ADD" w:rsidRPr="00425A7D" w:rsidRDefault="004C0ADD" w:rsidP="00AC749C">
            <w:pPr>
              <w:pStyle w:val="DMETW7235BIPRECONCILIAOIRECSSL"/>
              <w:keepNext/>
              <w:jc w:val="center"/>
              <w:rPr>
                <w:rFonts w:ascii="Calibri" w:eastAsia="Calibri" w:hAnsi="Calibri" w:cs="Calibri"/>
              </w:rPr>
            </w:pPr>
            <w:r>
              <w:rPr>
                <w:rFonts w:ascii="Calibri" w:eastAsia="Calibri" w:hAnsi="Calibri" w:cs="Calibri"/>
              </w:rPr>
              <w:t xml:space="preserve">      65.423</w:t>
            </w:r>
          </w:p>
        </w:tc>
      </w:tr>
      <w:tr w:rsidR="004C0ADD" w:rsidRPr="00425A7D" w14:paraId="2AE41C4F" w14:textId="77777777" w:rsidTr="007624F3">
        <w:trPr>
          <w:gridAfter w:val="1"/>
          <w:wAfter w:w="21" w:type="dxa"/>
          <w:trHeight w:hRule="exact" w:val="237"/>
        </w:trPr>
        <w:tc>
          <w:tcPr>
            <w:tcW w:w="5517" w:type="dxa"/>
            <w:gridSpan w:val="4"/>
            <w:tcBorders>
              <w:top w:val="nil"/>
              <w:left w:val="nil"/>
              <w:bottom w:val="nil"/>
              <w:right w:val="nil"/>
              <w:tl2br w:val="nil"/>
              <w:tr2bl w:val="nil"/>
            </w:tcBorders>
            <w:shd w:val="clear" w:color="auto" w:fill="auto"/>
            <w:tcMar>
              <w:left w:w="60" w:type="dxa"/>
              <w:right w:w="60" w:type="dxa"/>
            </w:tcMar>
            <w:vAlign w:val="center"/>
          </w:tcPr>
          <w:p w14:paraId="442DFF4A" w14:textId="77777777" w:rsidR="004C0ADD" w:rsidRPr="00425A7D" w:rsidRDefault="004C0ADD" w:rsidP="00AC749C">
            <w:pPr>
              <w:pStyle w:val="DMETW7235BIPRECONCILIAOIRECSSL"/>
              <w:keepNex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center"/>
          </w:tcPr>
          <w:p w14:paraId="33A78F14" w14:textId="77777777" w:rsidR="004C0ADD" w:rsidRPr="00425A7D" w:rsidRDefault="004C0ADD" w:rsidP="00AC749C">
            <w:pPr>
              <w:pStyle w:val="DMETW7235BIPRECONCILIAOIRECSSL"/>
              <w:keepNext/>
              <w:rPr>
                <w:rFonts w:ascii="Calibri" w:eastAsia="Calibri" w:hAnsi="Calibri" w:cs="Calibri"/>
              </w:rPr>
            </w:pPr>
          </w:p>
        </w:tc>
        <w:tc>
          <w:tcPr>
            <w:tcW w:w="313" w:type="dxa"/>
            <w:gridSpan w:val="2"/>
            <w:tcBorders>
              <w:top w:val="nil"/>
              <w:left w:val="nil"/>
              <w:bottom w:val="nil"/>
              <w:right w:val="nil"/>
              <w:tl2br w:val="nil"/>
              <w:tr2bl w:val="nil"/>
            </w:tcBorders>
            <w:shd w:val="clear" w:color="auto" w:fill="auto"/>
            <w:tcMar>
              <w:left w:w="60" w:type="dxa"/>
              <w:right w:w="60" w:type="dxa"/>
            </w:tcMar>
            <w:vAlign w:val="bottom"/>
          </w:tcPr>
          <w:p w14:paraId="3E28B9E6" w14:textId="77777777" w:rsidR="004C0ADD" w:rsidRPr="00425A7D" w:rsidRDefault="004C0ADD" w:rsidP="00AC749C">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3B7078E8" w14:textId="77777777" w:rsidR="004C0ADD" w:rsidRPr="00425A7D" w:rsidRDefault="004C0ADD" w:rsidP="00AC749C">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64DB39A4" w14:textId="77777777" w:rsidR="004C0ADD" w:rsidRPr="00425A7D" w:rsidRDefault="004C0ADD" w:rsidP="00AC749C">
            <w:pPr>
              <w:pStyle w:val="DMETW7235BIPRECONCILIAOIRECSSL"/>
              <w:keepNext/>
              <w:jc w:val="right"/>
              <w:rPr>
                <w:rFonts w:ascii="Calibri" w:eastAsia="Calibri" w:hAnsi="Calibri" w:cs="Calibri"/>
              </w:rPr>
            </w:pPr>
          </w:p>
        </w:tc>
        <w:tc>
          <w:tcPr>
            <w:tcW w:w="225" w:type="dxa"/>
            <w:gridSpan w:val="2"/>
            <w:tcBorders>
              <w:top w:val="nil"/>
              <w:left w:val="nil"/>
              <w:bottom w:val="nil"/>
              <w:right w:val="nil"/>
              <w:tl2br w:val="nil"/>
              <w:tr2bl w:val="nil"/>
            </w:tcBorders>
            <w:shd w:val="clear" w:color="auto" w:fill="auto"/>
            <w:tcMar>
              <w:left w:w="60" w:type="dxa"/>
              <w:right w:w="60" w:type="dxa"/>
            </w:tcMar>
            <w:vAlign w:val="bottom"/>
          </w:tcPr>
          <w:p w14:paraId="493F2EDB" w14:textId="77777777" w:rsidR="004C0ADD" w:rsidRPr="00425A7D" w:rsidRDefault="004C0ADD" w:rsidP="00AC749C">
            <w:pPr>
              <w:pStyle w:val="DMETW7235BIPRECONCILIAOIRECSSL"/>
              <w:keepNext/>
              <w:jc w:val="right"/>
              <w:rPr>
                <w:rFonts w:ascii="Calibri" w:eastAsia="Calibri" w:hAnsi="Calibri" w:cs="Calibri"/>
              </w:rPr>
            </w:pPr>
          </w:p>
        </w:tc>
        <w:tc>
          <w:tcPr>
            <w:tcW w:w="1144" w:type="dxa"/>
            <w:gridSpan w:val="3"/>
            <w:tcBorders>
              <w:top w:val="nil"/>
              <w:left w:val="nil"/>
              <w:bottom w:val="nil"/>
              <w:right w:val="nil"/>
              <w:tl2br w:val="nil"/>
              <w:tr2bl w:val="nil"/>
            </w:tcBorders>
            <w:shd w:val="clear" w:color="auto" w:fill="auto"/>
            <w:tcMar>
              <w:left w:w="60" w:type="dxa"/>
              <w:right w:w="60" w:type="dxa"/>
            </w:tcMar>
            <w:vAlign w:val="center"/>
          </w:tcPr>
          <w:p w14:paraId="17F55F14" w14:textId="77777777" w:rsidR="004C0ADD" w:rsidRPr="00425A7D" w:rsidRDefault="004C0ADD" w:rsidP="00AC749C">
            <w:pPr>
              <w:pStyle w:val="DMETW7235BIPRECONCILIAOIRECSSL"/>
              <w:keepNext/>
              <w:jc w:val="right"/>
              <w:rPr>
                <w:rFonts w:ascii="Calibri" w:eastAsia="Calibri" w:hAnsi="Calibri" w:cs="Calibri"/>
              </w:rPr>
            </w:pPr>
          </w:p>
        </w:tc>
        <w:tc>
          <w:tcPr>
            <w:tcW w:w="333" w:type="dxa"/>
            <w:tcBorders>
              <w:top w:val="nil"/>
              <w:left w:val="nil"/>
              <w:bottom w:val="nil"/>
              <w:right w:val="nil"/>
              <w:tl2br w:val="nil"/>
              <w:tr2bl w:val="nil"/>
            </w:tcBorders>
            <w:shd w:val="clear" w:color="auto" w:fill="auto"/>
            <w:tcMar>
              <w:left w:w="60" w:type="dxa"/>
              <w:right w:w="60" w:type="dxa"/>
            </w:tcMar>
            <w:vAlign w:val="center"/>
          </w:tcPr>
          <w:p w14:paraId="3B4D3BBC" w14:textId="77777777" w:rsidR="004C0ADD" w:rsidRPr="00425A7D" w:rsidRDefault="004C0ADD" w:rsidP="00AC749C">
            <w:pPr>
              <w:pStyle w:val="DMETW7235BIPRECONCILIAOIRECSSL"/>
              <w:keepNext/>
              <w:jc w:val="right"/>
              <w:rPr>
                <w:rFonts w:ascii="Calibri" w:eastAsia="Calibri" w:hAnsi="Calibri" w:cs="Calibri"/>
              </w:rPr>
            </w:pPr>
          </w:p>
        </w:tc>
        <w:tc>
          <w:tcPr>
            <w:tcW w:w="1344" w:type="dxa"/>
            <w:gridSpan w:val="4"/>
            <w:tcBorders>
              <w:top w:val="nil"/>
              <w:left w:val="nil"/>
              <w:bottom w:val="nil"/>
              <w:right w:val="nil"/>
              <w:tl2br w:val="nil"/>
              <w:tr2bl w:val="nil"/>
            </w:tcBorders>
            <w:shd w:val="clear" w:color="auto" w:fill="auto"/>
            <w:tcMar>
              <w:left w:w="60" w:type="dxa"/>
              <w:right w:w="60" w:type="dxa"/>
            </w:tcMar>
            <w:vAlign w:val="center"/>
          </w:tcPr>
          <w:p w14:paraId="1CF9815A" w14:textId="77777777" w:rsidR="004C0ADD" w:rsidRPr="00425A7D" w:rsidRDefault="004C0ADD" w:rsidP="00AC749C">
            <w:pPr>
              <w:pStyle w:val="DMETW7235BIPRECONCILIAOIRECSSL"/>
              <w:keepNext/>
              <w:jc w:val="right"/>
              <w:rPr>
                <w:rFonts w:ascii="Calibri" w:eastAsia="Calibri" w:hAnsi="Calibri" w:cs="Calibri"/>
              </w:rPr>
            </w:pPr>
          </w:p>
        </w:tc>
      </w:tr>
      <w:tr w:rsidR="004C0ADD" w:rsidRPr="00425A7D" w14:paraId="2151B120" w14:textId="77777777" w:rsidTr="007624F3">
        <w:trPr>
          <w:gridAfter w:val="1"/>
          <w:wAfter w:w="21" w:type="dxa"/>
          <w:trHeight w:hRule="exact" w:val="237"/>
        </w:trPr>
        <w:tc>
          <w:tcPr>
            <w:tcW w:w="5517" w:type="dxa"/>
            <w:gridSpan w:val="4"/>
            <w:tcBorders>
              <w:top w:val="nil"/>
              <w:left w:val="nil"/>
              <w:bottom w:val="nil"/>
              <w:right w:val="nil"/>
              <w:tl2br w:val="nil"/>
              <w:tr2bl w:val="nil"/>
            </w:tcBorders>
            <w:shd w:val="clear" w:color="auto" w:fill="auto"/>
            <w:tcMar>
              <w:left w:w="60" w:type="dxa"/>
              <w:right w:w="60" w:type="dxa"/>
            </w:tcMar>
            <w:vAlign w:val="center"/>
          </w:tcPr>
          <w:p w14:paraId="0C1EC889" w14:textId="77777777" w:rsidR="004C0ADD" w:rsidRPr="00425A7D" w:rsidRDefault="004C0ADD" w:rsidP="00AC749C">
            <w:pPr>
              <w:pStyle w:val="DMETW7235BIPRECONCILIAOIRECSSL"/>
              <w:keepNext/>
              <w:rPr>
                <w:rFonts w:ascii="Calibri" w:eastAsia="Calibri" w:hAnsi="Calibri" w:cs="Calibri"/>
              </w:rPr>
            </w:pPr>
            <w:r w:rsidRPr="00425A7D">
              <w:rPr>
                <w:rFonts w:ascii="Calibri" w:eastAsia="Calibri" w:hAnsi="Calibri" w:cs="Calibri"/>
              </w:rPr>
              <w:t>Imposto de renda e contribuição social às alíquotas nominais</w:t>
            </w:r>
            <w:r w:rsidRPr="00037FDA">
              <w:rPr>
                <w:rFonts w:ascii="Calibri" w:eastAsia="Calibri" w:hAnsi="Calibri" w:cs="Calibri"/>
              </w:rPr>
              <w:t xml:space="preserve"> </w:t>
            </w:r>
            <w:r w:rsidRPr="00425A7D">
              <w:rPr>
                <w:rFonts w:ascii="Calibri" w:eastAsia="Calibri" w:hAnsi="Calibri" w:cs="Calibri"/>
              </w:rPr>
              <w:t>(34%)</w:t>
            </w:r>
          </w:p>
        </w:tc>
        <w:tc>
          <w:tcPr>
            <w:tcW w:w="223" w:type="dxa"/>
            <w:gridSpan w:val="2"/>
            <w:tcBorders>
              <w:top w:val="nil"/>
              <w:left w:val="nil"/>
              <w:bottom w:val="nil"/>
              <w:right w:val="nil"/>
              <w:tl2br w:val="nil"/>
              <w:tr2bl w:val="nil"/>
            </w:tcBorders>
            <w:shd w:val="clear" w:color="auto" w:fill="auto"/>
            <w:tcMar>
              <w:left w:w="60" w:type="dxa"/>
              <w:right w:w="60" w:type="dxa"/>
            </w:tcMar>
            <w:vAlign w:val="center"/>
          </w:tcPr>
          <w:p w14:paraId="13FFEE56" w14:textId="77777777" w:rsidR="004C0ADD" w:rsidRPr="00425A7D" w:rsidRDefault="004C0ADD" w:rsidP="00AC749C">
            <w:pPr>
              <w:pStyle w:val="DMETW7235BIPRECONCILIAOIRECSSL"/>
              <w:keepNext/>
              <w:rPr>
                <w:rFonts w:ascii="Calibri" w:eastAsia="Calibri" w:hAnsi="Calibri" w:cs="Calibri"/>
              </w:rPr>
            </w:pPr>
          </w:p>
        </w:tc>
        <w:tc>
          <w:tcPr>
            <w:tcW w:w="313" w:type="dxa"/>
            <w:gridSpan w:val="2"/>
            <w:tcBorders>
              <w:top w:val="nil"/>
              <w:left w:val="nil"/>
              <w:bottom w:val="nil"/>
              <w:right w:val="nil"/>
              <w:tl2br w:val="nil"/>
              <w:tr2bl w:val="nil"/>
            </w:tcBorders>
            <w:shd w:val="clear" w:color="auto" w:fill="auto"/>
            <w:tcMar>
              <w:left w:w="60" w:type="dxa"/>
              <w:right w:w="60" w:type="dxa"/>
            </w:tcMar>
            <w:vAlign w:val="bottom"/>
          </w:tcPr>
          <w:p w14:paraId="5C67266B" w14:textId="77777777" w:rsidR="004C0ADD" w:rsidRPr="00425A7D" w:rsidRDefault="004C0ADD" w:rsidP="00AC749C">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7C39B427" w14:textId="77777777" w:rsidR="004C0ADD" w:rsidRPr="00425A7D" w:rsidRDefault="004C0ADD" w:rsidP="00AC749C">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4CC141D7" w14:textId="77777777" w:rsidR="004C0ADD" w:rsidRPr="00425A7D" w:rsidRDefault="004C0ADD" w:rsidP="00AC749C">
            <w:pPr>
              <w:pStyle w:val="DMETW7235BIPRECONCILIAOIRECSSL"/>
              <w:keepNext/>
              <w:jc w:val="right"/>
              <w:rPr>
                <w:rFonts w:ascii="Calibri" w:eastAsia="Calibri" w:hAnsi="Calibri" w:cs="Calibri"/>
              </w:rPr>
            </w:pPr>
          </w:p>
        </w:tc>
        <w:tc>
          <w:tcPr>
            <w:tcW w:w="225" w:type="dxa"/>
            <w:gridSpan w:val="2"/>
            <w:tcBorders>
              <w:top w:val="nil"/>
              <w:left w:val="nil"/>
              <w:bottom w:val="nil"/>
              <w:right w:val="nil"/>
              <w:tl2br w:val="nil"/>
              <w:tr2bl w:val="nil"/>
            </w:tcBorders>
            <w:shd w:val="clear" w:color="auto" w:fill="auto"/>
            <w:tcMar>
              <w:left w:w="60" w:type="dxa"/>
              <w:right w:w="60" w:type="dxa"/>
            </w:tcMar>
            <w:vAlign w:val="bottom"/>
          </w:tcPr>
          <w:p w14:paraId="2D07B0BF" w14:textId="77777777" w:rsidR="004C0ADD" w:rsidRPr="00425A7D" w:rsidRDefault="004C0ADD" w:rsidP="00AC749C">
            <w:pPr>
              <w:pStyle w:val="DMETW7235BIPRECONCILIAOIRECSSL"/>
              <w:keepNext/>
              <w:jc w:val="right"/>
              <w:rPr>
                <w:rFonts w:ascii="Calibri" w:eastAsia="Calibri" w:hAnsi="Calibri" w:cs="Calibri"/>
              </w:rPr>
            </w:pPr>
          </w:p>
        </w:tc>
        <w:tc>
          <w:tcPr>
            <w:tcW w:w="1144" w:type="dxa"/>
            <w:gridSpan w:val="3"/>
            <w:tcBorders>
              <w:top w:val="nil"/>
              <w:left w:val="nil"/>
              <w:bottom w:val="nil"/>
              <w:right w:val="nil"/>
              <w:tl2br w:val="nil"/>
              <w:tr2bl w:val="nil"/>
            </w:tcBorders>
            <w:shd w:val="clear" w:color="auto" w:fill="auto"/>
            <w:tcMar>
              <w:left w:w="60" w:type="dxa"/>
              <w:right w:w="60" w:type="dxa"/>
            </w:tcMar>
            <w:vAlign w:val="center"/>
          </w:tcPr>
          <w:p w14:paraId="1B14487C" w14:textId="20ADB63B" w:rsidR="004C0ADD" w:rsidRPr="00425A7D" w:rsidRDefault="004C0ADD" w:rsidP="00AC749C">
            <w:pPr>
              <w:pStyle w:val="DMETW7235BIPRECONCILIAOIRECSSL"/>
              <w:keepNext/>
              <w:jc w:val="right"/>
              <w:rPr>
                <w:rFonts w:ascii="Calibri" w:eastAsia="Calibri" w:hAnsi="Calibri" w:cs="Calibri"/>
              </w:rPr>
            </w:pPr>
            <w:r>
              <w:rPr>
                <w:rFonts w:ascii="Calibri" w:eastAsia="Calibri" w:hAnsi="Calibri" w:cs="Calibri"/>
              </w:rPr>
              <w:t xml:space="preserve">   12.</w:t>
            </w:r>
            <w:r w:rsidR="005B05F7">
              <w:rPr>
                <w:rFonts w:ascii="Calibri" w:eastAsia="Calibri" w:hAnsi="Calibri" w:cs="Calibri"/>
              </w:rPr>
              <w:t>918</w:t>
            </w:r>
          </w:p>
        </w:tc>
        <w:tc>
          <w:tcPr>
            <w:tcW w:w="333" w:type="dxa"/>
            <w:tcBorders>
              <w:top w:val="nil"/>
              <w:left w:val="nil"/>
              <w:bottom w:val="nil"/>
              <w:right w:val="nil"/>
              <w:tl2br w:val="nil"/>
              <w:tr2bl w:val="nil"/>
            </w:tcBorders>
            <w:shd w:val="clear" w:color="auto" w:fill="auto"/>
            <w:tcMar>
              <w:left w:w="60" w:type="dxa"/>
              <w:right w:w="60" w:type="dxa"/>
            </w:tcMar>
            <w:vAlign w:val="center"/>
          </w:tcPr>
          <w:p w14:paraId="742D8041" w14:textId="77777777" w:rsidR="004C0ADD" w:rsidRPr="00425A7D" w:rsidRDefault="004C0ADD" w:rsidP="00AC749C">
            <w:pPr>
              <w:pStyle w:val="DMETW7235BIPRECONCILIAOIRECSSL"/>
              <w:keepNext/>
              <w:jc w:val="right"/>
              <w:rPr>
                <w:rFonts w:ascii="Calibri" w:eastAsia="Calibri" w:hAnsi="Calibri" w:cs="Calibri"/>
              </w:rPr>
            </w:pPr>
          </w:p>
        </w:tc>
        <w:tc>
          <w:tcPr>
            <w:tcW w:w="1344" w:type="dxa"/>
            <w:gridSpan w:val="4"/>
            <w:tcBorders>
              <w:top w:val="nil"/>
              <w:left w:val="nil"/>
              <w:bottom w:val="nil"/>
              <w:right w:val="nil"/>
              <w:tl2br w:val="nil"/>
              <w:tr2bl w:val="nil"/>
            </w:tcBorders>
            <w:shd w:val="clear" w:color="auto" w:fill="auto"/>
            <w:tcMar>
              <w:left w:w="60" w:type="dxa"/>
              <w:right w:w="60" w:type="dxa"/>
            </w:tcMar>
            <w:vAlign w:val="center"/>
          </w:tcPr>
          <w:p w14:paraId="109E3B32" w14:textId="49C43ECF" w:rsidR="004C0ADD" w:rsidRPr="00425A7D" w:rsidRDefault="004C0ADD" w:rsidP="00AC749C">
            <w:pPr>
              <w:pStyle w:val="DMETW7235BIPRECONCILIAOIRECSSL"/>
              <w:keepNext/>
              <w:jc w:val="right"/>
              <w:rPr>
                <w:rFonts w:ascii="Calibri" w:eastAsia="Calibri" w:hAnsi="Calibri" w:cs="Calibri"/>
              </w:rPr>
            </w:pPr>
            <w:r>
              <w:rPr>
                <w:rFonts w:ascii="Calibri" w:eastAsia="Calibri" w:hAnsi="Calibri" w:cs="Calibri"/>
              </w:rPr>
              <w:t>(22.244)</w:t>
            </w:r>
          </w:p>
        </w:tc>
      </w:tr>
      <w:tr w:rsidR="004C0ADD" w:rsidRPr="00425A7D" w14:paraId="387AFE37" w14:textId="77777777" w:rsidTr="007624F3">
        <w:trPr>
          <w:gridAfter w:val="2"/>
          <w:wAfter w:w="73" w:type="dxa"/>
          <w:trHeight w:hRule="exact" w:val="237"/>
        </w:trPr>
        <w:tc>
          <w:tcPr>
            <w:tcW w:w="4195" w:type="dxa"/>
            <w:tcBorders>
              <w:top w:val="nil"/>
              <w:left w:val="nil"/>
              <w:bottom w:val="nil"/>
              <w:right w:val="nil"/>
              <w:tl2br w:val="nil"/>
              <w:tr2bl w:val="nil"/>
            </w:tcBorders>
            <w:shd w:val="clear" w:color="auto" w:fill="auto"/>
            <w:tcMar>
              <w:left w:w="60" w:type="dxa"/>
              <w:right w:w="60" w:type="dxa"/>
            </w:tcMar>
            <w:vAlign w:val="center"/>
          </w:tcPr>
          <w:p w14:paraId="5604E8CC" w14:textId="77777777" w:rsidR="004C0ADD" w:rsidRPr="00425A7D" w:rsidRDefault="004C0ADD" w:rsidP="00AC749C">
            <w:pPr>
              <w:pStyle w:val="DMETW7235BIPRECONCILIAOIRECSSL"/>
              <w:keepNext/>
              <w:rPr>
                <w:rFonts w:ascii="Calibri" w:eastAsia="Calibri" w:hAnsi="Calibri" w:cs="Calibri"/>
              </w:rPr>
            </w:pPr>
          </w:p>
        </w:tc>
        <w:tc>
          <w:tcPr>
            <w:tcW w:w="855" w:type="dxa"/>
            <w:tcBorders>
              <w:top w:val="nil"/>
              <w:left w:val="nil"/>
              <w:bottom w:val="nil"/>
              <w:right w:val="nil"/>
              <w:tl2br w:val="nil"/>
              <w:tr2bl w:val="nil"/>
            </w:tcBorders>
            <w:shd w:val="clear" w:color="auto" w:fill="auto"/>
            <w:tcMar>
              <w:left w:w="60" w:type="dxa"/>
              <w:right w:w="60" w:type="dxa"/>
            </w:tcMar>
            <w:vAlign w:val="bottom"/>
          </w:tcPr>
          <w:p w14:paraId="1563C197" w14:textId="77777777" w:rsidR="004C0ADD" w:rsidRPr="00425A7D" w:rsidRDefault="004C0ADD" w:rsidP="00AC749C">
            <w:pPr>
              <w:pStyle w:val="DMETW7235BIPRECONCILIAOIRECSSL"/>
              <w:keepNext/>
              <w:rPr>
                <w:rFonts w:ascii="Calibri" w:eastAsia="Calibri" w:hAnsi="Calibri" w:cs="Calibri"/>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2F066B6A" w14:textId="77777777" w:rsidR="004C0ADD" w:rsidRPr="00425A7D" w:rsidRDefault="004C0ADD" w:rsidP="00AC749C">
            <w:pPr>
              <w:pStyle w:val="DMETW7235BIPRECONCILIAOIRECSSL"/>
              <w:keepNext/>
              <w:rPr>
                <w:rFonts w:ascii="Calibri" w:eastAsia="Calibri" w:hAnsi="Calibri" w:cs="Calibri"/>
              </w:rPr>
            </w:pPr>
          </w:p>
        </w:tc>
        <w:tc>
          <w:tcPr>
            <w:tcW w:w="401" w:type="dxa"/>
            <w:gridSpan w:val="2"/>
            <w:tcBorders>
              <w:top w:val="nil"/>
              <w:left w:val="nil"/>
              <w:bottom w:val="nil"/>
              <w:right w:val="nil"/>
              <w:tl2br w:val="nil"/>
              <w:tr2bl w:val="nil"/>
            </w:tcBorders>
            <w:shd w:val="clear" w:color="auto" w:fill="auto"/>
            <w:tcMar>
              <w:left w:w="60" w:type="dxa"/>
              <w:right w:w="60" w:type="dxa"/>
            </w:tcMar>
            <w:vAlign w:val="bottom"/>
          </w:tcPr>
          <w:p w14:paraId="245385C5" w14:textId="77777777" w:rsidR="004C0ADD" w:rsidRPr="00425A7D" w:rsidRDefault="004C0ADD" w:rsidP="00AC749C">
            <w:pPr>
              <w:pStyle w:val="DMETW7235BIPRECONCILIAOIRECSSL"/>
              <w:keepNex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center"/>
          </w:tcPr>
          <w:p w14:paraId="333F9C40" w14:textId="77777777" w:rsidR="004C0ADD" w:rsidRPr="00425A7D" w:rsidRDefault="004C0ADD" w:rsidP="00AC749C">
            <w:pPr>
              <w:pStyle w:val="DMETW7235BIPRECONCILIAOIRECSSL"/>
              <w:keepNext/>
              <w:rPr>
                <w:rFonts w:ascii="Calibri" w:eastAsia="Calibri" w:hAnsi="Calibri" w:cs="Calibri"/>
              </w:rPr>
            </w:pPr>
          </w:p>
        </w:tc>
        <w:tc>
          <w:tcPr>
            <w:tcW w:w="317" w:type="dxa"/>
            <w:gridSpan w:val="2"/>
            <w:tcBorders>
              <w:top w:val="nil"/>
              <w:left w:val="nil"/>
              <w:bottom w:val="nil"/>
              <w:right w:val="nil"/>
              <w:tl2br w:val="nil"/>
              <w:tr2bl w:val="nil"/>
            </w:tcBorders>
            <w:shd w:val="clear" w:color="auto" w:fill="auto"/>
            <w:tcMar>
              <w:left w:w="60" w:type="dxa"/>
              <w:right w:w="60" w:type="dxa"/>
            </w:tcMar>
            <w:vAlign w:val="bottom"/>
          </w:tcPr>
          <w:p w14:paraId="2A5A1A3E" w14:textId="77777777" w:rsidR="004C0ADD" w:rsidRPr="00425A7D" w:rsidRDefault="004C0ADD" w:rsidP="00AC749C">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5DAD91F1" w14:textId="77777777" w:rsidR="004C0ADD" w:rsidRPr="00425A7D" w:rsidRDefault="004C0ADD" w:rsidP="00AC749C">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66C4A716" w14:textId="77777777" w:rsidR="004C0ADD" w:rsidRPr="00425A7D" w:rsidRDefault="004C0ADD" w:rsidP="00AC749C">
            <w:pPr>
              <w:pStyle w:val="DMETW7235BIPRECONCILIAOIRECSSL"/>
              <w:keepNext/>
              <w:jc w:val="right"/>
              <w:rPr>
                <w:rFonts w:ascii="Calibri" w:eastAsia="Calibri" w:hAnsi="Calibri" w:cs="Calibri"/>
              </w:rPr>
            </w:pPr>
          </w:p>
        </w:tc>
        <w:tc>
          <w:tcPr>
            <w:tcW w:w="219" w:type="dxa"/>
            <w:gridSpan w:val="2"/>
            <w:tcBorders>
              <w:top w:val="nil"/>
              <w:left w:val="nil"/>
              <w:bottom w:val="nil"/>
              <w:right w:val="nil"/>
              <w:tl2br w:val="nil"/>
              <w:tr2bl w:val="nil"/>
            </w:tcBorders>
            <w:shd w:val="clear" w:color="auto" w:fill="auto"/>
            <w:tcMar>
              <w:left w:w="60" w:type="dxa"/>
              <w:right w:w="60" w:type="dxa"/>
            </w:tcMar>
            <w:vAlign w:val="center"/>
          </w:tcPr>
          <w:p w14:paraId="214ADD59" w14:textId="77777777" w:rsidR="004C0ADD" w:rsidRPr="00425A7D" w:rsidRDefault="004C0ADD" w:rsidP="00AC749C">
            <w:pPr>
              <w:pStyle w:val="DMETW7235BIPRECONCILIAOIRECSSL"/>
              <w:keepNext/>
              <w:jc w:val="right"/>
              <w:rPr>
                <w:rFonts w:ascii="Calibri" w:eastAsia="Calibri" w:hAnsi="Calibri" w:cs="Calibri"/>
              </w:rPr>
            </w:pPr>
          </w:p>
        </w:tc>
        <w:tc>
          <w:tcPr>
            <w:tcW w:w="1001" w:type="dxa"/>
            <w:tcBorders>
              <w:top w:val="nil"/>
              <w:left w:val="nil"/>
              <w:bottom w:val="nil"/>
              <w:right w:val="nil"/>
              <w:tl2br w:val="nil"/>
              <w:tr2bl w:val="nil"/>
            </w:tcBorders>
            <w:shd w:val="clear" w:color="auto" w:fill="auto"/>
            <w:tcMar>
              <w:left w:w="60" w:type="dxa"/>
              <w:right w:w="60" w:type="dxa"/>
            </w:tcMar>
            <w:vAlign w:val="center"/>
          </w:tcPr>
          <w:p w14:paraId="501A5774" w14:textId="77777777" w:rsidR="004C0ADD" w:rsidRPr="00425A7D" w:rsidRDefault="004C0ADD" w:rsidP="00AC749C">
            <w:pPr>
              <w:pStyle w:val="DMETW7235BIPRECONCILIAOIRECSSL"/>
              <w:keepNext/>
              <w:jc w:val="right"/>
              <w:rPr>
                <w:rFonts w:ascii="Calibri" w:eastAsia="Calibri" w:hAnsi="Calibri" w:cs="Calibri"/>
              </w:rPr>
            </w:pPr>
          </w:p>
        </w:tc>
        <w:tc>
          <w:tcPr>
            <w:tcW w:w="534" w:type="dxa"/>
            <w:gridSpan w:val="4"/>
            <w:tcBorders>
              <w:top w:val="nil"/>
              <w:left w:val="nil"/>
              <w:bottom w:val="nil"/>
              <w:right w:val="nil"/>
              <w:tl2br w:val="nil"/>
              <w:tr2bl w:val="nil"/>
            </w:tcBorders>
            <w:shd w:val="clear" w:color="auto" w:fill="auto"/>
            <w:tcMar>
              <w:left w:w="60" w:type="dxa"/>
              <w:right w:w="60" w:type="dxa"/>
            </w:tcMar>
            <w:vAlign w:val="center"/>
          </w:tcPr>
          <w:p w14:paraId="1D99D8DB" w14:textId="77777777" w:rsidR="004C0ADD" w:rsidRPr="00425A7D" w:rsidRDefault="004C0ADD" w:rsidP="00AC749C">
            <w:pPr>
              <w:pStyle w:val="DMETW7235BIPRECONCILIAOIRECSSL"/>
              <w:keepNext/>
              <w:jc w:val="right"/>
              <w:rPr>
                <w:rFonts w:ascii="Calibri" w:eastAsia="Calibri" w:hAnsi="Calibri" w:cs="Calibri"/>
              </w:rPr>
            </w:pPr>
          </w:p>
        </w:tc>
        <w:tc>
          <w:tcPr>
            <w:tcW w:w="1162" w:type="dxa"/>
            <w:tcBorders>
              <w:top w:val="nil"/>
              <w:left w:val="nil"/>
              <w:bottom w:val="nil"/>
              <w:right w:val="nil"/>
              <w:tl2br w:val="nil"/>
              <w:tr2bl w:val="nil"/>
            </w:tcBorders>
            <w:shd w:val="clear" w:color="auto" w:fill="auto"/>
            <w:tcMar>
              <w:left w:w="60" w:type="dxa"/>
              <w:right w:w="60" w:type="dxa"/>
            </w:tcMar>
            <w:vAlign w:val="center"/>
          </w:tcPr>
          <w:p w14:paraId="322109A0" w14:textId="77777777" w:rsidR="004C0ADD" w:rsidRPr="00425A7D" w:rsidRDefault="004C0ADD" w:rsidP="00AC749C">
            <w:pPr>
              <w:pStyle w:val="DMETW7235BIPRECONCILIAOIRECSSL"/>
              <w:keepNext/>
              <w:jc w:val="right"/>
              <w:rPr>
                <w:rFonts w:ascii="Calibri" w:eastAsia="Calibri" w:hAnsi="Calibri" w:cs="Calibri"/>
              </w:rPr>
            </w:pPr>
          </w:p>
        </w:tc>
      </w:tr>
      <w:tr w:rsidR="004C0ADD" w:rsidRPr="00425A7D" w14:paraId="526F27F6" w14:textId="77777777" w:rsidTr="007624F3">
        <w:trPr>
          <w:gridAfter w:val="2"/>
          <w:wAfter w:w="73" w:type="dxa"/>
          <w:trHeight w:hRule="exact" w:val="237"/>
        </w:trPr>
        <w:tc>
          <w:tcPr>
            <w:tcW w:w="4195" w:type="dxa"/>
            <w:tcBorders>
              <w:top w:val="nil"/>
              <w:left w:val="nil"/>
              <w:bottom w:val="nil"/>
              <w:right w:val="nil"/>
              <w:tl2br w:val="nil"/>
              <w:tr2bl w:val="nil"/>
            </w:tcBorders>
            <w:shd w:val="clear" w:color="auto" w:fill="auto"/>
            <w:tcMar>
              <w:left w:w="60" w:type="dxa"/>
              <w:right w:w="60" w:type="dxa"/>
            </w:tcMar>
            <w:vAlign w:val="center"/>
          </w:tcPr>
          <w:p w14:paraId="61775B92" w14:textId="77777777" w:rsidR="004C0ADD" w:rsidRPr="00425A7D" w:rsidRDefault="004C0ADD" w:rsidP="00AC749C">
            <w:pPr>
              <w:pStyle w:val="DMETW7235BIPRECONCILIAOIRECSSL"/>
              <w:keepNext/>
              <w:rPr>
                <w:rFonts w:ascii="Calibri" w:eastAsia="Calibri" w:hAnsi="Calibri" w:cs="Calibri"/>
              </w:rPr>
            </w:pPr>
            <w:r w:rsidRPr="00425A7D">
              <w:rPr>
                <w:rFonts w:ascii="Calibri" w:eastAsia="Calibri" w:hAnsi="Calibri" w:cs="Calibri"/>
              </w:rPr>
              <w:t>Ajustes para apuração da alíquota efetiva:</w:t>
            </w:r>
          </w:p>
        </w:tc>
        <w:tc>
          <w:tcPr>
            <w:tcW w:w="855" w:type="dxa"/>
            <w:tcBorders>
              <w:top w:val="nil"/>
              <w:left w:val="nil"/>
              <w:bottom w:val="nil"/>
              <w:right w:val="nil"/>
              <w:tl2br w:val="nil"/>
              <w:tr2bl w:val="nil"/>
            </w:tcBorders>
            <w:shd w:val="clear" w:color="auto" w:fill="auto"/>
            <w:tcMar>
              <w:left w:w="60" w:type="dxa"/>
              <w:right w:w="60" w:type="dxa"/>
            </w:tcMar>
            <w:vAlign w:val="bottom"/>
          </w:tcPr>
          <w:p w14:paraId="3B00D6D7" w14:textId="77777777" w:rsidR="004C0ADD" w:rsidRPr="00425A7D" w:rsidRDefault="004C0ADD" w:rsidP="00AC749C">
            <w:pPr>
              <w:pStyle w:val="DMETW7235BIPRECONCILIAOIRECSSL"/>
              <w:keepNext/>
              <w:rPr>
                <w:rFonts w:ascii="Calibri" w:eastAsia="Calibri" w:hAnsi="Calibri" w:cs="Calibri"/>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2A3ED80A" w14:textId="77777777" w:rsidR="004C0ADD" w:rsidRPr="00425A7D" w:rsidRDefault="004C0ADD" w:rsidP="00AC749C">
            <w:pPr>
              <w:pStyle w:val="DMETW7235BIPRECONCILIAOIRECSSL"/>
              <w:keepNext/>
              <w:rPr>
                <w:rFonts w:ascii="Calibri" w:eastAsia="Calibri" w:hAnsi="Calibri" w:cs="Calibri"/>
              </w:rPr>
            </w:pPr>
          </w:p>
        </w:tc>
        <w:tc>
          <w:tcPr>
            <w:tcW w:w="401" w:type="dxa"/>
            <w:gridSpan w:val="2"/>
            <w:tcBorders>
              <w:top w:val="nil"/>
              <w:left w:val="nil"/>
              <w:bottom w:val="nil"/>
              <w:right w:val="nil"/>
              <w:tl2br w:val="nil"/>
              <w:tr2bl w:val="nil"/>
            </w:tcBorders>
            <w:shd w:val="clear" w:color="auto" w:fill="auto"/>
            <w:tcMar>
              <w:left w:w="60" w:type="dxa"/>
              <w:right w:w="60" w:type="dxa"/>
            </w:tcMar>
            <w:vAlign w:val="bottom"/>
          </w:tcPr>
          <w:p w14:paraId="47F2BA9E" w14:textId="77777777" w:rsidR="004C0ADD" w:rsidRPr="00425A7D" w:rsidRDefault="004C0ADD" w:rsidP="00AC749C">
            <w:pPr>
              <w:pStyle w:val="DMETW7235BIPRECONCILIAOIRECSSL"/>
              <w:keepNex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center"/>
          </w:tcPr>
          <w:p w14:paraId="45EE2813" w14:textId="77777777" w:rsidR="004C0ADD" w:rsidRPr="00425A7D" w:rsidRDefault="004C0ADD" w:rsidP="00AC749C">
            <w:pPr>
              <w:pStyle w:val="DMETW7235BIPRECONCILIAOIRECSSL"/>
              <w:keepNext/>
              <w:rPr>
                <w:rFonts w:ascii="Calibri" w:eastAsia="Calibri" w:hAnsi="Calibri" w:cs="Calibri"/>
              </w:rPr>
            </w:pPr>
          </w:p>
        </w:tc>
        <w:tc>
          <w:tcPr>
            <w:tcW w:w="317" w:type="dxa"/>
            <w:gridSpan w:val="2"/>
            <w:tcBorders>
              <w:top w:val="nil"/>
              <w:left w:val="nil"/>
              <w:bottom w:val="nil"/>
              <w:right w:val="nil"/>
              <w:tl2br w:val="nil"/>
              <w:tr2bl w:val="nil"/>
            </w:tcBorders>
            <w:shd w:val="clear" w:color="auto" w:fill="auto"/>
            <w:tcMar>
              <w:left w:w="60" w:type="dxa"/>
              <w:right w:w="60" w:type="dxa"/>
            </w:tcMar>
            <w:vAlign w:val="bottom"/>
          </w:tcPr>
          <w:p w14:paraId="5C843139" w14:textId="77777777" w:rsidR="004C0ADD" w:rsidRPr="00425A7D" w:rsidRDefault="004C0ADD" w:rsidP="00AC749C">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56614D1E" w14:textId="77777777" w:rsidR="004C0ADD" w:rsidRPr="00425A7D" w:rsidRDefault="004C0ADD" w:rsidP="00AC749C">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6DD869F0" w14:textId="77777777" w:rsidR="004C0ADD" w:rsidRPr="00425A7D" w:rsidRDefault="004C0ADD" w:rsidP="00AC749C">
            <w:pPr>
              <w:pStyle w:val="DMETW7235BIPRECONCILIAOIRECSSL"/>
              <w:keepNext/>
              <w:jc w:val="right"/>
              <w:rPr>
                <w:rFonts w:ascii="Calibri" w:eastAsia="Calibri" w:hAnsi="Calibri" w:cs="Calibri"/>
              </w:rPr>
            </w:pPr>
          </w:p>
        </w:tc>
        <w:tc>
          <w:tcPr>
            <w:tcW w:w="219" w:type="dxa"/>
            <w:gridSpan w:val="2"/>
            <w:tcBorders>
              <w:top w:val="nil"/>
              <w:left w:val="nil"/>
              <w:bottom w:val="nil"/>
              <w:right w:val="nil"/>
              <w:tl2br w:val="nil"/>
              <w:tr2bl w:val="nil"/>
            </w:tcBorders>
            <w:shd w:val="clear" w:color="auto" w:fill="auto"/>
            <w:tcMar>
              <w:left w:w="60" w:type="dxa"/>
              <w:right w:w="60" w:type="dxa"/>
            </w:tcMar>
            <w:vAlign w:val="center"/>
          </w:tcPr>
          <w:p w14:paraId="22650790" w14:textId="77777777" w:rsidR="004C0ADD" w:rsidRPr="00425A7D" w:rsidRDefault="004C0ADD" w:rsidP="00AC749C">
            <w:pPr>
              <w:pStyle w:val="DMETW7235BIPRECONCILIAOIRECSSL"/>
              <w:keepNext/>
              <w:jc w:val="right"/>
              <w:rPr>
                <w:rFonts w:ascii="Calibri" w:eastAsia="Calibri" w:hAnsi="Calibri" w:cs="Calibri"/>
              </w:rPr>
            </w:pPr>
          </w:p>
        </w:tc>
        <w:tc>
          <w:tcPr>
            <w:tcW w:w="1001" w:type="dxa"/>
            <w:tcBorders>
              <w:top w:val="nil"/>
              <w:left w:val="nil"/>
              <w:bottom w:val="nil"/>
              <w:right w:val="nil"/>
              <w:tl2br w:val="nil"/>
              <w:tr2bl w:val="nil"/>
            </w:tcBorders>
            <w:shd w:val="clear" w:color="auto" w:fill="auto"/>
            <w:tcMar>
              <w:left w:w="60" w:type="dxa"/>
              <w:right w:w="60" w:type="dxa"/>
            </w:tcMar>
            <w:vAlign w:val="center"/>
          </w:tcPr>
          <w:p w14:paraId="18DFDE08" w14:textId="77777777" w:rsidR="004C0ADD" w:rsidRPr="00425A7D" w:rsidRDefault="004C0ADD" w:rsidP="00AC749C">
            <w:pPr>
              <w:pStyle w:val="DMETW7235BIPRECONCILIAOIRECSSL"/>
              <w:keepNext/>
              <w:jc w:val="right"/>
              <w:rPr>
                <w:rFonts w:ascii="Calibri" w:eastAsia="Calibri" w:hAnsi="Calibri" w:cs="Calibri"/>
              </w:rPr>
            </w:pPr>
          </w:p>
        </w:tc>
        <w:tc>
          <w:tcPr>
            <w:tcW w:w="534" w:type="dxa"/>
            <w:gridSpan w:val="4"/>
            <w:tcBorders>
              <w:top w:val="nil"/>
              <w:left w:val="nil"/>
              <w:bottom w:val="nil"/>
              <w:right w:val="nil"/>
              <w:tl2br w:val="nil"/>
              <w:tr2bl w:val="nil"/>
            </w:tcBorders>
            <w:shd w:val="clear" w:color="auto" w:fill="auto"/>
            <w:tcMar>
              <w:left w:w="60" w:type="dxa"/>
              <w:right w:w="60" w:type="dxa"/>
            </w:tcMar>
            <w:vAlign w:val="center"/>
          </w:tcPr>
          <w:p w14:paraId="5F558DA7" w14:textId="77777777" w:rsidR="004C0ADD" w:rsidRPr="00425A7D" w:rsidRDefault="004C0ADD" w:rsidP="00AC749C">
            <w:pPr>
              <w:pStyle w:val="DMETW7235BIPRECONCILIAOIRECSSL"/>
              <w:keepNext/>
              <w:jc w:val="right"/>
              <w:rPr>
                <w:rFonts w:ascii="Calibri" w:eastAsia="Calibri" w:hAnsi="Calibri" w:cs="Calibri"/>
              </w:rPr>
            </w:pPr>
          </w:p>
        </w:tc>
        <w:tc>
          <w:tcPr>
            <w:tcW w:w="1162" w:type="dxa"/>
            <w:tcBorders>
              <w:top w:val="nil"/>
              <w:left w:val="nil"/>
              <w:bottom w:val="nil"/>
              <w:right w:val="nil"/>
              <w:tl2br w:val="nil"/>
              <w:tr2bl w:val="nil"/>
            </w:tcBorders>
            <w:shd w:val="clear" w:color="auto" w:fill="auto"/>
            <w:tcMar>
              <w:left w:w="60" w:type="dxa"/>
              <w:right w:w="60" w:type="dxa"/>
            </w:tcMar>
            <w:vAlign w:val="center"/>
          </w:tcPr>
          <w:p w14:paraId="70283B12" w14:textId="77777777" w:rsidR="004C0ADD" w:rsidRPr="00425A7D" w:rsidRDefault="004C0ADD" w:rsidP="00AC749C">
            <w:pPr>
              <w:pStyle w:val="DMETW7235BIPRECONCILIAOIRECSSL"/>
              <w:keepNext/>
              <w:jc w:val="right"/>
              <w:rPr>
                <w:rFonts w:ascii="Calibri" w:eastAsia="Calibri" w:hAnsi="Calibri" w:cs="Calibri"/>
              </w:rPr>
            </w:pPr>
          </w:p>
        </w:tc>
      </w:tr>
      <w:tr w:rsidR="004C0ADD" w:rsidRPr="00425A7D" w14:paraId="441B8CDF" w14:textId="77777777" w:rsidTr="007624F3">
        <w:trPr>
          <w:gridAfter w:val="2"/>
          <w:wAfter w:w="73" w:type="dxa"/>
          <w:trHeight w:hRule="exact" w:val="237"/>
        </w:trPr>
        <w:tc>
          <w:tcPr>
            <w:tcW w:w="4195" w:type="dxa"/>
            <w:tcBorders>
              <w:top w:val="nil"/>
              <w:left w:val="nil"/>
              <w:bottom w:val="nil"/>
              <w:right w:val="nil"/>
              <w:tl2br w:val="nil"/>
              <w:tr2bl w:val="nil"/>
            </w:tcBorders>
            <w:shd w:val="clear" w:color="auto" w:fill="auto"/>
            <w:tcMar>
              <w:left w:w="60" w:type="dxa"/>
              <w:right w:w="60" w:type="dxa"/>
            </w:tcMar>
            <w:vAlign w:val="center"/>
          </w:tcPr>
          <w:p w14:paraId="0D5CDD1D" w14:textId="77777777" w:rsidR="004C0ADD" w:rsidRPr="00425A7D" w:rsidRDefault="004C0ADD" w:rsidP="00AC749C">
            <w:pPr>
              <w:pStyle w:val="DMETW7235BIPRECONCILIAOIRECSSL"/>
              <w:keepNext/>
              <w:ind w:left="200" w:firstLine="8"/>
              <w:rPr>
                <w:rFonts w:ascii="Calibri" w:eastAsia="Calibri" w:hAnsi="Calibri" w:cs="Calibri"/>
              </w:rPr>
            </w:pPr>
            <w:r w:rsidRPr="00425A7D">
              <w:rPr>
                <w:rFonts w:ascii="Calibri" w:eastAsia="Calibri" w:hAnsi="Calibri" w:cs="Calibri"/>
              </w:rPr>
              <w:t>Exclusões/(Adições) permanentes, líquidas</w:t>
            </w:r>
          </w:p>
        </w:tc>
        <w:tc>
          <w:tcPr>
            <w:tcW w:w="855" w:type="dxa"/>
            <w:tcBorders>
              <w:top w:val="nil"/>
              <w:left w:val="nil"/>
              <w:bottom w:val="nil"/>
              <w:right w:val="nil"/>
              <w:tl2br w:val="nil"/>
              <w:tr2bl w:val="nil"/>
            </w:tcBorders>
            <w:shd w:val="clear" w:color="auto" w:fill="auto"/>
            <w:tcMar>
              <w:left w:w="60" w:type="dxa"/>
              <w:right w:w="60" w:type="dxa"/>
            </w:tcMar>
            <w:vAlign w:val="bottom"/>
          </w:tcPr>
          <w:p w14:paraId="3E9B65B8" w14:textId="77777777" w:rsidR="004C0ADD" w:rsidRPr="00425A7D" w:rsidRDefault="004C0ADD" w:rsidP="00AC749C">
            <w:pPr>
              <w:pStyle w:val="DMETW7235BIPRECONCILIAOIRECSSL"/>
              <w:keepNext/>
              <w:rPr>
                <w:rFonts w:ascii="Calibri" w:eastAsia="Calibri" w:hAnsi="Calibri" w:cs="Calibri"/>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6A9A28EB" w14:textId="77777777" w:rsidR="004C0ADD" w:rsidRPr="00425A7D" w:rsidRDefault="004C0ADD" w:rsidP="00AC749C">
            <w:pPr>
              <w:pStyle w:val="DMETW7235BIPRECONCILIAOIRECSSL"/>
              <w:keepNext/>
              <w:rPr>
                <w:rFonts w:ascii="Calibri" w:eastAsia="Calibri" w:hAnsi="Calibri" w:cs="Calibri"/>
              </w:rPr>
            </w:pPr>
          </w:p>
        </w:tc>
        <w:tc>
          <w:tcPr>
            <w:tcW w:w="401" w:type="dxa"/>
            <w:gridSpan w:val="2"/>
            <w:tcBorders>
              <w:top w:val="nil"/>
              <w:left w:val="nil"/>
              <w:bottom w:val="nil"/>
              <w:right w:val="nil"/>
              <w:tl2br w:val="nil"/>
              <w:tr2bl w:val="nil"/>
            </w:tcBorders>
            <w:shd w:val="clear" w:color="auto" w:fill="auto"/>
            <w:tcMar>
              <w:left w:w="60" w:type="dxa"/>
              <w:right w:w="60" w:type="dxa"/>
            </w:tcMar>
            <w:vAlign w:val="bottom"/>
          </w:tcPr>
          <w:p w14:paraId="3720C0D9" w14:textId="77777777" w:rsidR="004C0ADD" w:rsidRPr="00425A7D" w:rsidRDefault="004C0ADD" w:rsidP="00AC749C">
            <w:pPr>
              <w:pStyle w:val="DMETW7235BIPRECONCILIAOIRECSSL"/>
              <w:keepNex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center"/>
          </w:tcPr>
          <w:p w14:paraId="7E9319DF" w14:textId="77777777" w:rsidR="004C0ADD" w:rsidRPr="00425A7D" w:rsidRDefault="004C0ADD" w:rsidP="00AC749C">
            <w:pPr>
              <w:pStyle w:val="DMETW7235BIPRECONCILIAOIRECSSL"/>
              <w:keepNext/>
              <w:ind w:left="200" w:firstLine="8"/>
              <w:rPr>
                <w:rFonts w:ascii="Calibri" w:eastAsia="Calibri" w:hAnsi="Calibri" w:cs="Calibri"/>
              </w:rPr>
            </w:pPr>
          </w:p>
        </w:tc>
        <w:tc>
          <w:tcPr>
            <w:tcW w:w="317" w:type="dxa"/>
            <w:gridSpan w:val="2"/>
            <w:tcBorders>
              <w:top w:val="nil"/>
              <w:left w:val="nil"/>
              <w:bottom w:val="nil"/>
              <w:right w:val="nil"/>
              <w:tl2br w:val="nil"/>
              <w:tr2bl w:val="nil"/>
            </w:tcBorders>
            <w:shd w:val="clear" w:color="auto" w:fill="auto"/>
            <w:tcMar>
              <w:left w:w="60" w:type="dxa"/>
              <w:right w:w="60" w:type="dxa"/>
            </w:tcMar>
            <w:vAlign w:val="bottom"/>
          </w:tcPr>
          <w:p w14:paraId="6C54866E" w14:textId="77777777" w:rsidR="004C0ADD" w:rsidRPr="00425A7D" w:rsidRDefault="004C0ADD" w:rsidP="00AC749C">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01B62512" w14:textId="77777777" w:rsidR="004C0ADD" w:rsidRPr="00425A7D" w:rsidRDefault="004C0ADD" w:rsidP="00AC749C">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43B8E7CD" w14:textId="77777777" w:rsidR="004C0ADD" w:rsidRPr="00425A7D" w:rsidRDefault="004C0ADD" w:rsidP="00AC749C">
            <w:pPr>
              <w:pStyle w:val="DMETW7235BIPRECONCILIAOIRECSSL"/>
              <w:keepNext/>
              <w:jc w:val="right"/>
              <w:rPr>
                <w:rFonts w:ascii="Calibri" w:eastAsia="Calibri" w:hAnsi="Calibri" w:cs="Calibri"/>
              </w:rPr>
            </w:pPr>
          </w:p>
        </w:tc>
        <w:tc>
          <w:tcPr>
            <w:tcW w:w="219" w:type="dxa"/>
            <w:gridSpan w:val="2"/>
            <w:tcBorders>
              <w:top w:val="nil"/>
              <w:left w:val="nil"/>
              <w:bottom w:val="nil"/>
              <w:right w:val="nil"/>
              <w:tl2br w:val="nil"/>
              <w:tr2bl w:val="nil"/>
            </w:tcBorders>
            <w:shd w:val="clear" w:color="auto" w:fill="auto"/>
            <w:tcMar>
              <w:left w:w="60" w:type="dxa"/>
              <w:right w:w="60" w:type="dxa"/>
            </w:tcMar>
            <w:vAlign w:val="center"/>
          </w:tcPr>
          <w:p w14:paraId="27A16929" w14:textId="77777777" w:rsidR="004C0ADD" w:rsidRPr="00425A7D" w:rsidRDefault="004C0ADD" w:rsidP="00AC749C">
            <w:pPr>
              <w:pStyle w:val="DMETW7235BIPRECONCILIAOIRECSSL"/>
              <w:keepNext/>
              <w:jc w:val="right"/>
              <w:rPr>
                <w:rFonts w:ascii="Calibri" w:eastAsia="Calibri" w:hAnsi="Calibri" w:cs="Calibri"/>
              </w:rPr>
            </w:pPr>
          </w:p>
        </w:tc>
        <w:tc>
          <w:tcPr>
            <w:tcW w:w="1001" w:type="dxa"/>
            <w:tcBorders>
              <w:top w:val="nil"/>
              <w:left w:val="nil"/>
              <w:bottom w:val="nil"/>
              <w:right w:val="nil"/>
              <w:tl2br w:val="nil"/>
              <w:tr2bl w:val="nil"/>
            </w:tcBorders>
            <w:shd w:val="solid" w:color="FFFFFF" w:fill="FFFFFF"/>
            <w:tcMar>
              <w:left w:w="60" w:type="dxa"/>
              <w:right w:w="60" w:type="dxa"/>
            </w:tcMar>
            <w:vAlign w:val="center"/>
          </w:tcPr>
          <w:p w14:paraId="764C1186" w14:textId="2FD1FE3B" w:rsidR="004C0ADD" w:rsidRPr="00425A7D" w:rsidRDefault="00750C49" w:rsidP="00AC749C">
            <w:pPr>
              <w:pStyle w:val="DMETW7235BIPRECONCILIAOIRECSSL"/>
              <w:keepNext/>
              <w:jc w:val="right"/>
              <w:rPr>
                <w:rFonts w:ascii="Calibri" w:eastAsia="Calibri" w:hAnsi="Calibri" w:cs="Calibri"/>
              </w:rPr>
            </w:pPr>
            <w:r>
              <w:rPr>
                <w:rFonts w:ascii="Calibri" w:eastAsia="Calibri" w:hAnsi="Calibri" w:cs="Calibri"/>
              </w:rPr>
              <w:t>2.437</w:t>
            </w:r>
            <w:r w:rsidR="004C0ADD">
              <w:rPr>
                <w:rFonts w:ascii="Calibri" w:eastAsia="Calibri" w:hAnsi="Calibri" w:cs="Calibri"/>
              </w:rPr>
              <w:t xml:space="preserve"> </w:t>
            </w:r>
          </w:p>
        </w:tc>
        <w:tc>
          <w:tcPr>
            <w:tcW w:w="534" w:type="dxa"/>
            <w:gridSpan w:val="4"/>
            <w:tcBorders>
              <w:top w:val="nil"/>
              <w:left w:val="nil"/>
              <w:bottom w:val="nil"/>
              <w:right w:val="nil"/>
              <w:tl2br w:val="nil"/>
              <w:tr2bl w:val="nil"/>
            </w:tcBorders>
            <w:shd w:val="solid" w:color="FFFFFF" w:fill="FFFFFF"/>
            <w:tcMar>
              <w:left w:w="60" w:type="dxa"/>
              <w:right w:w="60" w:type="dxa"/>
            </w:tcMar>
            <w:vAlign w:val="center"/>
          </w:tcPr>
          <w:p w14:paraId="5F493465" w14:textId="77777777" w:rsidR="004C0ADD" w:rsidRPr="00425A7D" w:rsidRDefault="004C0ADD" w:rsidP="00AC749C">
            <w:pPr>
              <w:pStyle w:val="DMETW7235BIPRECONCILIAOIRECSSL"/>
              <w:keepNext/>
              <w:jc w:val="right"/>
              <w:rPr>
                <w:rFonts w:ascii="Calibri" w:eastAsia="Calibri" w:hAnsi="Calibri" w:cs="Calibri"/>
              </w:rPr>
            </w:pPr>
          </w:p>
        </w:tc>
        <w:tc>
          <w:tcPr>
            <w:tcW w:w="1162" w:type="dxa"/>
            <w:tcBorders>
              <w:top w:val="nil"/>
              <w:left w:val="nil"/>
              <w:bottom w:val="nil"/>
              <w:right w:val="nil"/>
              <w:tl2br w:val="nil"/>
              <w:tr2bl w:val="nil"/>
            </w:tcBorders>
            <w:shd w:val="clear" w:color="auto" w:fill="auto"/>
            <w:tcMar>
              <w:left w:w="60" w:type="dxa"/>
              <w:right w:w="60" w:type="dxa"/>
            </w:tcMar>
            <w:vAlign w:val="center"/>
          </w:tcPr>
          <w:p w14:paraId="166BE421" w14:textId="2612DAF4" w:rsidR="004C0ADD" w:rsidRPr="00425A7D" w:rsidRDefault="00750C49" w:rsidP="00AC749C">
            <w:pPr>
              <w:pStyle w:val="DMETW7235BIPRECONCILIAOIRECSSL"/>
              <w:keepNext/>
              <w:jc w:val="right"/>
              <w:rPr>
                <w:rFonts w:ascii="Calibri" w:eastAsia="Calibri" w:hAnsi="Calibri" w:cs="Calibri"/>
              </w:rPr>
            </w:pPr>
            <w:r>
              <w:rPr>
                <w:rFonts w:ascii="Calibri" w:eastAsia="Calibri" w:hAnsi="Calibri" w:cs="Calibri"/>
              </w:rPr>
              <w:t>28</w:t>
            </w:r>
            <w:r w:rsidR="003901E6">
              <w:rPr>
                <w:rFonts w:ascii="Calibri" w:eastAsia="Calibri" w:hAnsi="Calibri" w:cs="Calibri"/>
              </w:rPr>
              <w:t>.</w:t>
            </w:r>
            <w:r>
              <w:rPr>
                <w:rFonts w:ascii="Calibri" w:eastAsia="Calibri" w:hAnsi="Calibri" w:cs="Calibri"/>
              </w:rPr>
              <w:t>626</w:t>
            </w:r>
          </w:p>
        </w:tc>
      </w:tr>
      <w:tr w:rsidR="009D1BA1" w:rsidRPr="00425A7D" w14:paraId="58F988C7" w14:textId="77777777" w:rsidTr="005B05F7">
        <w:trPr>
          <w:gridAfter w:val="2"/>
          <w:wAfter w:w="73" w:type="dxa"/>
          <w:trHeight w:hRule="exact" w:val="237"/>
        </w:trPr>
        <w:tc>
          <w:tcPr>
            <w:tcW w:w="4195" w:type="dxa"/>
            <w:tcBorders>
              <w:top w:val="nil"/>
              <w:left w:val="nil"/>
              <w:bottom w:val="nil"/>
              <w:right w:val="nil"/>
              <w:tl2br w:val="nil"/>
              <w:tr2bl w:val="nil"/>
            </w:tcBorders>
            <w:shd w:val="clear" w:color="auto" w:fill="auto"/>
            <w:tcMar>
              <w:left w:w="60" w:type="dxa"/>
              <w:right w:w="60" w:type="dxa"/>
            </w:tcMar>
            <w:vAlign w:val="center"/>
          </w:tcPr>
          <w:p w14:paraId="41997065" w14:textId="5EC2241B" w:rsidR="009D1BA1" w:rsidRPr="00425A7D" w:rsidRDefault="009D1BA1" w:rsidP="009D1BA1">
            <w:pPr>
              <w:pStyle w:val="DMETW7235BIPRECONCILIAOIRECSSL"/>
              <w:keepNext/>
              <w:ind w:left="200" w:firstLine="8"/>
              <w:rPr>
                <w:rFonts w:ascii="Calibri" w:eastAsia="Calibri" w:hAnsi="Calibri" w:cs="Calibri"/>
              </w:rPr>
            </w:pPr>
            <w:r w:rsidRPr="00425A7D">
              <w:rPr>
                <w:rFonts w:ascii="Calibri" w:eastAsia="Calibri" w:hAnsi="Calibri" w:cs="Calibri"/>
              </w:rPr>
              <w:t>Arrendamento financeiro</w:t>
            </w:r>
          </w:p>
        </w:tc>
        <w:tc>
          <w:tcPr>
            <w:tcW w:w="855" w:type="dxa"/>
            <w:tcBorders>
              <w:top w:val="nil"/>
              <w:left w:val="nil"/>
              <w:bottom w:val="nil"/>
              <w:right w:val="nil"/>
              <w:tl2br w:val="nil"/>
              <w:tr2bl w:val="nil"/>
            </w:tcBorders>
            <w:shd w:val="clear" w:color="auto" w:fill="auto"/>
            <w:tcMar>
              <w:left w:w="60" w:type="dxa"/>
              <w:right w:w="60" w:type="dxa"/>
            </w:tcMar>
            <w:vAlign w:val="bottom"/>
          </w:tcPr>
          <w:p w14:paraId="3679B72C" w14:textId="77777777" w:rsidR="009D1BA1" w:rsidRPr="00425A7D" w:rsidRDefault="009D1BA1" w:rsidP="009D1BA1">
            <w:pPr>
              <w:pStyle w:val="DMETW7235BIPRECONCILIAOIRECSSL"/>
              <w:keepNext/>
              <w:rPr>
                <w:rFonts w:ascii="Calibri" w:eastAsia="Calibri" w:hAnsi="Calibri" w:cs="Calibri"/>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7674DCB6" w14:textId="77777777" w:rsidR="009D1BA1" w:rsidRPr="00425A7D" w:rsidRDefault="009D1BA1" w:rsidP="009D1BA1">
            <w:pPr>
              <w:pStyle w:val="DMETW7235BIPRECONCILIAOIRECSSL"/>
              <w:keepNext/>
              <w:rPr>
                <w:rFonts w:ascii="Calibri" w:eastAsia="Calibri" w:hAnsi="Calibri" w:cs="Calibri"/>
              </w:rPr>
            </w:pPr>
          </w:p>
        </w:tc>
        <w:tc>
          <w:tcPr>
            <w:tcW w:w="401" w:type="dxa"/>
            <w:gridSpan w:val="2"/>
            <w:tcBorders>
              <w:top w:val="nil"/>
              <w:left w:val="nil"/>
              <w:bottom w:val="nil"/>
              <w:right w:val="nil"/>
              <w:tl2br w:val="nil"/>
              <w:tr2bl w:val="nil"/>
            </w:tcBorders>
            <w:shd w:val="clear" w:color="auto" w:fill="auto"/>
            <w:tcMar>
              <w:left w:w="60" w:type="dxa"/>
              <w:right w:w="60" w:type="dxa"/>
            </w:tcMar>
            <w:vAlign w:val="bottom"/>
          </w:tcPr>
          <w:p w14:paraId="7C442820" w14:textId="77777777" w:rsidR="009D1BA1" w:rsidRPr="00425A7D" w:rsidRDefault="009D1BA1" w:rsidP="009D1BA1">
            <w:pPr>
              <w:pStyle w:val="DMETW7235BIPRECONCILIAOIRECSSL"/>
              <w:keepNex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center"/>
          </w:tcPr>
          <w:p w14:paraId="5DC4571F" w14:textId="77777777" w:rsidR="009D1BA1" w:rsidRPr="00425A7D" w:rsidRDefault="009D1BA1" w:rsidP="009D1BA1">
            <w:pPr>
              <w:pStyle w:val="DMETW7235BIPRECONCILIAOIRECSSL"/>
              <w:keepNext/>
              <w:ind w:left="200" w:firstLine="8"/>
              <w:rPr>
                <w:rFonts w:ascii="Calibri" w:eastAsia="Calibri" w:hAnsi="Calibri" w:cs="Calibri"/>
              </w:rPr>
            </w:pPr>
          </w:p>
        </w:tc>
        <w:tc>
          <w:tcPr>
            <w:tcW w:w="317" w:type="dxa"/>
            <w:gridSpan w:val="2"/>
            <w:tcBorders>
              <w:top w:val="nil"/>
              <w:left w:val="nil"/>
              <w:bottom w:val="nil"/>
              <w:right w:val="nil"/>
              <w:tl2br w:val="nil"/>
              <w:tr2bl w:val="nil"/>
            </w:tcBorders>
            <w:shd w:val="clear" w:color="auto" w:fill="auto"/>
            <w:tcMar>
              <w:left w:w="60" w:type="dxa"/>
              <w:right w:w="60" w:type="dxa"/>
            </w:tcMar>
            <w:vAlign w:val="bottom"/>
          </w:tcPr>
          <w:p w14:paraId="504F3812" w14:textId="77777777" w:rsidR="009D1BA1" w:rsidRPr="00425A7D" w:rsidRDefault="009D1BA1" w:rsidP="009D1BA1">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0A26F564" w14:textId="77777777" w:rsidR="009D1BA1" w:rsidRPr="00425A7D" w:rsidRDefault="009D1BA1" w:rsidP="009D1BA1">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13A0B18E" w14:textId="77777777" w:rsidR="009D1BA1" w:rsidRPr="00425A7D" w:rsidRDefault="009D1BA1" w:rsidP="009D1BA1">
            <w:pPr>
              <w:pStyle w:val="DMETW7235BIPRECONCILIAOIRECSSL"/>
              <w:keepNext/>
              <w:jc w:val="right"/>
              <w:rPr>
                <w:rFonts w:ascii="Calibri" w:eastAsia="Calibri" w:hAnsi="Calibri" w:cs="Calibri"/>
              </w:rPr>
            </w:pPr>
          </w:p>
        </w:tc>
        <w:tc>
          <w:tcPr>
            <w:tcW w:w="219" w:type="dxa"/>
            <w:gridSpan w:val="2"/>
            <w:tcBorders>
              <w:top w:val="nil"/>
              <w:left w:val="nil"/>
              <w:bottom w:val="nil"/>
              <w:right w:val="nil"/>
              <w:tl2br w:val="nil"/>
              <w:tr2bl w:val="nil"/>
            </w:tcBorders>
            <w:shd w:val="clear" w:color="auto" w:fill="auto"/>
            <w:tcMar>
              <w:left w:w="60" w:type="dxa"/>
              <w:right w:w="60" w:type="dxa"/>
            </w:tcMar>
            <w:vAlign w:val="center"/>
          </w:tcPr>
          <w:p w14:paraId="16C85F38" w14:textId="77777777" w:rsidR="009D1BA1" w:rsidRPr="00425A7D" w:rsidRDefault="009D1BA1" w:rsidP="009D1BA1">
            <w:pPr>
              <w:pStyle w:val="DMETW7235BIPRECONCILIAOIRECSSL"/>
              <w:keepNext/>
              <w:jc w:val="right"/>
              <w:rPr>
                <w:rFonts w:ascii="Calibri" w:eastAsia="Calibri" w:hAnsi="Calibri" w:cs="Calibri"/>
              </w:rPr>
            </w:pPr>
          </w:p>
        </w:tc>
        <w:tc>
          <w:tcPr>
            <w:tcW w:w="1001" w:type="dxa"/>
            <w:tcBorders>
              <w:top w:val="nil"/>
              <w:left w:val="nil"/>
              <w:bottom w:val="nil"/>
              <w:right w:val="nil"/>
              <w:tl2br w:val="nil"/>
              <w:tr2bl w:val="nil"/>
            </w:tcBorders>
            <w:shd w:val="solid" w:color="FFFFFF" w:fill="FFFFFF"/>
            <w:tcMar>
              <w:left w:w="60" w:type="dxa"/>
              <w:right w:w="60" w:type="dxa"/>
            </w:tcMar>
            <w:vAlign w:val="center"/>
          </w:tcPr>
          <w:p w14:paraId="1FF99786" w14:textId="4289062A" w:rsidR="009D1BA1" w:rsidRDefault="00750C49" w:rsidP="009D1BA1">
            <w:pPr>
              <w:pStyle w:val="DMETW7235BIPRECONCILIAOIRECSSL"/>
              <w:keepNext/>
              <w:jc w:val="right"/>
              <w:rPr>
                <w:rFonts w:ascii="Calibri" w:eastAsia="Calibri" w:hAnsi="Calibri" w:cs="Calibri"/>
              </w:rPr>
            </w:pPr>
            <w:r>
              <w:rPr>
                <w:rFonts w:ascii="Calibri" w:eastAsia="Calibri" w:hAnsi="Calibri" w:cs="Calibri"/>
              </w:rPr>
              <w:t>(3.977)</w:t>
            </w:r>
          </w:p>
        </w:tc>
        <w:tc>
          <w:tcPr>
            <w:tcW w:w="534" w:type="dxa"/>
            <w:gridSpan w:val="4"/>
            <w:tcBorders>
              <w:top w:val="nil"/>
              <w:left w:val="nil"/>
              <w:bottom w:val="nil"/>
              <w:right w:val="nil"/>
              <w:tl2br w:val="nil"/>
              <w:tr2bl w:val="nil"/>
            </w:tcBorders>
            <w:shd w:val="solid" w:color="FFFFFF" w:fill="FFFFFF"/>
            <w:tcMar>
              <w:left w:w="60" w:type="dxa"/>
              <w:right w:w="60" w:type="dxa"/>
            </w:tcMar>
            <w:vAlign w:val="center"/>
          </w:tcPr>
          <w:p w14:paraId="4536C1A7" w14:textId="77777777" w:rsidR="009D1BA1" w:rsidRPr="00425A7D" w:rsidRDefault="009D1BA1" w:rsidP="009D1BA1">
            <w:pPr>
              <w:pStyle w:val="DMETW7235BIPRECONCILIAOIRECSSL"/>
              <w:keepNext/>
              <w:jc w:val="right"/>
              <w:rPr>
                <w:rFonts w:ascii="Calibri" w:eastAsia="Calibri" w:hAnsi="Calibri" w:cs="Calibri"/>
              </w:rPr>
            </w:pPr>
          </w:p>
        </w:tc>
        <w:tc>
          <w:tcPr>
            <w:tcW w:w="1162" w:type="dxa"/>
            <w:tcBorders>
              <w:top w:val="nil"/>
              <w:left w:val="nil"/>
              <w:bottom w:val="nil"/>
              <w:right w:val="nil"/>
              <w:tl2br w:val="nil"/>
              <w:tr2bl w:val="nil"/>
            </w:tcBorders>
            <w:shd w:val="clear" w:color="auto" w:fill="auto"/>
            <w:tcMar>
              <w:left w:w="60" w:type="dxa"/>
              <w:right w:w="60" w:type="dxa"/>
            </w:tcMar>
            <w:vAlign w:val="center"/>
          </w:tcPr>
          <w:p w14:paraId="60AFF291" w14:textId="1DBE5353" w:rsidR="009D1BA1" w:rsidRDefault="00750C49" w:rsidP="009D1BA1">
            <w:pPr>
              <w:pStyle w:val="DMETW7235BIPRECONCILIAOIRECSSL"/>
              <w:keepNext/>
              <w:jc w:val="right"/>
              <w:rPr>
                <w:rFonts w:ascii="Calibri" w:eastAsia="Calibri" w:hAnsi="Calibri" w:cs="Calibri"/>
              </w:rPr>
            </w:pPr>
            <w:r>
              <w:rPr>
                <w:rFonts w:ascii="Calibri" w:eastAsia="Calibri" w:hAnsi="Calibri" w:cs="Calibri"/>
              </w:rPr>
              <w:t>(3.517)</w:t>
            </w:r>
          </w:p>
        </w:tc>
      </w:tr>
      <w:tr w:rsidR="009D1BA1" w:rsidRPr="00425A7D" w14:paraId="483F4F6D" w14:textId="77777777" w:rsidTr="005B05F7">
        <w:trPr>
          <w:gridAfter w:val="2"/>
          <w:wAfter w:w="73" w:type="dxa"/>
          <w:trHeight w:hRule="exact" w:val="237"/>
        </w:trPr>
        <w:tc>
          <w:tcPr>
            <w:tcW w:w="4195" w:type="dxa"/>
            <w:tcBorders>
              <w:top w:val="nil"/>
              <w:left w:val="nil"/>
              <w:bottom w:val="nil"/>
              <w:right w:val="nil"/>
              <w:tl2br w:val="nil"/>
              <w:tr2bl w:val="nil"/>
            </w:tcBorders>
            <w:shd w:val="clear" w:color="auto" w:fill="auto"/>
            <w:tcMar>
              <w:left w:w="60" w:type="dxa"/>
              <w:right w:w="60" w:type="dxa"/>
            </w:tcMar>
            <w:vAlign w:val="center"/>
          </w:tcPr>
          <w:p w14:paraId="737316B1" w14:textId="7754F834" w:rsidR="009D1BA1" w:rsidRPr="00425A7D" w:rsidRDefault="009D1BA1" w:rsidP="009D1BA1">
            <w:pPr>
              <w:pStyle w:val="DMETW7235BIPRECONCILIAOIRECSSL"/>
              <w:keepNext/>
              <w:ind w:left="200" w:firstLine="8"/>
              <w:rPr>
                <w:rFonts w:ascii="Calibri" w:eastAsia="Calibri" w:hAnsi="Calibri" w:cs="Calibri"/>
              </w:rPr>
            </w:pPr>
            <w:r>
              <w:rPr>
                <w:rFonts w:ascii="Calibri" w:eastAsia="Calibri" w:hAnsi="Calibri" w:cs="Calibri"/>
              </w:rPr>
              <w:t>Outros</w:t>
            </w:r>
          </w:p>
        </w:tc>
        <w:tc>
          <w:tcPr>
            <w:tcW w:w="855" w:type="dxa"/>
            <w:tcBorders>
              <w:top w:val="nil"/>
              <w:left w:val="nil"/>
              <w:bottom w:val="nil"/>
              <w:right w:val="nil"/>
              <w:tl2br w:val="nil"/>
              <w:tr2bl w:val="nil"/>
            </w:tcBorders>
            <w:shd w:val="clear" w:color="auto" w:fill="auto"/>
            <w:tcMar>
              <w:left w:w="60" w:type="dxa"/>
              <w:right w:w="60" w:type="dxa"/>
            </w:tcMar>
            <w:vAlign w:val="bottom"/>
          </w:tcPr>
          <w:p w14:paraId="213A7C57" w14:textId="77777777" w:rsidR="009D1BA1" w:rsidRPr="00425A7D" w:rsidRDefault="009D1BA1" w:rsidP="009D1BA1">
            <w:pPr>
              <w:pStyle w:val="DMETW7235BIPRECONCILIAOIRECSSL"/>
              <w:keepNext/>
              <w:rPr>
                <w:rFonts w:ascii="Calibri" w:eastAsia="Calibri" w:hAnsi="Calibri" w:cs="Calibri"/>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5BC0C8C8" w14:textId="77777777" w:rsidR="009D1BA1" w:rsidRPr="00425A7D" w:rsidRDefault="009D1BA1" w:rsidP="009D1BA1">
            <w:pPr>
              <w:pStyle w:val="DMETW7235BIPRECONCILIAOIRECSSL"/>
              <w:keepNext/>
              <w:rPr>
                <w:rFonts w:ascii="Calibri" w:eastAsia="Calibri" w:hAnsi="Calibri" w:cs="Calibri"/>
              </w:rPr>
            </w:pPr>
          </w:p>
        </w:tc>
        <w:tc>
          <w:tcPr>
            <w:tcW w:w="401" w:type="dxa"/>
            <w:gridSpan w:val="2"/>
            <w:tcBorders>
              <w:top w:val="nil"/>
              <w:left w:val="nil"/>
              <w:bottom w:val="nil"/>
              <w:right w:val="nil"/>
              <w:tl2br w:val="nil"/>
              <w:tr2bl w:val="nil"/>
            </w:tcBorders>
            <w:shd w:val="clear" w:color="auto" w:fill="auto"/>
            <w:tcMar>
              <w:left w:w="60" w:type="dxa"/>
              <w:right w:w="60" w:type="dxa"/>
            </w:tcMar>
            <w:vAlign w:val="bottom"/>
          </w:tcPr>
          <w:p w14:paraId="0DE37CD2" w14:textId="77777777" w:rsidR="009D1BA1" w:rsidRPr="00425A7D" w:rsidRDefault="009D1BA1" w:rsidP="009D1BA1">
            <w:pPr>
              <w:pStyle w:val="DMETW7235BIPRECONCILIAOIRECSSL"/>
              <w:keepNex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center"/>
          </w:tcPr>
          <w:p w14:paraId="6B3847CC" w14:textId="77777777" w:rsidR="009D1BA1" w:rsidRPr="00425A7D" w:rsidRDefault="009D1BA1" w:rsidP="009D1BA1">
            <w:pPr>
              <w:pStyle w:val="DMETW7235BIPRECONCILIAOIRECSSL"/>
              <w:keepNext/>
              <w:ind w:left="200" w:firstLine="8"/>
              <w:rPr>
                <w:rFonts w:ascii="Calibri" w:eastAsia="Calibri" w:hAnsi="Calibri" w:cs="Calibri"/>
              </w:rPr>
            </w:pPr>
          </w:p>
        </w:tc>
        <w:tc>
          <w:tcPr>
            <w:tcW w:w="317" w:type="dxa"/>
            <w:gridSpan w:val="2"/>
            <w:tcBorders>
              <w:top w:val="nil"/>
              <w:left w:val="nil"/>
              <w:bottom w:val="nil"/>
              <w:right w:val="nil"/>
              <w:tl2br w:val="nil"/>
              <w:tr2bl w:val="nil"/>
            </w:tcBorders>
            <w:shd w:val="clear" w:color="auto" w:fill="auto"/>
            <w:tcMar>
              <w:left w:w="60" w:type="dxa"/>
              <w:right w:w="60" w:type="dxa"/>
            </w:tcMar>
            <w:vAlign w:val="bottom"/>
          </w:tcPr>
          <w:p w14:paraId="69275032" w14:textId="77777777" w:rsidR="009D1BA1" w:rsidRPr="00425A7D" w:rsidRDefault="009D1BA1" w:rsidP="009D1BA1">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243C8E5E" w14:textId="77777777" w:rsidR="009D1BA1" w:rsidRPr="00425A7D" w:rsidRDefault="009D1BA1" w:rsidP="009D1BA1">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422E7DD2" w14:textId="77777777" w:rsidR="009D1BA1" w:rsidRPr="00425A7D" w:rsidRDefault="009D1BA1" w:rsidP="009D1BA1">
            <w:pPr>
              <w:pStyle w:val="DMETW7235BIPRECONCILIAOIRECSSL"/>
              <w:keepNext/>
              <w:jc w:val="right"/>
              <w:rPr>
                <w:rFonts w:ascii="Calibri" w:eastAsia="Calibri" w:hAnsi="Calibri" w:cs="Calibri"/>
              </w:rPr>
            </w:pPr>
          </w:p>
        </w:tc>
        <w:tc>
          <w:tcPr>
            <w:tcW w:w="219" w:type="dxa"/>
            <w:gridSpan w:val="2"/>
            <w:tcBorders>
              <w:top w:val="nil"/>
              <w:left w:val="nil"/>
              <w:bottom w:val="nil"/>
              <w:right w:val="nil"/>
              <w:tl2br w:val="nil"/>
              <w:tr2bl w:val="nil"/>
            </w:tcBorders>
            <w:shd w:val="clear" w:color="auto" w:fill="auto"/>
            <w:tcMar>
              <w:left w:w="60" w:type="dxa"/>
              <w:right w:w="60" w:type="dxa"/>
            </w:tcMar>
            <w:vAlign w:val="center"/>
          </w:tcPr>
          <w:p w14:paraId="0C9DBAAF" w14:textId="77777777" w:rsidR="009D1BA1" w:rsidRPr="00425A7D" w:rsidRDefault="009D1BA1" w:rsidP="009D1BA1">
            <w:pPr>
              <w:pStyle w:val="DMETW7235BIPRECONCILIAOIRECSSL"/>
              <w:keepNext/>
              <w:jc w:val="right"/>
              <w:rPr>
                <w:rFonts w:ascii="Calibri" w:eastAsia="Calibri" w:hAnsi="Calibri" w:cs="Calibri"/>
              </w:rPr>
            </w:pPr>
          </w:p>
        </w:tc>
        <w:tc>
          <w:tcPr>
            <w:tcW w:w="1001" w:type="dxa"/>
            <w:tcBorders>
              <w:top w:val="nil"/>
              <w:left w:val="nil"/>
              <w:bottom w:val="nil"/>
              <w:right w:val="nil"/>
              <w:tl2br w:val="nil"/>
              <w:tr2bl w:val="nil"/>
            </w:tcBorders>
            <w:shd w:val="solid" w:color="FFFFFF" w:fill="FFFFFF"/>
            <w:tcMar>
              <w:left w:w="60" w:type="dxa"/>
              <w:right w:w="60" w:type="dxa"/>
            </w:tcMar>
            <w:vAlign w:val="center"/>
          </w:tcPr>
          <w:p w14:paraId="1A0F7370" w14:textId="74338FF8" w:rsidR="009D1BA1" w:rsidRDefault="009D1BA1" w:rsidP="009D1BA1">
            <w:pPr>
              <w:pStyle w:val="DMETW7235BIPRECONCILIAOIRECSSL"/>
              <w:keepNext/>
              <w:jc w:val="right"/>
              <w:rPr>
                <w:rFonts w:ascii="Calibri" w:eastAsia="Calibri" w:hAnsi="Calibri" w:cs="Calibri"/>
              </w:rPr>
            </w:pPr>
            <w:r>
              <w:rPr>
                <w:rFonts w:ascii="Calibri" w:eastAsia="Calibri" w:hAnsi="Calibri" w:cs="Calibri"/>
              </w:rPr>
              <w:t>24</w:t>
            </w:r>
          </w:p>
        </w:tc>
        <w:tc>
          <w:tcPr>
            <w:tcW w:w="534" w:type="dxa"/>
            <w:gridSpan w:val="4"/>
            <w:tcBorders>
              <w:top w:val="nil"/>
              <w:left w:val="nil"/>
              <w:bottom w:val="nil"/>
              <w:right w:val="nil"/>
              <w:tl2br w:val="nil"/>
              <w:tr2bl w:val="nil"/>
            </w:tcBorders>
            <w:shd w:val="solid" w:color="FFFFFF" w:fill="FFFFFF"/>
            <w:tcMar>
              <w:left w:w="60" w:type="dxa"/>
              <w:right w:w="60" w:type="dxa"/>
            </w:tcMar>
            <w:vAlign w:val="center"/>
          </w:tcPr>
          <w:p w14:paraId="5DCC5B70" w14:textId="77777777" w:rsidR="009D1BA1" w:rsidRPr="00425A7D" w:rsidRDefault="009D1BA1" w:rsidP="009D1BA1">
            <w:pPr>
              <w:pStyle w:val="DMETW7235BIPRECONCILIAOIRECSSL"/>
              <w:keepNext/>
              <w:jc w:val="right"/>
              <w:rPr>
                <w:rFonts w:ascii="Calibri" w:eastAsia="Calibri" w:hAnsi="Calibri" w:cs="Calibri"/>
              </w:rPr>
            </w:pPr>
          </w:p>
        </w:tc>
        <w:tc>
          <w:tcPr>
            <w:tcW w:w="1162" w:type="dxa"/>
            <w:tcBorders>
              <w:top w:val="nil"/>
              <w:left w:val="nil"/>
              <w:bottom w:val="nil"/>
              <w:right w:val="nil"/>
              <w:tl2br w:val="nil"/>
              <w:tr2bl w:val="nil"/>
            </w:tcBorders>
            <w:shd w:val="clear" w:color="auto" w:fill="auto"/>
            <w:tcMar>
              <w:left w:w="60" w:type="dxa"/>
              <w:right w:w="60" w:type="dxa"/>
            </w:tcMar>
            <w:vAlign w:val="center"/>
          </w:tcPr>
          <w:p w14:paraId="03DCCA08" w14:textId="2617222F" w:rsidR="009D1BA1" w:rsidRDefault="009D1BA1" w:rsidP="009D1BA1">
            <w:pPr>
              <w:pStyle w:val="DMETW7235BIPRECONCILIAOIRECSSL"/>
              <w:keepNext/>
              <w:jc w:val="right"/>
              <w:rPr>
                <w:rFonts w:ascii="Calibri" w:eastAsia="Calibri" w:hAnsi="Calibri" w:cs="Calibri"/>
              </w:rPr>
            </w:pPr>
            <w:r>
              <w:rPr>
                <w:rFonts w:ascii="Calibri" w:eastAsia="Calibri" w:hAnsi="Calibri" w:cs="Calibri"/>
              </w:rPr>
              <w:t>(24)</w:t>
            </w:r>
          </w:p>
        </w:tc>
      </w:tr>
      <w:tr w:rsidR="009D1BA1" w:rsidRPr="00425A7D" w14:paraId="72E635FA" w14:textId="77777777" w:rsidTr="005B05F7">
        <w:trPr>
          <w:gridAfter w:val="2"/>
          <w:wAfter w:w="73" w:type="dxa"/>
          <w:trHeight w:hRule="exact" w:val="237"/>
        </w:trPr>
        <w:tc>
          <w:tcPr>
            <w:tcW w:w="4195" w:type="dxa"/>
            <w:tcBorders>
              <w:top w:val="nil"/>
              <w:left w:val="nil"/>
              <w:bottom w:val="nil"/>
              <w:right w:val="nil"/>
              <w:tl2br w:val="nil"/>
              <w:tr2bl w:val="nil"/>
            </w:tcBorders>
            <w:shd w:val="clear" w:color="auto" w:fill="auto"/>
            <w:tcMar>
              <w:left w:w="60" w:type="dxa"/>
              <w:right w:w="60" w:type="dxa"/>
            </w:tcMar>
            <w:vAlign w:val="center"/>
          </w:tcPr>
          <w:p w14:paraId="7EE2A84E" w14:textId="2F1003FB" w:rsidR="009D1BA1" w:rsidRPr="00425A7D" w:rsidRDefault="009D1BA1" w:rsidP="009D1BA1">
            <w:pPr>
              <w:pStyle w:val="DMETW7235BIPRECONCILIAOIRECSSL"/>
              <w:keepNext/>
              <w:ind w:left="200" w:firstLine="8"/>
              <w:rPr>
                <w:rFonts w:ascii="Calibri" w:eastAsia="Calibri" w:hAnsi="Calibri" w:cs="Calibri"/>
              </w:rPr>
            </w:pPr>
            <w:r>
              <w:rPr>
                <w:rFonts w:ascii="Calibri" w:eastAsia="Calibri" w:hAnsi="Calibri" w:cs="Calibri"/>
              </w:rPr>
              <w:t xml:space="preserve">Prejuízo fiscal e base negativa de contribuição </w:t>
            </w:r>
          </w:p>
        </w:tc>
        <w:tc>
          <w:tcPr>
            <w:tcW w:w="855" w:type="dxa"/>
            <w:tcBorders>
              <w:top w:val="nil"/>
              <w:left w:val="nil"/>
              <w:bottom w:val="nil"/>
              <w:right w:val="nil"/>
              <w:tl2br w:val="nil"/>
              <w:tr2bl w:val="nil"/>
            </w:tcBorders>
            <w:shd w:val="clear" w:color="auto" w:fill="auto"/>
            <w:tcMar>
              <w:left w:w="60" w:type="dxa"/>
              <w:right w:w="60" w:type="dxa"/>
            </w:tcMar>
            <w:vAlign w:val="bottom"/>
          </w:tcPr>
          <w:p w14:paraId="585FC5CD" w14:textId="77777777" w:rsidR="009D1BA1" w:rsidRPr="00425A7D" w:rsidRDefault="009D1BA1" w:rsidP="009D1BA1">
            <w:pPr>
              <w:pStyle w:val="DMETW7235BIPRECONCILIAOIRECSSL"/>
              <w:keepNext/>
              <w:rPr>
                <w:rFonts w:ascii="Calibri" w:eastAsia="Calibri" w:hAnsi="Calibri" w:cs="Calibri"/>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6D3420E9" w14:textId="77777777" w:rsidR="009D1BA1" w:rsidRPr="00425A7D" w:rsidRDefault="009D1BA1" w:rsidP="009D1BA1">
            <w:pPr>
              <w:pStyle w:val="DMETW7235BIPRECONCILIAOIRECSSL"/>
              <w:keepNext/>
              <w:rPr>
                <w:rFonts w:ascii="Calibri" w:eastAsia="Calibri" w:hAnsi="Calibri" w:cs="Calibri"/>
              </w:rPr>
            </w:pPr>
          </w:p>
        </w:tc>
        <w:tc>
          <w:tcPr>
            <w:tcW w:w="401" w:type="dxa"/>
            <w:gridSpan w:val="2"/>
            <w:tcBorders>
              <w:top w:val="nil"/>
              <w:left w:val="nil"/>
              <w:bottom w:val="nil"/>
              <w:right w:val="nil"/>
              <w:tl2br w:val="nil"/>
              <w:tr2bl w:val="nil"/>
            </w:tcBorders>
            <w:shd w:val="clear" w:color="auto" w:fill="auto"/>
            <w:tcMar>
              <w:left w:w="60" w:type="dxa"/>
              <w:right w:w="60" w:type="dxa"/>
            </w:tcMar>
            <w:vAlign w:val="bottom"/>
          </w:tcPr>
          <w:p w14:paraId="03DF89E0" w14:textId="77777777" w:rsidR="009D1BA1" w:rsidRPr="00425A7D" w:rsidRDefault="009D1BA1" w:rsidP="009D1BA1">
            <w:pPr>
              <w:pStyle w:val="DMETW7235BIPRECONCILIAOIRECSSL"/>
              <w:keepNex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center"/>
          </w:tcPr>
          <w:p w14:paraId="31B91A56" w14:textId="77777777" w:rsidR="009D1BA1" w:rsidRPr="00425A7D" w:rsidRDefault="009D1BA1" w:rsidP="009D1BA1">
            <w:pPr>
              <w:pStyle w:val="DMETW7235BIPRECONCILIAOIRECSSL"/>
              <w:keepNext/>
              <w:ind w:left="200" w:firstLine="8"/>
              <w:rPr>
                <w:rFonts w:ascii="Calibri" w:eastAsia="Calibri" w:hAnsi="Calibri" w:cs="Calibri"/>
              </w:rPr>
            </w:pPr>
          </w:p>
        </w:tc>
        <w:tc>
          <w:tcPr>
            <w:tcW w:w="317" w:type="dxa"/>
            <w:gridSpan w:val="2"/>
            <w:tcBorders>
              <w:top w:val="nil"/>
              <w:left w:val="nil"/>
              <w:bottom w:val="nil"/>
              <w:right w:val="nil"/>
              <w:tl2br w:val="nil"/>
              <w:tr2bl w:val="nil"/>
            </w:tcBorders>
            <w:shd w:val="clear" w:color="auto" w:fill="auto"/>
            <w:tcMar>
              <w:left w:w="60" w:type="dxa"/>
              <w:right w:w="60" w:type="dxa"/>
            </w:tcMar>
            <w:vAlign w:val="bottom"/>
          </w:tcPr>
          <w:p w14:paraId="2534256B" w14:textId="77777777" w:rsidR="009D1BA1" w:rsidRPr="00425A7D" w:rsidRDefault="009D1BA1" w:rsidP="009D1BA1">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5C8C3AFB" w14:textId="77777777" w:rsidR="009D1BA1" w:rsidRPr="00425A7D" w:rsidRDefault="009D1BA1" w:rsidP="009D1BA1">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0ABFA978" w14:textId="77777777" w:rsidR="009D1BA1" w:rsidRPr="00425A7D" w:rsidRDefault="009D1BA1" w:rsidP="009D1BA1">
            <w:pPr>
              <w:pStyle w:val="DMETW7235BIPRECONCILIAOIRECSSL"/>
              <w:keepNext/>
              <w:jc w:val="right"/>
              <w:rPr>
                <w:rFonts w:ascii="Calibri" w:eastAsia="Calibri" w:hAnsi="Calibri" w:cs="Calibri"/>
              </w:rPr>
            </w:pPr>
          </w:p>
        </w:tc>
        <w:tc>
          <w:tcPr>
            <w:tcW w:w="219" w:type="dxa"/>
            <w:gridSpan w:val="2"/>
            <w:tcBorders>
              <w:top w:val="nil"/>
              <w:left w:val="nil"/>
              <w:bottom w:val="nil"/>
              <w:right w:val="nil"/>
              <w:tl2br w:val="nil"/>
              <w:tr2bl w:val="nil"/>
            </w:tcBorders>
            <w:shd w:val="clear" w:color="auto" w:fill="auto"/>
            <w:tcMar>
              <w:left w:w="60" w:type="dxa"/>
              <w:right w:w="60" w:type="dxa"/>
            </w:tcMar>
            <w:vAlign w:val="center"/>
          </w:tcPr>
          <w:p w14:paraId="75D524DA" w14:textId="77777777" w:rsidR="009D1BA1" w:rsidRPr="00425A7D" w:rsidRDefault="009D1BA1" w:rsidP="009D1BA1">
            <w:pPr>
              <w:pStyle w:val="DMETW7235BIPRECONCILIAOIRECSSL"/>
              <w:keepNext/>
              <w:jc w:val="right"/>
              <w:rPr>
                <w:rFonts w:ascii="Calibri" w:eastAsia="Calibri" w:hAnsi="Calibri" w:cs="Calibri"/>
              </w:rPr>
            </w:pPr>
          </w:p>
        </w:tc>
        <w:tc>
          <w:tcPr>
            <w:tcW w:w="1001" w:type="dxa"/>
            <w:tcBorders>
              <w:top w:val="nil"/>
              <w:left w:val="nil"/>
              <w:bottom w:val="nil"/>
              <w:right w:val="nil"/>
              <w:tl2br w:val="nil"/>
              <w:tr2bl w:val="nil"/>
            </w:tcBorders>
            <w:shd w:val="solid" w:color="FFFFFF" w:fill="FFFFFF"/>
            <w:tcMar>
              <w:left w:w="60" w:type="dxa"/>
              <w:right w:w="60" w:type="dxa"/>
            </w:tcMar>
            <w:vAlign w:val="center"/>
          </w:tcPr>
          <w:p w14:paraId="0CF3AB3F" w14:textId="298F575E" w:rsidR="009D1BA1" w:rsidRDefault="009D1BA1" w:rsidP="009D1BA1">
            <w:pPr>
              <w:pStyle w:val="DMETW7235BIPRECONCILIAOIRECSSL"/>
              <w:keepNext/>
              <w:jc w:val="right"/>
              <w:rPr>
                <w:rFonts w:ascii="Calibri" w:eastAsia="Calibri" w:hAnsi="Calibri" w:cs="Calibri"/>
              </w:rPr>
            </w:pPr>
            <w:r>
              <w:rPr>
                <w:rFonts w:ascii="Calibri" w:eastAsia="Calibri" w:hAnsi="Calibri" w:cs="Calibri"/>
              </w:rPr>
              <w:t>1.64</w:t>
            </w:r>
            <w:r w:rsidR="00750C49">
              <w:rPr>
                <w:rFonts w:ascii="Calibri" w:eastAsia="Calibri" w:hAnsi="Calibri" w:cs="Calibri"/>
              </w:rPr>
              <w:t>4</w:t>
            </w:r>
          </w:p>
        </w:tc>
        <w:tc>
          <w:tcPr>
            <w:tcW w:w="534" w:type="dxa"/>
            <w:gridSpan w:val="4"/>
            <w:tcBorders>
              <w:top w:val="nil"/>
              <w:left w:val="nil"/>
              <w:bottom w:val="nil"/>
              <w:right w:val="nil"/>
              <w:tl2br w:val="nil"/>
              <w:tr2bl w:val="nil"/>
            </w:tcBorders>
            <w:shd w:val="solid" w:color="FFFFFF" w:fill="FFFFFF"/>
            <w:tcMar>
              <w:left w:w="60" w:type="dxa"/>
              <w:right w:w="60" w:type="dxa"/>
            </w:tcMar>
            <w:vAlign w:val="center"/>
          </w:tcPr>
          <w:p w14:paraId="7AFD40A9" w14:textId="77777777" w:rsidR="009D1BA1" w:rsidRPr="00425A7D" w:rsidRDefault="009D1BA1" w:rsidP="009D1BA1">
            <w:pPr>
              <w:pStyle w:val="DMETW7235BIPRECONCILIAOIRECSSL"/>
              <w:keepNext/>
              <w:jc w:val="right"/>
              <w:rPr>
                <w:rFonts w:ascii="Calibri" w:eastAsia="Calibri" w:hAnsi="Calibri" w:cs="Calibri"/>
              </w:rPr>
            </w:pPr>
          </w:p>
        </w:tc>
        <w:tc>
          <w:tcPr>
            <w:tcW w:w="1162" w:type="dxa"/>
            <w:tcBorders>
              <w:top w:val="nil"/>
              <w:left w:val="nil"/>
              <w:bottom w:val="nil"/>
              <w:right w:val="nil"/>
              <w:tl2br w:val="nil"/>
              <w:tr2bl w:val="nil"/>
            </w:tcBorders>
            <w:shd w:val="clear" w:color="auto" w:fill="auto"/>
            <w:tcMar>
              <w:left w:w="60" w:type="dxa"/>
              <w:right w:w="60" w:type="dxa"/>
            </w:tcMar>
            <w:vAlign w:val="center"/>
          </w:tcPr>
          <w:p w14:paraId="60A69D1C" w14:textId="2BB7AFAD" w:rsidR="009D1BA1" w:rsidRDefault="009D1BA1" w:rsidP="009D1BA1">
            <w:pPr>
              <w:pStyle w:val="DMETW7235BIPRECONCILIAOIRECSSL"/>
              <w:keepNext/>
              <w:jc w:val="right"/>
              <w:rPr>
                <w:rFonts w:ascii="Calibri" w:eastAsia="Calibri" w:hAnsi="Calibri" w:cs="Calibri"/>
              </w:rPr>
            </w:pPr>
            <w:r>
              <w:rPr>
                <w:rFonts w:ascii="Calibri" w:eastAsia="Calibri" w:hAnsi="Calibri" w:cs="Calibri"/>
              </w:rPr>
              <w:t>-</w:t>
            </w:r>
          </w:p>
        </w:tc>
      </w:tr>
      <w:tr w:rsidR="009D1BA1" w:rsidRPr="00425A7D" w14:paraId="4451C20E" w14:textId="77777777" w:rsidTr="00052CFB">
        <w:trPr>
          <w:gridAfter w:val="2"/>
          <w:wAfter w:w="73" w:type="dxa"/>
          <w:trHeight w:hRule="exact" w:val="237"/>
        </w:trPr>
        <w:tc>
          <w:tcPr>
            <w:tcW w:w="4195" w:type="dxa"/>
            <w:tcBorders>
              <w:top w:val="nil"/>
              <w:left w:val="nil"/>
              <w:bottom w:val="nil"/>
              <w:right w:val="nil"/>
              <w:tl2br w:val="nil"/>
              <w:tr2bl w:val="nil"/>
            </w:tcBorders>
            <w:shd w:val="clear" w:color="auto" w:fill="auto"/>
            <w:tcMar>
              <w:left w:w="60" w:type="dxa"/>
              <w:right w:w="60" w:type="dxa"/>
            </w:tcMar>
            <w:vAlign w:val="center"/>
          </w:tcPr>
          <w:p w14:paraId="0CC57E2D" w14:textId="580F8F7E" w:rsidR="009D1BA1" w:rsidRPr="009D1BA1" w:rsidRDefault="009D1BA1" w:rsidP="009D1BA1">
            <w:pPr>
              <w:ind w:firstLineChars="100" w:firstLine="200"/>
              <w:rPr>
                <w:rFonts w:ascii="Calibri" w:hAnsi="Calibri"/>
                <w:sz w:val="20"/>
                <w:szCs w:val="20"/>
              </w:rPr>
            </w:pPr>
          </w:p>
        </w:tc>
        <w:tc>
          <w:tcPr>
            <w:tcW w:w="855" w:type="dxa"/>
            <w:tcBorders>
              <w:top w:val="nil"/>
              <w:left w:val="nil"/>
              <w:bottom w:val="nil"/>
              <w:right w:val="nil"/>
              <w:tl2br w:val="nil"/>
              <w:tr2bl w:val="nil"/>
            </w:tcBorders>
            <w:shd w:val="clear" w:color="auto" w:fill="auto"/>
            <w:tcMar>
              <w:left w:w="60" w:type="dxa"/>
              <w:right w:w="60" w:type="dxa"/>
            </w:tcMar>
            <w:vAlign w:val="center"/>
          </w:tcPr>
          <w:p w14:paraId="0F862A6A" w14:textId="77777777" w:rsidR="009D1BA1" w:rsidRPr="009D1BA1" w:rsidRDefault="009D1BA1" w:rsidP="009D1BA1">
            <w:pPr>
              <w:pStyle w:val="DMETW7235BIPRECONCILIAOIRECSSL"/>
              <w:keepNext/>
              <w:rPr>
                <w:rFonts w:ascii="Calibri" w:hAnsi="Calibri"/>
                <w:lang w:eastAsia="pt-BR"/>
              </w:rPr>
            </w:pPr>
          </w:p>
        </w:tc>
        <w:tc>
          <w:tcPr>
            <w:tcW w:w="140" w:type="dxa"/>
            <w:tcBorders>
              <w:top w:val="nil"/>
              <w:left w:val="nil"/>
              <w:bottom w:val="nil"/>
              <w:right w:val="nil"/>
              <w:tl2br w:val="nil"/>
              <w:tr2bl w:val="nil"/>
            </w:tcBorders>
            <w:shd w:val="clear" w:color="auto" w:fill="auto"/>
            <w:tcMar>
              <w:left w:w="60" w:type="dxa"/>
              <w:right w:w="60" w:type="dxa"/>
            </w:tcMar>
            <w:vAlign w:val="center"/>
          </w:tcPr>
          <w:p w14:paraId="2915E27A" w14:textId="77777777" w:rsidR="009D1BA1" w:rsidRPr="009D1BA1" w:rsidRDefault="009D1BA1" w:rsidP="009D1BA1">
            <w:pPr>
              <w:pStyle w:val="DMETW7235BIPRECONCILIAOIRECSSL"/>
              <w:keepNext/>
              <w:rPr>
                <w:rFonts w:ascii="Calibri" w:hAnsi="Calibri"/>
                <w:lang w:eastAsia="pt-BR"/>
              </w:rPr>
            </w:pPr>
          </w:p>
        </w:tc>
        <w:tc>
          <w:tcPr>
            <w:tcW w:w="401" w:type="dxa"/>
            <w:gridSpan w:val="2"/>
            <w:tcBorders>
              <w:top w:val="nil"/>
              <w:left w:val="nil"/>
              <w:bottom w:val="nil"/>
              <w:right w:val="nil"/>
              <w:tl2br w:val="nil"/>
              <w:tr2bl w:val="nil"/>
            </w:tcBorders>
            <w:shd w:val="clear" w:color="auto" w:fill="auto"/>
            <w:tcMar>
              <w:left w:w="60" w:type="dxa"/>
              <w:right w:w="60" w:type="dxa"/>
            </w:tcMar>
            <w:vAlign w:val="center"/>
          </w:tcPr>
          <w:p w14:paraId="479E1E1D" w14:textId="77777777" w:rsidR="009D1BA1" w:rsidRPr="009D1BA1" w:rsidRDefault="009D1BA1" w:rsidP="009D1BA1">
            <w:pPr>
              <w:pStyle w:val="DMETW7235BIPRECONCILIAOIRECSSL"/>
              <w:keepNext/>
              <w:rPr>
                <w:rFonts w:ascii="Calibri" w:hAnsi="Calibri"/>
                <w:lang w:eastAsia="pt-BR"/>
              </w:rPr>
            </w:pPr>
          </w:p>
        </w:tc>
        <w:tc>
          <w:tcPr>
            <w:tcW w:w="223" w:type="dxa"/>
            <w:gridSpan w:val="2"/>
            <w:tcBorders>
              <w:top w:val="nil"/>
              <w:left w:val="nil"/>
              <w:bottom w:val="nil"/>
              <w:right w:val="nil"/>
              <w:tl2br w:val="nil"/>
              <w:tr2bl w:val="nil"/>
            </w:tcBorders>
            <w:shd w:val="clear" w:color="auto" w:fill="auto"/>
            <w:tcMar>
              <w:left w:w="60" w:type="dxa"/>
              <w:right w:w="60" w:type="dxa"/>
            </w:tcMar>
            <w:vAlign w:val="center"/>
          </w:tcPr>
          <w:p w14:paraId="17F6166E" w14:textId="77777777" w:rsidR="009D1BA1" w:rsidRPr="009D1BA1" w:rsidRDefault="009D1BA1" w:rsidP="009D1BA1">
            <w:pPr>
              <w:pStyle w:val="DMETW7235BIPRECONCILIAOIRECSSL"/>
              <w:keepNext/>
              <w:ind w:left="200" w:firstLine="8"/>
              <w:rPr>
                <w:rFonts w:ascii="Calibri" w:hAnsi="Calibri"/>
                <w:lang w:eastAsia="pt-BR"/>
              </w:rPr>
            </w:pPr>
          </w:p>
        </w:tc>
        <w:tc>
          <w:tcPr>
            <w:tcW w:w="317" w:type="dxa"/>
            <w:gridSpan w:val="2"/>
            <w:tcBorders>
              <w:top w:val="nil"/>
              <w:left w:val="nil"/>
              <w:bottom w:val="nil"/>
              <w:right w:val="nil"/>
              <w:tl2br w:val="nil"/>
              <w:tr2bl w:val="nil"/>
            </w:tcBorders>
            <w:shd w:val="clear" w:color="auto" w:fill="auto"/>
            <w:tcMar>
              <w:left w:w="60" w:type="dxa"/>
              <w:right w:w="60" w:type="dxa"/>
            </w:tcMar>
            <w:vAlign w:val="bottom"/>
          </w:tcPr>
          <w:p w14:paraId="56C72FE9" w14:textId="77777777" w:rsidR="009D1BA1" w:rsidRPr="009D1BA1" w:rsidRDefault="009D1BA1" w:rsidP="009D1BA1">
            <w:pPr>
              <w:pStyle w:val="DMETW7235BIPRECONCILIAOIRECSSL"/>
              <w:keepNext/>
              <w:jc w:val="right"/>
              <w:rPr>
                <w:rFonts w:ascii="Calibri" w:hAnsi="Calibri"/>
                <w:lang w:eastAsia="pt-BR"/>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3285CF18" w14:textId="77777777" w:rsidR="009D1BA1" w:rsidRPr="009D1BA1" w:rsidRDefault="009D1BA1" w:rsidP="009D1BA1">
            <w:pPr>
              <w:pStyle w:val="DMETW7235BIPRECONCILIAOIRECSSL"/>
              <w:keepNext/>
              <w:jc w:val="right"/>
              <w:rPr>
                <w:rFonts w:ascii="Calibri" w:hAnsi="Calibri"/>
                <w:lang w:eastAsia="pt-BR"/>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52669034" w14:textId="77777777" w:rsidR="009D1BA1" w:rsidRPr="009D1BA1" w:rsidRDefault="009D1BA1" w:rsidP="009D1BA1">
            <w:pPr>
              <w:pStyle w:val="DMETW7235BIPRECONCILIAOIRECSSL"/>
              <w:keepNext/>
              <w:jc w:val="right"/>
              <w:rPr>
                <w:rFonts w:ascii="Calibri" w:hAnsi="Calibri"/>
                <w:lang w:eastAsia="pt-BR"/>
              </w:rPr>
            </w:pPr>
          </w:p>
        </w:tc>
        <w:tc>
          <w:tcPr>
            <w:tcW w:w="219" w:type="dxa"/>
            <w:gridSpan w:val="2"/>
            <w:tcBorders>
              <w:top w:val="nil"/>
              <w:left w:val="nil"/>
              <w:bottom w:val="nil"/>
              <w:right w:val="nil"/>
              <w:tl2br w:val="nil"/>
              <w:tr2bl w:val="nil"/>
            </w:tcBorders>
            <w:shd w:val="clear" w:color="auto" w:fill="auto"/>
            <w:tcMar>
              <w:left w:w="60" w:type="dxa"/>
              <w:right w:w="60" w:type="dxa"/>
            </w:tcMar>
            <w:vAlign w:val="center"/>
          </w:tcPr>
          <w:p w14:paraId="43B6F57B" w14:textId="77777777" w:rsidR="009D1BA1" w:rsidRPr="009D1BA1" w:rsidRDefault="009D1BA1" w:rsidP="009D1BA1">
            <w:pPr>
              <w:pStyle w:val="DMETW7235BIPRECONCILIAOIRECSSL"/>
              <w:keepNext/>
              <w:jc w:val="right"/>
              <w:rPr>
                <w:rFonts w:ascii="Calibri" w:hAnsi="Calibri"/>
                <w:lang w:eastAsia="pt-BR"/>
              </w:rPr>
            </w:pPr>
          </w:p>
        </w:tc>
        <w:tc>
          <w:tcPr>
            <w:tcW w:w="1001" w:type="dxa"/>
            <w:tcBorders>
              <w:top w:val="nil"/>
              <w:left w:val="nil"/>
              <w:bottom w:val="nil"/>
              <w:right w:val="nil"/>
              <w:tl2br w:val="nil"/>
              <w:tr2bl w:val="nil"/>
            </w:tcBorders>
            <w:shd w:val="clear" w:color="auto" w:fill="auto"/>
            <w:tcMar>
              <w:left w:w="60" w:type="dxa"/>
              <w:right w:w="60" w:type="dxa"/>
            </w:tcMar>
            <w:vAlign w:val="center"/>
          </w:tcPr>
          <w:p w14:paraId="5CF43A50" w14:textId="6800C936" w:rsidR="009D1BA1" w:rsidRPr="009D1BA1" w:rsidRDefault="009D1BA1" w:rsidP="009D1BA1">
            <w:pPr>
              <w:pStyle w:val="DMETW7235BIPRECONCILIAOIRECSSL"/>
              <w:keepNext/>
              <w:jc w:val="right"/>
              <w:rPr>
                <w:rFonts w:ascii="Calibri" w:hAnsi="Calibri"/>
                <w:lang w:eastAsia="pt-BR"/>
              </w:rPr>
            </w:pPr>
          </w:p>
        </w:tc>
        <w:tc>
          <w:tcPr>
            <w:tcW w:w="534" w:type="dxa"/>
            <w:gridSpan w:val="4"/>
            <w:tcBorders>
              <w:top w:val="nil"/>
              <w:left w:val="nil"/>
              <w:bottom w:val="nil"/>
              <w:right w:val="nil"/>
              <w:tl2br w:val="nil"/>
              <w:tr2bl w:val="nil"/>
            </w:tcBorders>
            <w:shd w:val="clear" w:color="auto" w:fill="auto"/>
            <w:tcMar>
              <w:left w:w="60" w:type="dxa"/>
              <w:right w:w="60" w:type="dxa"/>
            </w:tcMar>
            <w:vAlign w:val="center"/>
          </w:tcPr>
          <w:p w14:paraId="206DE59B" w14:textId="77777777" w:rsidR="009D1BA1" w:rsidRPr="009D1BA1" w:rsidRDefault="009D1BA1" w:rsidP="009D1BA1">
            <w:pPr>
              <w:pStyle w:val="DMETW7235BIPRECONCILIAOIRECSSL"/>
              <w:keepNext/>
              <w:jc w:val="right"/>
              <w:rPr>
                <w:rFonts w:ascii="Calibri" w:hAnsi="Calibri"/>
                <w:lang w:eastAsia="pt-BR"/>
              </w:rPr>
            </w:pPr>
          </w:p>
        </w:tc>
        <w:tc>
          <w:tcPr>
            <w:tcW w:w="1162" w:type="dxa"/>
            <w:tcBorders>
              <w:top w:val="nil"/>
              <w:left w:val="nil"/>
              <w:bottom w:val="nil"/>
              <w:right w:val="nil"/>
              <w:tl2br w:val="nil"/>
              <w:tr2bl w:val="nil"/>
            </w:tcBorders>
            <w:shd w:val="clear" w:color="auto" w:fill="auto"/>
            <w:tcMar>
              <w:left w:w="60" w:type="dxa"/>
              <w:right w:w="60" w:type="dxa"/>
            </w:tcMar>
            <w:vAlign w:val="center"/>
          </w:tcPr>
          <w:p w14:paraId="330E3D48" w14:textId="013400CD" w:rsidR="009D1BA1" w:rsidRPr="00037FDA" w:rsidRDefault="009D1BA1" w:rsidP="009D1BA1">
            <w:pPr>
              <w:pStyle w:val="DMETW7235BIPRECONCILIAOIRECSSL"/>
              <w:keepNext/>
              <w:jc w:val="right"/>
              <w:rPr>
                <w:rFonts w:ascii="Calibri" w:hAnsi="Calibri"/>
                <w:lang w:eastAsia="pt-BR"/>
              </w:rPr>
            </w:pPr>
          </w:p>
        </w:tc>
      </w:tr>
      <w:tr w:rsidR="009D1BA1" w:rsidRPr="00425A7D" w14:paraId="0EA5F307" w14:textId="77777777" w:rsidTr="005B05F7">
        <w:trPr>
          <w:trHeight w:hRule="exact" w:val="237"/>
        </w:trPr>
        <w:tc>
          <w:tcPr>
            <w:tcW w:w="419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727B082F" w14:textId="77777777" w:rsidR="009D1BA1" w:rsidRPr="00425A7D" w:rsidRDefault="009D1BA1" w:rsidP="009D1BA1">
            <w:pPr>
              <w:pStyle w:val="DMETW7235BIPRECONCILIAOIRECSSL"/>
              <w:keepNext/>
              <w:rPr>
                <w:rFonts w:ascii="Calibri" w:eastAsia="Calibri" w:hAnsi="Calibri" w:cs="Calibri"/>
              </w:rPr>
            </w:pPr>
            <w:r w:rsidRPr="00425A7D">
              <w:rPr>
                <w:rFonts w:ascii="Calibri" w:eastAsia="Calibri" w:hAnsi="Calibri" w:cs="Calibri"/>
              </w:rPr>
              <w:lastRenderedPageBreak/>
              <w:t xml:space="preserve">Imposto de renda e contribuição social </w:t>
            </w:r>
          </w:p>
        </w:tc>
        <w:tc>
          <w:tcPr>
            <w:tcW w:w="8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74F5EA48" w14:textId="77777777" w:rsidR="009D1BA1" w:rsidRPr="00425A7D" w:rsidRDefault="009D1BA1" w:rsidP="009D1BA1">
            <w:pPr>
              <w:pStyle w:val="DMETW7235BIPRECONCILIAOIRECSSL"/>
              <w:keepNext/>
              <w:rPr>
                <w:rFonts w:ascii="Calibri" w:eastAsia="Calibri" w:hAnsi="Calibri" w:cs="Calibri"/>
              </w:rPr>
            </w:pPr>
          </w:p>
        </w:tc>
        <w:tc>
          <w:tcPr>
            <w:tcW w:w="14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1929CC10" w14:textId="77777777" w:rsidR="009D1BA1" w:rsidRPr="00425A7D" w:rsidRDefault="009D1BA1" w:rsidP="009D1BA1">
            <w:pPr>
              <w:pStyle w:val="DMETW7235BIPRECONCILIAOIRECSSL"/>
              <w:keepNext/>
              <w:rPr>
                <w:rFonts w:ascii="Calibri" w:eastAsia="Calibri" w:hAnsi="Calibri" w:cs="Calibri"/>
              </w:rPr>
            </w:pPr>
          </w:p>
        </w:tc>
        <w:tc>
          <w:tcPr>
            <w:tcW w:w="401" w:type="dxa"/>
            <w:gridSpan w:val="2"/>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738637AF" w14:textId="77777777" w:rsidR="009D1BA1" w:rsidRPr="00425A7D" w:rsidRDefault="009D1BA1" w:rsidP="009D1BA1">
            <w:pPr>
              <w:pStyle w:val="DMETW7235BIPRECONCILIAOIRECSSL"/>
              <w:keepNext/>
              <w:rPr>
                <w:rFonts w:ascii="Calibri" w:eastAsia="Calibri" w:hAnsi="Calibri" w:cs="Calibri"/>
              </w:rPr>
            </w:pPr>
          </w:p>
        </w:tc>
        <w:tc>
          <w:tcPr>
            <w:tcW w:w="223" w:type="dxa"/>
            <w:gridSpan w:val="2"/>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7F13256A" w14:textId="77777777" w:rsidR="009D1BA1" w:rsidRPr="00425A7D" w:rsidRDefault="009D1BA1" w:rsidP="009D1BA1">
            <w:pPr>
              <w:pStyle w:val="DMETW7235BIPRECONCILIAOIRECSSL"/>
              <w:keepNext/>
              <w:rPr>
                <w:rFonts w:ascii="Calibri" w:eastAsia="Calibri" w:hAnsi="Calibri" w:cs="Calibri"/>
              </w:rPr>
            </w:pPr>
          </w:p>
        </w:tc>
        <w:tc>
          <w:tcPr>
            <w:tcW w:w="317" w:type="dxa"/>
            <w:gridSpan w:val="2"/>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C8F42A1" w14:textId="77777777" w:rsidR="009D1BA1" w:rsidRPr="00425A7D" w:rsidRDefault="009D1BA1" w:rsidP="009D1BA1">
            <w:pPr>
              <w:pStyle w:val="DMETW7235BIPRECONCILIAOIRECSSL"/>
              <w:keepNext/>
              <w:jc w:val="right"/>
              <w:rPr>
                <w:rFonts w:ascii="Calibri" w:eastAsia="Calibri" w:hAnsi="Calibri" w:cs="Calibri"/>
              </w:rPr>
            </w:pPr>
          </w:p>
        </w:tc>
        <w:tc>
          <w:tcPr>
            <w:tcW w:w="223" w:type="dxa"/>
            <w:gridSpan w:val="2"/>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EFBDC5A" w14:textId="77777777" w:rsidR="009D1BA1" w:rsidRPr="00425A7D" w:rsidRDefault="009D1BA1" w:rsidP="009D1BA1">
            <w:pPr>
              <w:pStyle w:val="DMETW7235BIPRECONCILIAOIRECSSL"/>
              <w:keepNext/>
              <w:jc w:val="right"/>
              <w:rPr>
                <w:rFonts w:ascii="Calibri" w:eastAsia="Calibri" w:hAnsi="Calibri" w:cs="Calibri"/>
              </w:rPr>
            </w:pPr>
          </w:p>
        </w:tc>
        <w:tc>
          <w:tcPr>
            <w:tcW w:w="223" w:type="dxa"/>
            <w:gridSpan w:val="2"/>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F413592" w14:textId="77777777" w:rsidR="009D1BA1" w:rsidRPr="00425A7D" w:rsidRDefault="009D1BA1" w:rsidP="009D1BA1">
            <w:pPr>
              <w:pStyle w:val="DMETW7235BIPRECONCILIAOIRECSSL"/>
              <w:keepNext/>
              <w:jc w:val="right"/>
              <w:rPr>
                <w:rFonts w:ascii="Calibri" w:eastAsia="Calibri" w:hAnsi="Calibri" w:cs="Calibri"/>
              </w:rPr>
            </w:pPr>
          </w:p>
        </w:tc>
        <w:tc>
          <w:tcPr>
            <w:tcW w:w="219" w:type="dxa"/>
            <w:gridSpan w:val="2"/>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3B109D0" w14:textId="77777777" w:rsidR="009D1BA1" w:rsidRPr="00425A7D" w:rsidRDefault="009D1BA1" w:rsidP="009D1BA1">
            <w:pPr>
              <w:pStyle w:val="DMETW7235BIPRECONCILIAOIRECSSL"/>
              <w:keepNext/>
              <w:jc w:val="right"/>
              <w:rPr>
                <w:rFonts w:ascii="Calibri" w:eastAsia="Calibri" w:hAnsi="Calibri" w:cs="Calibri"/>
              </w:rPr>
            </w:pPr>
          </w:p>
        </w:tc>
        <w:tc>
          <w:tcPr>
            <w:tcW w:w="1001"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19D2605C" w14:textId="430F6654" w:rsidR="009D1BA1" w:rsidRPr="00425A7D" w:rsidRDefault="009D1BA1" w:rsidP="009D1BA1">
            <w:pPr>
              <w:pStyle w:val="DMETW7235BIPRECONCILIAOIRECSSL"/>
              <w:keepNext/>
              <w:jc w:val="right"/>
              <w:rPr>
                <w:rFonts w:ascii="Calibri" w:eastAsia="Calibri" w:hAnsi="Calibri" w:cs="Calibri"/>
              </w:rPr>
            </w:pPr>
            <w:r>
              <w:rPr>
                <w:rFonts w:ascii="Calibri" w:eastAsia="Calibri" w:hAnsi="Calibri" w:cs="Calibri"/>
              </w:rPr>
              <w:t>13.046</w:t>
            </w:r>
          </w:p>
        </w:tc>
        <w:tc>
          <w:tcPr>
            <w:tcW w:w="477" w:type="dxa"/>
            <w:gridSpan w:val="3"/>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36C75D33" w14:textId="77777777" w:rsidR="009D1BA1" w:rsidRPr="00425A7D" w:rsidRDefault="009D1BA1" w:rsidP="009D1BA1">
            <w:pPr>
              <w:pStyle w:val="DMETW7235BIPRECONCILIAOIRECSSL"/>
              <w:keepNext/>
              <w:jc w:val="right"/>
              <w:rPr>
                <w:rFonts w:ascii="Calibri" w:eastAsia="Calibri" w:hAnsi="Calibri" w:cs="Calibri"/>
              </w:rPr>
            </w:pPr>
          </w:p>
        </w:tc>
        <w:tc>
          <w:tcPr>
            <w:tcW w:w="1292" w:type="dxa"/>
            <w:gridSpan w:val="4"/>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194F34B6" w14:textId="52CA2DC0" w:rsidR="009D1BA1" w:rsidRPr="00425A7D" w:rsidRDefault="009D1BA1" w:rsidP="009D1BA1">
            <w:pPr>
              <w:pStyle w:val="DMETW7235BIPRECONCILIAOIRECSSL"/>
              <w:keepNext/>
              <w:jc w:val="right"/>
              <w:rPr>
                <w:rFonts w:ascii="Calibri" w:eastAsia="Calibri" w:hAnsi="Calibri" w:cs="Calibri"/>
              </w:rPr>
            </w:pPr>
            <w:r>
              <w:rPr>
                <w:rFonts w:ascii="Calibri" w:eastAsia="Calibri" w:hAnsi="Calibri" w:cs="Calibri"/>
              </w:rPr>
              <w:t>2.841</w:t>
            </w:r>
          </w:p>
        </w:tc>
      </w:tr>
      <w:tr w:rsidR="009D1BA1" w:rsidRPr="00425A7D" w14:paraId="056D4195" w14:textId="77777777" w:rsidTr="007624F3">
        <w:trPr>
          <w:trHeight w:hRule="exact" w:val="237"/>
        </w:trPr>
        <w:tc>
          <w:tcPr>
            <w:tcW w:w="4195" w:type="dxa"/>
            <w:tcBorders>
              <w:top w:val="nil"/>
              <w:left w:val="nil"/>
              <w:bottom w:val="nil"/>
              <w:right w:val="nil"/>
              <w:tl2br w:val="nil"/>
              <w:tr2bl w:val="nil"/>
            </w:tcBorders>
            <w:shd w:val="clear" w:color="auto" w:fill="auto"/>
            <w:tcMar>
              <w:left w:w="60" w:type="dxa"/>
              <w:right w:w="60" w:type="dxa"/>
            </w:tcMar>
            <w:vAlign w:val="center"/>
          </w:tcPr>
          <w:p w14:paraId="0F68FCE8" w14:textId="77777777" w:rsidR="009D1BA1" w:rsidRPr="00425A7D" w:rsidRDefault="009D1BA1" w:rsidP="009D1BA1">
            <w:pPr>
              <w:pStyle w:val="DMETW7235BIPRECONCILIAOIRECSSL"/>
              <w:keepNext/>
              <w:rPr>
                <w:rFonts w:ascii="Calibri" w:eastAsia="Calibri" w:hAnsi="Calibri" w:cs="Calibri"/>
              </w:rPr>
            </w:pPr>
            <w:r w:rsidRPr="00425A7D">
              <w:rPr>
                <w:rFonts w:ascii="Calibri" w:eastAsia="Calibri" w:hAnsi="Calibri" w:cs="Calibri"/>
              </w:rPr>
              <w:t>Imposto de renda e contribuição social diferidos</w:t>
            </w:r>
          </w:p>
        </w:tc>
        <w:tc>
          <w:tcPr>
            <w:tcW w:w="855" w:type="dxa"/>
            <w:tcBorders>
              <w:top w:val="nil"/>
              <w:left w:val="nil"/>
              <w:bottom w:val="nil"/>
              <w:right w:val="nil"/>
              <w:tl2br w:val="nil"/>
              <w:tr2bl w:val="nil"/>
            </w:tcBorders>
            <w:shd w:val="clear" w:color="auto" w:fill="auto"/>
            <w:tcMar>
              <w:left w:w="60" w:type="dxa"/>
              <w:right w:w="60" w:type="dxa"/>
            </w:tcMar>
            <w:vAlign w:val="bottom"/>
          </w:tcPr>
          <w:p w14:paraId="49BB0DF2" w14:textId="77777777" w:rsidR="009D1BA1" w:rsidRPr="00425A7D" w:rsidRDefault="009D1BA1" w:rsidP="009D1BA1">
            <w:pPr>
              <w:pStyle w:val="DMETW7235BIPRECONCILIAOIRECSSL"/>
              <w:keepNext/>
              <w:rPr>
                <w:rFonts w:ascii="Calibri" w:eastAsia="Calibri" w:hAnsi="Calibri" w:cs="Calibri"/>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2812E990" w14:textId="77777777" w:rsidR="009D1BA1" w:rsidRPr="00425A7D" w:rsidRDefault="009D1BA1" w:rsidP="009D1BA1">
            <w:pPr>
              <w:pStyle w:val="DMETW7235BIPRECONCILIAOIRECSSL"/>
              <w:keepNext/>
              <w:rPr>
                <w:rFonts w:ascii="Calibri" w:eastAsia="Calibri" w:hAnsi="Calibri" w:cs="Calibri"/>
              </w:rPr>
            </w:pPr>
          </w:p>
        </w:tc>
        <w:tc>
          <w:tcPr>
            <w:tcW w:w="401" w:type="dxa"/>
            <w:gridSpan w:val="2"/>
            <w:tcBorders>
              <w:top w:val="nil"/>
              <w:left w:val="nil"/>
              <w:bottom w:val="nil"/>
              <w:right w:val="nil"/>
              <w:tl2br w:val="nil"/>
              <w:tr2bl w:val="nil"/>
            </w:tcBorders>
            <w:shd w:val="clear" w:color="auto" w:fill="auto"/>
            <w:tcMar>
              <w:left w:w="60" w:type="dxa"/>
              <w:right w:w="60" w:type="dxa"/>
            </w:tcMar>
            <w:vAlign w:val="bottom"/>
          </w:tcPr>
          <w:p w14:paraId="7896FB52" w14:textId="77777777" w:rsidR="009D1BA1" w:rsidRPr="00425A7D" w:rsidRDefault="009D1BA1" w:rsidP="009D1BA1">
            <w:pPr>
              <w:pStyle w:val="DMETW7235BIPRECONCILIAOIRECSSL"/>
              <w:keepNex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center"/>
          </w:tcPr>
          <w:p w14:paraId="533479F7" w14:textId="77777777" w:rsidR="009D1BA1" w:rsidRPr="00425A7D" w:rsidRDefault="009D1BA1" w:rsidP="009D1BA1">
            <w:pPr>
              <w:pStyle w:val="DMETW7235BIPRECONCILIAOIRECSSL"/>
              <w:keepNext/>
              <w:rPr>
                <w:rFonts w:ascii="Calibri" w:eastAsia="Calibri" w:hAnsi="Calibri" w:cs="Calibri"/>
              </w:rPr>
            </w:pPr>
          </w:p>
        </w:tc>
        <w:tc>
          <w:tcPr>
            <w:tcW w:w="317" w:type="dxa"/>
            <w:gridSpan w:val="2"/>
            <w:tcBorders>
              <w:top w:val="nil"/>
              <w:left w:val="nil"/>
              <w:bottom w:val="nil"/>
              <w:right w:val="nil"/>
              <w:tl2br w:val="nil"/>
              <w:tr2bl w:val="nil"/>
            </w:tcBorders>
            <w:shd w:val="clear" w:color="auto" w:fill="auto"/>
            <w:tcMar>
              <w:left w:w="60" w:type="dxa"/>
              <w:right w:w="60" w:type="dxa"/>
            </w:tcMar>
            <w:vAlign w:val="bottom"/>
          </w:tcPr>
          <w:p w14:paraId="1F37D844" w14:textId="77777777" w:rsidR="009D1BA1" w:rsidRPr="00425A7D" w:rsidRDefault="009D1BA1" w:rsidP="009D1BA1">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3C7072E2" w14:textId="77777777" w:rsidR="009D1BA1" w:rsidRPr="00425A7D" w:rsidRDefault="009D1BA1" w:rsidP="009D1BA1">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40F41B33" w14:textId="77777777" w:rsidR="009D1BA1" w:rsidRPr="00425A7D" w:rsidRDefault="009D1BA1" w:rsidP="009D1BA1">
            <w:pPr>
              <w:pStyle w:val="DMETW7235BIPRECONCILIAOIRECSSL"/>
              <w:keepNext/>
              <w:jc w:val="right"/>
              <w:rPr>
                <w:rFonts w:ascii="Calibri" w:eastAsia="Calibri" w:hAnsi="Calibri" w:cs="Calibri"/>
              </w:rPr>
            </w:pPr>
          </w:p>
        </w:tc>
        <w:tc>
          <w:tcPr>
            <w:tcW w:w="219" w:type="dxa"/>
            <w:gridSpan w:val="2"/>
            <w:tcBorders>
              <w:top w:val="nil"/>
              <w:left w:val="nil"/>
              <w:bottom w:val="nil"/>
              <w:right w:val="nil"/>
              <w:tl2br w:val="nil"/>
              <w:tr2bl w:val="nil"/>
            </w:tcBorders>
            <w:shd w:val="clear" w:color="auto" w:fill="auto"/>
            <w:tcMar>
              <w:left w:w="60" w:type="dxa"/>
              <w:right w:w="60" w:type="dxa"/>
            </w:tcMar>
            <w:vAlign w:val="bottom"/>
          </w:tcPr>
          <w:p w14:paraId="6FC437DC" w14:textId="77777777" w:rsidR="009D1BA1" w:rsidRPr="00425A7D" w:rsidRDefault="009D1BA1" w:rsidP="009D1BA1">
            <w:pPr>
              <w:pStyle w:val="DMETW7235BIPRECONCILIAOIRECSSL"/>
              <w:keepNext/>
              <w:jc w:val="right"/>
              <w:rPr>
                <w:rFonts w:ascii="Calibri" w:eastAsia="Calibri" w:hAnsi="Calibri" w:cs="Calibri"/>
              </w:rPr>
            </w:pPr>
          </w:p>
        </w:tc>
        <w:tc>
          <w:tcPr>
            <w:tcW w:w="1001" w:type="dxa"/>
            <w:tcBorders>
              <w:top w:val="nil"/>
              <w:left w:val="nil"/>
              <w:bottom w:val="nil"/>
              <w:right w:val="nil"/>
              <w:tl2br w:val="nil"/>
              <w:tr2bl w:val="nil"/>
            </w:tcBorders>
            <w:shd w:val="solid" w:color="FFFFFF" w:fill="FFFFFF"/>
            <w:tcMar>
              <w:left w:w="60" w:type="dxa"/>
              <w:right w:w="60" w:type="dxa"/>
            </w:tcMar>
            <w:vAlign w:val="center"/>
          </w:tcPr>
          <w:p w14:paraId="559FE5F0" w14:textId="40D584A6" w:rsidR="009D1BA1" w:rsidRPr="00425A7D" w:rsidRDefault="009D1BA1" w:rsidP="009D1BA1">
            <w:pPr>
              <w:pStyle w:val="DMETW7235BIPRECONCILIAOIRECSSL"/>
              <w:keepNext/>
              <w:jc w:val="right"/>
              <w:rPr>
                <w:rFonts w:ascii="Calibri" w:eastAsia="Calibri" w:hAnsi="Calibri" w:cs="Calibri"/>
              </w:rPr>
            </w:pPr>
            <w:r>
              <w:rPr>
                <w:rFonts w:ascii="Calibri" w:eastAsia="Calibri" w:hAnsi="Calibri" w:cs="Calibri"/>
              </w:rPr>
              <w:t>16.856</w:t>
            </w:r>
          </w:p>
        </w:tc>
        <w:tc>
          <w:tcPr>
            <w:tcW w:w="477" w:type="dxa"/>
            <w:gridSpan w:val="3"/>
            <w:tcBorders>
              <w:top w:val="nil"/>
              <w:left w:val="nil"/>
              <w:bottom w:val="nil"/>
              <w:right w:val="nil"/>
              <w:tl2br w:val="nil"/>
              <w:tr2bl w:val="nil"/>
            </w:tcBorders>
            <w:shd w:val="solid" w:color="FFFFFF" w:fill="FFFFFF"/>
            <w:tcMar>
              <w:left w:w="60" w:type="dxa"/>
              <w:right w:w="60" w:type="dxa"/>
            </w:tcMar>
            <w:vAlign w:val="center"/>
          </w:tcPr>
          <w:p w14:paraId="7244FB21" w14:textId="77777777" w:rsidR="009D1BA1" w:rsidRPr="00425A7D" w:rsidRDefault="009D1BA1" w:rsidP="009D1BA1">
            <w:pPr>
              <w:pStyle w:val="DMETW7235BIPRECONCILIAOIRECSSL"/>
              <w:keepNext/>
              <w:jc w:val="right"/>
              <w:rPr>
                <w:rFonts w:ascii="Calibri" w:eastAsia="Calibri" w:hAnsi="Calibri" w:cs="Calibri"/>
              </w:rPr>
            </w:pPr>
          </w:p>
        </w:tc>
        <w:tc>
          <w:tcPr>
            <w:tcW w:w="1292" w:type="dxa"/>
            <w:gridSpan w:val="4"/>
            <w:tcBorders>
              <w:top w:val="nil"/>
              <w:left w:val="nil"/>
              <w:bottom w:val="nil"/>
              <w:right w:val="nil"/>
              <w:tl2br w:val="nil"/>
              <w:tr2bl w:val="nil"/>
            </w:tcBorders>
            <w:shd w:val="clear" w:color="auto" w:fill="auto"/>
            <w:tcMar>
              <w:left w:w="60" w:type="dxa"/>
              <w:right w:w="60" w:type="dxa"/>
            </w:tcMar>
            <w:vAlign w:val="center"/>
          </w:tcPr>
          <w:p w14:paraId="5B63241D" w14:textId="691D8F2F" w:rsidR="009D1BA1" w:rsidRPr="00425A7D" w:rsidRDefault="009D1BA1" w:rsidP="009D1BA1">
            <w:pPr>
              <w:pStyle w:val="DMETW7235BIPRECONCILIAOIRECSSL"/>
              <w:keepNext/>
              <w:jc w:val="right"/>
              <w:rPr>
                <w:rFonts w:ascii="Calibri" w:eastAsia="Calibri" w:hAnsi="Calibri" w:cs="Calibri"/>
              </w:rPr>
            </w:pPr>
            <w:r>
              <w:rPr>
                <w:rFonts w:ascii="Calibri" w:eastAsia="Calibri" w:hAnsi="Calibri" w:cs="Calibri"/>
              </w:rPr>
              <w:t>2.841</w:t>
            </w:r>
          </w:p>
        </w:tc>
      </w:tr>
      <w:tr w:rsidR="009D1BA1" w:rsidRPr="00425A7D" w14:paraId="6089BEEF" w14:textId="77777777" w:rsidTr="007624F3">
        <w:trPr>
          <w:trHeight w:hRule="exact" w:val="237"/>
        </w:trPr>
        <w:tc>
          <w:tcPr>
            <w:tcW w:w="4195" w:type="dxa"/>
            <w:tcBorders>
              <w:top w:val="nil"/>
              <w:left w:val="nil"/>
              <w:bottom w:val="nil"/>
              <w:right w:val="nil"/>
              <w:tl2br w:val="nil"/>
              <w:tr2bl w:val="nil"/>
            </w:tcBorders>
            <w:shd w:val="clear" w:color="auto" w:fill="auto"/>
            <w:tcMar>
              <w:left w:w="60" w:type="dxa"/>
              <w:right w:w="60" w:type="dxa"/>
            </w:tcMar>
            <w:vAlign w:val="center"/>
          </w:tcPr>
          <w:p w14:paraId="4B79AAD3" w14:textId="77777777" w:rsidR="009D1BA1" w:rsidRPr="00425A7D" w:rsidRDefault="009D1BA1" w:rsidP="009D1BA1">
            <w:pPr>
              <w:pStyle w:val="DMETW7235BIPRECONCILIAOIRECSSL"/>
              <w:keepNext/>
              <w:rPr>
                <w:rFonts w:ascii="Calibri" w:eastAsia="Calibri" w:hAnsi="Calibri" w:cs="Calibri"/>
              </w:rPr>
            </w:pPr>
            <w:r w:rsidRPr="00425A7D">
              <w:rPr>
                <w:rFonts w:ascii="Calibri" w:eastAsia="Calibri" w:hAnsi="Calibri" w:cs="Calibri"/>
              </w:rPr>
              <w:t>Imposto de renda e contribuição social correntes</w:t>
            </w:r>
          </w:p>
        </w:tc>
        <w:tc>
          <w:tcPr>
            <w:tcW w:w="855" w:type="dxa"/>
            <w:tcBorders>
              <w:top w:val="nil"/>
              <w:left w:val="nil"/>
              <w:bottom w:val="nil"/>
              <w:right w:val="nil"/>
              <w:tl2br w:val="nil"/>
              <w:tr2bl w:val="nil"/>
            </w:tcBorders>
            <w:shd w:val="clear" w:color="auto" w:fill="auto"/>
            <w:tcMar>
              <w:left w:w="60" w:type="dxa"/>
              <w:right w:w="60" w:type="dxa"/>
            </w:tcMar>
            <w:vAlign w:val="bottom"/>
          </w:tcPr>
          <w:p w14:paraId="159B3540" w14:textId="77777777" w:rsidR="009D1BA1" w:rsidRPr="00425A7D" w:rsidRDefault="009D1BA1" w:rsidP="009D1BA1">
            <w:pPr>
              <w:pStyle w:val="DMETW7235BIPRECONCILIAOIRECSSL"/>
              <w:keepNext/>
              <w:rPr>
                <w:rFonts w:ascii="Calibri" w:eastAsia="Calibri" w:hAnsi="Calibri" w:cs="Calibri"/>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7E568E7F" w14:textId="77777777" w:rsidR="009D1BA1" w:rsidRPr="00425A7D" w:rsidRDefault="009D1BA1" w:rsidP="009D1BA1">
            <w:pPr>
              <w:pStyle w:val="DMETW7235BIPRECONCILIAOIRECSSL"/>
              <w:keepNext/>
              <w:rPr>
                <w:rFonts w:ascii="Calibri" w:eastAsia="Calibri" w:hAnsi="Calibri" w:cs="Calibri"/>
              </w:rPr>
            </w:pPr>
          </w:p>
        </w:tc>
        <w:tc>
          <w:tcPr>
            <w:tcW w:w="401" w:type="dxa"/>
            <w:gridSpan w:val="2"/>
            <w:tcBorders>
              <w:top w:val="nil"/>
              <w:left w:val="nil"/>
              <w:bottom w:val="nil"/>
              <w:right w:val="nil"/>
              <w:tl2br w:val="nil"/>
              <w:tr2bl w:val="nil"/>
            </w:tcBorders>
            <w:shd w:val="clear" w:color="auto" w:fill="auto"/>
            <w:tcMar>
              <w:left w:w="60" w:type="dxa"/>
              <w:right w:w="60" w:type="dxa"/>
            </w:tcMar>
            <w:vAlign w:val="bottom"/>
          </w:tcPr>
          <w:p w14:paraId="59A58B75" w14:textId="77777777" w:rsidR="009D1BA1" w:rsidRPr="00425A7D" w:rsidRDefault="009D1BA1" w:rsidP="009D1BA1">
            <w:pPr>
              <w:pStyle w:val="DMETW7235BIPRECONCILIAOIRECSSL"/>
              <w:keepNex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center"/>
          </w:tcPr>
          <w:p w14:paraId="3EE3E1F1" w14:textId="77777777" w:rsidR="009D1BA1" w:rsidRPr="00425A7D" w:rsidRDefault="009D1BA1" w:rsidP="009D1BA1">
            <w:pPr>
              <w:pStyle w:val="DMETW7235BIPRECONCILIAOIRECSSL"/>
              <w:keepNext/>
              <w:rPr>
                <w:rFonts w:ascii="Calibri" w:eastAsia="Calibri" w:hAnsi="Calibri" w:cs="Calibri"/>
              </w:rPr>
            </w:pPr>
          </w:p>
        </w:tc>
        <w:tc>
          <w:tcPr>
            <w:tcW w:w="317" w:type="dxa"/>
            <w:gridSpan w:val="2"/>
            <w:tcBorders>
              <w:top w:val="nil"/>
              <w:left w:val="nil"/>
              <w:bottom w:val="nil"/>
              <w:right w:val="nil"/>
              <w:tl2br w:val="nil"/>
              <w:tr2bl w:val="nil"/>
            </w:tcBorders>
            <w:shd w:val="clear" w:color="auto" w:fill="auto"/>
            <w:tcMar>
              <w:left w:w="60" w:type="dxa"/>
              <w:right w:w="60" w:type="dxa"/>
            </w:tcMar>
            <w:vAlign w:val="bottom"/>
          </w:tcPr>
          <w:p w14:paraId="475FBD9B" w14:textId="77777777" w:rsidR="009D1BA1" w:rsidRPr="00425A7D" w:rsidRDefault="009D1BA1" w:rsidP="009D1BA1">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3EF9C218" w14:textId="77777777" w:rsidR="009D1BA1" w:rsidRPr="00425A7D" w:rsidRDefault="009D1BA1" w:rsidP="009D1BA1">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0E97E3F2" w14:textId="77777777" w:rsidR="009D1BA1" w:rsidRPr="00425A7D" w:rsidRDefault="009D1BA1" w:rsidP="009D1BA1">
            <w:pPr>
              <w:pStyle w:val="DMETW7235BIPRECONCILIAOIRECSSL"/>
              <w:keepNext/>
              <w:jc w:val="right"/>
              <w:rPr>
                <w:rFonts w:ascii="Calibri" w:eastAsia="Calibri" w:hAnsi="Calibri" w:cs="Calibri"/>
              </w:rPr>
            </w:pPr>
          </w:p>
        </w:tc>
        <w:tc>
          <w:tcPr>
            <w:tcW w:w="219" w:type="dxa"/>
            <w:gridSpan w:val="2"/>
            <w:tcBorders>
              <w:top w:val="nil"/>
              <w:left w:val="nil"/>
              <w:bottom w:val="nil"/>
              <w:right w:val="nil"/>
              <w:tl2br w:val="nil"/>
              <w:tr2bl w:val="nil"/>
            </w:tcBorders>
            <w:shd w:val="clear" w:color="auto" w:fill="auto"/>
            <w:tcMar>
              <w:left w:w="60" w:type="dxa"/>
              <w:right w:w="60" w:type="dxa"/>
            </w:tcMar>
            <w:vAlign w:val="bottom"/>
          </w:tcPr>
          <w:p w14:paraId="74106A7E" w14:textId="77777777" w:rsidR="009D1BA1" w:rsidRPr="00425A7D" w:rsidRDefault="009D1BA1" w:rsidP="009D1BA1">
            <w:pPr>
              <w:pStyle w:val="DMETW7235BIPRECONCILIAOIRECSSL"/>
              <w:keepNext/>
              <w:jc w:val="right"/>
              <w:rPr>
                <w:rFonts w:ascii="Calibri" w:eastAsia="Calibri" w:hAnsi="Calibri" w:cs="Calibri"/>
              </w:rPr>
            </w:pPr>
          </w:p>
        </w:tc>
        <w:tc>
          <w:tcPr>
            <w:tcW w:w="1001" w:type="dxa"/>
            <w:tcBorders>
              <w:top w:val="nil"/>
              <w:left w:val="nil"/>
              <w:bottom w:val="nil"/>
              <w:right w:val="nil"/>
              <w:tl2br w:val="nil"/>
              <w:tr2bl w:val="nil"/>
            </w:tcBorders>
            <w:shd w:val="solid" w:color="FFFFFF" w:fill="FFFFFF"/>
            <w:tcMar>
              <w:left w:w="60" w:type="dxa"/>
              <w:right w:w="60" w:type="dxa"/>
            </w:tcMar>
            <w:vAlign w:val="center"/>
          </w:tcPr>
          <w:p w14:paraId="34D24ABA" w14:textId="6E95A5C8" w:rsidR="009D1BA1" w:rsidRPr="00425A7D" w:rsidRDefault="009D1BA1" w:rsidP="009D1BA1">
            <w:pPr>
              <w:pStyle w:val="DMETW7235BIPRECONCILIAOIRECSSL"/>
              <w:keepNext/>
              <w:jc w:val="right"/>
              <w:rPr>
                <w:rFonts w:ascii="Calibri" w:eastAsia="Calibri" w:hAnsi="Calibri" w:cs="Calibri"/>
              </w:rPr>
            </w:pPr>
            <w:r>
              <w:rPr>
                <w:rFonts w:ascii="Calibri" w:eastAsia="Calibri" w:hAnsi="Calibri" w:cs="Calibri"/>
              </w:rPr>
              <w:t>(3.810)</w:t>
            </w:r>
          </w:p>
        </w:tc>
        <w:tc>
          <w:tcPr>
            <w:tcW w:w="477" w:type="dxa"/>
            <w:gridSpan w:val="3"/>
            <w:tcBorders>
              <w:top w:val="nil"/>
              <w:left w:val="nil"/>
              <w:bottom w:val="nil"/>
              <w:right w:val="nil"/>
              <w:tl2br w:val="nil"/>
              <w:tr2bl w:val="nil"/>
            </w:tcBorders>
            <w:shd w:val="clear" w:color="auto" w:fill="auto"/>
            <w:tcMar>
              <w:left w:w="60" w:type="dxa"/>
              <w:right w:w="60" w:type="dxa"/>
            </w:tcMar>
            <w:vAlign w:val="center"/>
          </w:tcPr>
          <w:p w14:paraId="02898B3B" w14:textId="77777777" w:rsidR="009D1BA1" w:rsidRPr="00425A7D" w:rsidRDefault="009D1BA1" w:rsidP="009D1BA1">
            <w:pPr>
              <w:pStyle w:val="DMETW7235BIPRECONCILIAOIRECSSL"/>
              <w:keepNext/>
              <w:jc w:val="right"/>
              <w:rPr>
                <w:rFonts w:ascii="Calibri" w:eastAsia="Calibri" w:hAnsi="Calibri" w:cs="Calibri"/>
              </w:rPr>
            </w:pPr>
          </w:p>
        </w:tc>
        <w:tc>
          <w:tcPr>
            <w:tcW w:w="1292" w:type="dxa"/>
            <w:gridSpan w:val="4"/>
            <w:tcBorders>
              <w:top w:val="nil"/>
              <w:left w:val="nil"/>
              <w:bottom w:val="nil"/>
              <w:right w:val="nil"/>
              <w:tl2br w:val="nil"/>
              <w:tr2bl w:val="nil"/>
            </w:tcBorders>
            <w:shd w:val="clear" w:color="auto" w:fill="auto"/>
            <w:tcMar>
              <w:left w:w="60" w:type="dxa"/>
              <w:right w:w="60" w:type="dxa"/>
            </w:tcMar>
            <w:vAlign w:val="center"/>
          </w:tcPr>
          <w:p w14:paraId="71AEF8C0" w14:textId="54143700" w:rsidR="009D1BA1" w:rsidRPr="00425A7D" w:rsidRDefault="009D1BA1" w:rsidP="009D1BA1">
            <w:pPr>
              <w:pStyle w:val="DMETW7235BIPRECONCILIAOIRECSSL"/>
              <w:keepNext/>
              <w:jc w:val="right"/>
              <w:rPr>
                <w:rFonts w:ascii="Calibri" w:eastAsia="Calibri" w:hAnsi="Calibri" w:cs="Calibri"/>
              </w:rPr>
            </w:pPr>
            <w:r>
              <w:rPr>
                <w:rFonts w:ascii="Calibri" w:eastAsia="Calibri" w:hAnsi="Calibri" w:cs="Calibri"/>
              </w:rPr>
              <w:t>-</w:t>
            </w:r>
          </w:p>
        </w:tc>
      </w:tr>
      <w:tr w:rsidR="009D1BA1" w:rsidRPr="00425A7D" w14:paraId="6013A60D" w14:textId="77777777" w:rsidTr="005B05F7">
        <w:trPr>
          <w:trHeight w:hRule="exact" w:val="237"/>
        </w:trPr>
        <w:tc>
          <w:tcPr>
            <w:tcW w:w="419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1F6EB7DC" w14:textId="77777777" w:rsidR="009D1BA1" w:rsidRPr="00425A7D" w:rsidRDefault="009D1BA1" w:rsidP="009D1BA1">
            <w:pPr>
              <w:pStyle w:val="DMETW7235BIPRECONCILIAOIRECSSL"/>
              <w:keepNext/>
              <w:rPr>
                <w:rFonts w:ascii="Calibri" w:eastAsia="Calibri" w:hAnsi="Calibri" w:cs="Calibri"/>
              </w:rPr>
            </w:pPr>
            <w:r w:rsidRPr="00425A7D">
              <w:rPr>
                <w:rFonts w:ascii="Calibri" w:eastAsia="Calibri" w:hAnsi="Calibri" w:cs="Calibri"/>
              </w:rPr>
              <w:t>Imposto de renda e contribuição social</w:t>
            </w:r>
          </w:p>
        </w:tc>
        <w:tc>
          <w:tcPr>
            <w:tcW w:w="8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75902F03" w14:textId="77777777" w:rsidR="009D1BA1" w:rsidRPr="00425A7D" w:rsidRDefault="009D1BA1" w:rsidP="009D1BA1">
            <w:pPr>
              <w:pStyle w:val="DMETW7235BIPRECONCILIAOIRECSSL"/>
              <w:keepNext/>
              <w:rPr>
                <w:rFonts w:ascii="Calibri" w:eastAsia="Calibri" w:hAnsi="Calibri" w:cs="Calibri"/>
              </w:rPr>
            </w:pPr>
          </w:p>
        </w:tc>
        <w:tc>
          <w:tcPr>
            <w:tcW w:w="14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376879DB" w14:textId="77777777" w:rsidR="009D1BA1" w:rsidRPr="00425A7D" w:rsidRDefault="009D1BA1" w:rsidP="009D1BA1">
            <w:pPr>
              <w:pStyle w:val="DMETW7235BIPRECONCILIAOIRECSSL"/>
              <w:keepNext/>
              <w:rPr>
                <w:rFonts w:ascii="Calibri" w:eastAsia="Calibri" w:hAnsi="Calibri" w:cs="Calibri"/>
              </w:rPr>
            </w:pPr>
          </w:p>
        </w:tc>
        <w:tc>
          <w:tcPr>
            <w:tcW w:w="401" w:type="dxa"/>
            <w:gridSpan w:val="2"/>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3E179276" w14:textId="77777777" w:rsidR="009D1BA1" w:rsidRPr="00425A7D" w:rsidRDefault="009D1BA1" w:rsidP="009D1BA1">
            <w:pPr>
              <w:pStyle w:val="DMETW7235BIPRECONCILIAOIRECSSL"/>
              <w:keepNext/>
              <w:rPr>
                <w:rFonts w:ascii="Calibri" w:eastAsia="Calibri" w:hAnsi="Calibri" w:cs="Calibri"/>
              </w:rPr>
            </w:pPr>
          </w:p>
        </w:tc>
        <w:tc>
          <w:tcPr>
            <w:tcW w:w="223" w:type="dxa"/>
            <w:gridSpan w:val="2"/>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295A92C8" w14:textId="77777777" w:rsidR="009D1BA1" w:rsidRPr="00425A7D" w:rsidRDefault="009D1BA1" w:rsidP="009D1BA1">
            <w:pPr>
              <w:pStyle w:val="DMETW7235BIPRECONCILIAOIRECSSL"/>
              <w:keepNext/>
              <w:rPr>
                <w:rFonts w:ascii="Calibri" w:eastAsia="Calibri" w:hAnsi="Calibri" w:cs="Calibri"/>
              </w:rPr>
            </w:pPr>
          </w:p>
        </w:tc>
        <w:tc>
          <w:tcPr>
            <w:tcW w:w="317" w:type="dxa"/>
            <w:gridSpan w:val="2"/>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2BDDB4D" w14:textId="77777777" w:rsidR="009D1BA1" w:rsidRPr="00425A7D" w:rsidRDefault="009D1BA1" w:rsidP="009D1BA1">
            <w:pPr>
              <w:pStyle w:val="DMETW7235BIPRECONCILIAOIRECSSL"/>
              <w:keepNext/>
              <w:jc w:val="right"/>
              <w:rPr>
                <w:rFonts w:ascii="Calibri" w:eastAsia="Calibri" w:hAnsi="Calibri" w:cs="Calibri"/>
              </w:rPr>
            </w:pPr>
          </w:p>
        </w:tc>
        <w:tc>
          <w:tcPr>
            <w:tcW w:w="223" w:type="dxa"/>
            <w:gridSpan w:val="2"/>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892C7E1" w14:textId="77777777" w:rsidR="009D1BA1" w:rsidRPr="00425A7D" w:rsidRDefault="009D1BA1" w:rsidP="009D1BA1">
            <w:pPr>
              <w:pStyle w:val="DMETW7235BIPRECONCILIAOIRECSSL"/>
              <w:keepNext/>
              <w:jc w:val="right"/>
              <w:rPr>
                <w:rFonts w:ascii="Calibri" w:eastAsia="Calibri" w:hAnsi="Calibri" w:cs="Calibri"/>
              </w:rPr>
            </w:pPr>
          </w:p>
        </w:tc>
        <w:tc>
          <w:tcPr>
            <w:tcW w:w="223" w:type="dxa"/>
            <w:gridSpan w:val="2"/>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20AD156" w14:textId="77777777" w:rsidR="009D1BA1" w:rsidRPr="00425A7D" w:rsidRDefault="009D1BA1" w:rsidP="009D1BA1">
            <w:pPr>
              <w:pStyle w:val="DMETW7235BIPRECONCILIAOIRECSSL"/>
              <w:keepNext/>
              <w:jc w:val="right"/>
              <w:rPr>
                <w:rFonts w:ascii="Calibri" w:eastAsia="Calibri" w:hAnsi="Calibri" w:cs="Calibri"/>
              </w:rPr>
            </w:pPr>
          </w:p>
        </w:tc>
        <w:tc>
          <w:tcPr>
            <w:tcW w:w="219" w:type="dxa"/>
            <w:gridSpan w:val="2"/>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40DBED7" w14:textId="77777777" w:rsidR="009D1BA1" w:rsidRPr="00425A7D" w:rsidRDefault="009D1BA1" w:rsidP="009D1BA1">
            <w:pPr>
              <w:pStyle w:val="DMETW7235BIPRECONCILIAOIRECSSL"/>
              <w:keepNext/>
              <w:jc w:val="right"/>
              <w:rPr>
                <w:rFonts w:ascii="Calibri" w:eastAsia="Calibri" w:hAnsi="Calibri" w:cs="Calibri"/>
              </w:rPr>
            </w:pPr>
          </w:p>
        </w:tc>
        <w:tc>
          <w:tcPr>
            <w:tcW w:w="1001"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1E5EF57B" w14:textId="5A4EBB54" w:rsidR="009D1BA1" w:rsidRPr="00425A7D" w:rsidRDefault="009D1BA1" w:rsidP="009D1BA1">
            <w:pPr>
              <w:pStyle w:val="DMETW7235BIPRECONCILIAOIRECSSL"/>
              <w:keepNext/>
              <w:jc w:val="right"/>
              <w:rPr>
                <w:rFonts w:ascii="Calibri" w:eastAsia="Calibri" w:hAnsi="Calibri" w:cs="Calibri"/>
              </w:rPr>
            </w:pPr>
            <w:r>
              <w:rPr>
                <w:rFonts w:ascii="Calibri" w:eastAsia="Calibri" w:hAnsi="Calibri" w:cs="Calibri"/>
              </w:rPr>
              <w:t>13.046</w:t>
            </w:r>
          </w:p>
        </w:tc>
        <w:tc>
          <w:tcPr>
            <w:tcW w:w="477" w:type="dxa"/>
            <w:gridSpan w:val="3"/>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3BFC2C14" w14:textId="77777777" w:rsidR="009D1BA1" w:rsidRPr="00425A7D" w:rsidRDefault="009D1BA1" w:rsidP="009D1BA1">
            <w:pPr>
              <w:pStyle w:val="DMETW7235BIPRECONCILIAOIRECSSL"/>
              <w:keepNext/>
              <w:jc w:val="right"/>
              <w:rPr>
                <w:rFonts w:ascii="Calibri" w:eastAsia="Calibri" w:hAnsi="Calibri" w:cs="Calibri"/>
              </w:rPr>
            </w:pPr>
          </w:p>
        </w:tc>
        <w:tc>
          <w:tcPr>
            <w:tcW w:w="1292" w:type="dxa"/>
            <w:gridSpan w:val="4"/>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5433BE2D" w14:textId="5328059A" w:rsidR="009D1BA1" w:rsidRPr="00425A7D" w:rsidRDefault="009D1BA1" w:rsidP="009D1BA1">
            <w:pPr>
              <w:pStyle w:val="DMETW7235BIPRECONCILIAOIRECSSL"/>
              <w:keepNext/>
              <w:jc w:val="right"/>
              <w:rPr>
                <w:rFonts w:ascii="Calibri" w:eastAsia="Calibri" w:hAnsi="Calibri" w:cs="Calibri"/>
              </w:rPr>
            </w:pPr>
            <w:r>
              <w:rPr>
                <w:rFonts w:ascii="Calibri" w:eastAsia="Calibri" w:hAnsi="Calibri" w:cs="Calibri"/>
              </w:rPr>
              <w:t>2.841</w:t>
            </w:r>
          </w:p>
        </w:tc>
      </w:tr>
      <w:tr w:rsidR="009D1BA1" w:rsidRPr="00425A7D" w14:paraId="6D0FD5D3" w14:textId="77777777" w:rsidTr="007624F3">
        <w:trPr>
          <w:trHeight w:hRule="exact" w:val="237"/>
        </w:trPr>
        <w:tc>
          <w:tcPr>
            <w:tcW w:w="4195" w:type="dxa"/>
            <w:tcBorders>
              <w:top w:val="nil"/>
              <w:left w:val="nil"/>
              <w:bottom w:val="nil"/>
              <w:right w:val="nil"/>
              <w:tl2br w:val="nil"/>
              <w:tr2bl w:val="nil"/>
            </w:tcBorders>
            <w:shd w:val="clear" w:color="auto" w:fill="auto"/>
            <w:tcMar>
              <w:left w:w="60" w:type="dxa"/>
              <w:right w:w="60" w:type="dxa"/>
            </w:tcMar>
            <w:vAlign w:val="center"/>
          </w:tcPr>
          <w:p w14:paraId="6CD63B87" w14:textId="77777777" w:rsidR="009D1BA1" w:rsidRPr="00425A7D" w:rsidRDefault="009D1BA1" w:rsidP="009D1BA1">
            <w:pPr>
              <w:pStyle w:val="DMETW7235BIPRECONCILIAOIRECSSL"/>
              <w:keepNext/>
              <w:rPr>
                <w:rFonts w:ascii="Calibri" w:eastAsia="Calibri" w:hAnsi="Calibri" w:cs="Calibri"/>
              </w:rPr>
            </w:pPr>
          </w:p>
        </w:tc>
        <w:tc>
          <w:tcPr>
            <w:tcW w:w="855" w:type="dxa"/>
            <w:tcBorders>
              <w:top w:val="nil"/>
              <w:left w:val="nil"/>
              <w:bottom w:val="nil"/>
              <w:right w:val="nil"/>
              <w:tl2br w:val="nil"/>
              <w:tr2bl w:val="nil"/>
            </w:tcBorders>
            <w:shd w:val="clear" w:color="auto" w:fill="auto"/>
            <w:tcMar>
              <w:left w:w="60" w:type="dxa"/>
              <w:right w:w="60" w:type="dxa"/>
            </w:tcMar>
            <w:vAlign w:val="bottom"/>
          </w:tcPr>
          <w:p w14:paraId="71B69F14" w14:textId="77777777" w:rsidR="009D1BA1" w:rsidRPr="00425A7D" w:rsidRDefault="009D1BA1" w:rsidP="009D1BA1">
            <w:pPr>
              <w:pStyle w:val="DMETW7235BIPRECONCILIAOIRECSSL"/>
              <w:keepNext/>
              <w:rPr>
                <w:rFonts w:ascii="Calibri" w:eastAsia="Calibri" w:hAnsi="Calibri" w:cs="Calibri"/>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0601B7FB" w14:textId="77777777" w:rsidR="009D1BA1" w:rsidRPr="00425A7D" w:rsidRDefault="009D1BA1" w:rsidP="009D1BA1">
            <w:pPr>
              <w:pStyle w:val="DMETW7235BIPRECONCILIAOIRECSSL"/>
              <w:keepNext/>
              <w:rPr>
                <w:rFonts w:ascii="Calibri" w:eastAsia="Calibri" w:hAnsi="Calibri" w:cs="Calibri"/>
              </w:rPr>
            </w:pPr>
          </w:p>
        </w:tc>
        <w:tc>
          <w:tcPr>
            <w:tcW w:w="401" w:type="dxa"/>
            <w:gridSpan w:val="2"/>
            <w:tcBorders>
              <w:top w:val="nil"/>
              <w:left w:val="nil"/>
              <w:bottom w:val="nil"/>
              <w:right w:val="nil"/>
              <w:tl2br w:val="nil"/>
              <w:tr2bl w:val="nil"/>
            </w:tcBorders>
            <w:shd w:val="clear" w:color="auto" w:fill="auto"/>
            <w:tcMar>
              <w:left w:w="60" w:type="dxa"/>
              <w:right w:w="60" w:type="dxa"/>
            </w:tcMar>
            <w:vAlign w:val="bottom"/>
          </w:tcPr>
          <w:p w14:paraId="0AFBD973" w14:textId="77777777" w:rsidR="009D1BA1" w:rsidRPr="00425A7D" w:rsidRDefault="009D1BA1" w:rsidP="009D1BA1">
            <w:pPr>
              <w:pStyle w:val="DMETW7235BIPRECONCILIAOIRECSSL"/>
              <w:keepNex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center"/>
          </w:tcPr>
          <w:p w14:paraId="7AD1CC44" w14:textId="77777777" w:rsidR="009D1BA1" w:rsidRPr="00425A7D" w:rsidRDefault="009D1BA1" w:rsidP="009D1BA1">
            <w:pPr>
              <w:pStyle w:val="DMETW7235BIPRECONCILIAOIRECSSL"/>
              <w:keepNext/>
              <w:rPr>
                <w:rFonts w:ascii="Calibri" w:eastAsia="Calibri" w:hAnsi="Calibri" w:cs="Calibri"/>
              </w:rPr>
            </w:pPr>
          </w:p>
        </w:tc>
        <w:tc>
          <w:tcPr>
            <w:tcW w:w="317" w:type="dxa"/>
            <w:gridSpan w:val="2"/>
            <w:tcBorders>
              <w:top w:val="nil"/>
              <w:left w:val="nil"/>
              <w:bottom w:val="nil"/>
              <w:right w:val="nil"/>
              <w:tl2br w:val="nil"/>
              <w:tr2bl w:val="nil"/>
            </w:tcBorders>
            <w:shd w:val="clear" w:color="auto" w:fill="auto"/>
            <w:tcMar>
              <w:left w:w="60" w:type="dxa"/>
              <w:right w:w="60" w:type="dxa"/>
            </w:tcMar>
            <w:vAlign w:val="bottom"/>
          </w:tcPr>
          <w:p w14:paraId="5D965572" w14:textId="77777777" w:rsidR="009D1BA1" w:rsidRPr="00425A7D" w:rsidRDefault="009D1BA1" w:rsidP="009D1BA1">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6B58E348" w14:textId="77777777" w:rsidR="009D1BA1" w:rsidRPr="00425A7D" w:rsidRDefault="009D1BA1" w:rsidP="009D1BA1">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4C143E70" w14:textId="77777777" w:rsidR="009D1BA1" w:rsidRPr="00425A7D" w:rsidRDefault="009D1BA1" w:rsidP="009D1BA1">
            <w:pPr>
              <w:pStyle w:val="DMETW7235BIPRECONCILIAOIRECSSL"/>
              <w:keepNext/>
              <w:jc w:val="right"/>
              <w:rPr>
                <w:rFonts w:ascii="Calibri" w:eastAsia="Calibri" w:hAnsi="Calibri" w:cs="Calibri"/>
              </w:rPr>
            </w:pPr>
          </w:p>
        </w:tc>
        <w:tc>
          <w:tcPr>
            <w:tcW w:w="219" w:type="dxa"/>
            <w:gridSpan w:val="2"/>
            <w:tcBorders>
              <w:top w:val="nil"/>
              <w:left w:val="nil"/>
              <w:bottom w:val="nil"/>
              <w:right w:val="nil"/>
              <w:tl2br w:val="nil"/>
              <w:tr2bl w:val="nil"/>
            </w:tcBorders>
            <w:shd w:val="clear" w:color="auto" w:fill="auto"/>
            <w:tcMar>
              <w:left w:w="60" w:type="dxa"/>
              <w:right w:w="60" w:type="dxa"/>
            </w:tcMar>
            <w:vAlign w:val="bottom"/>
          </w:tcPr>
          <w:p w14:paraId="3FAC1D23" w14:textId="77777777" w:rsidR="009D1BA1" w:rsidRPr="00425A7D" w:rsidRDefault="009D1BA1" w:rsidP="009D1BA1">
            <w:pPr>
              <w:pStyle w:val="DMETW7235BIPRECONCILIAOIRECSSL"/>
              <w:keepNext/>
              <w:jc w:val="right"/>
              <w:rPr>
                <w:rFonts w:ascii="Calibri" w:eastAsia="Calibri" w:hAnsi="Calibri" w:cs="Calibri"/>
              </w:rPr>
            </w:pPr>
          </w:p>
        </w:tc>
        <w:tc>
          <w:tcPr>
            <w:tcW w:w="1001" w:type="dxa"/>
            <w:tcBorders>
              <w:top w:val="nil"/>
              <w:left w:val="nil"/>
              <w:bottom w:val="nil"/>
              <w:right w:val="nil"/>
              <w:tl2br w:val="nil"/>
              <w:tr2bl w:val="nil"/>
            </w:tcBorders>
            <w:shd w:val="clear" w:color="auto" w:fill="auto"/>
            <w:tcMar>
              <w:left w:w="60" w:type="dxa"/>
              <w:right w:w="60" w:type="dxa"/>
            </w:tcMar>
            <w:vAlign w:val="center"/>
          </w:tcPr>
          <w:p w14:paraId="48E6A85F" w14:textId="77777777" w:rsidR="009D1BA1" w:rsidRPr="00425A7D" w:rsidRDefault="009D1BA1" w:rsidP="009D1BA1">
            <w:pPr>
              <w:pStyle w:val="DMETW7235BIPRECONCILIAOIRECSSL"/>
              <w:keepNext/>
              <w:jc w:val="right"/>
              <w:rPr>
                <w:rFonts w:ascii="Calibri" w:eastAsia="Calibri" w:hAnsi="Calibri" w:cs="Calibri"/>
              </w:rPr>
            </w:pPr>
          </w:p>
        </w:tc>
        <w:tc>
          <w:tcPr>
            <w:tcW w:w="477" w:type="dxa"/>
            <w:gridSpan w:val="3"/>
            <w:tcBorders>
              <w:top w:val="nil"/>
              <w:left w:val="nil"/>
              <w:bottom w:val="nil"/>
              <w:right w:val="nil"/>
              <w:tl2br w:val="nil"/>
              <w:tr2bl w:val="nil"/>
            </w:tcBorders>
            <w:shd w:val="clear" w:color="auto" w:fill="auto"/>
            <w:tcMar>
              <w:left w:w="60" w:type="dxa"/>
              <w:right w:w="60" w:type="dxa"/>
            </w:tcMar>
            <w:vAlign w:val="center"/>
          </w:tcPr>
          <w:p w14:paraId="53D62A7D" w14:textId="77777777" w:rsidR="009D1BA1" w:rsidRPr="00425A7D" w:rsidRDefault="009D1BA1" w:rsidP="009D1BA1">
            <w:pPr>
              <w:pStyle w:val="DMETW7235BIPRECONCILIAOIRECSSL"/>
              <w:keepNext/>
              <w:jc w:val="right"/>
              <w:rPr>
                <w:rFonts w:ascii="Calibri" w:eastAsia="Calibri" w:hAnsi="Calibri" w:cs="Calibri"/>
              </w:rPr>
            </w:pPr>
          </w:p>
        </w:tc>
        <w:tc>
          <w:tcPr>
            <w:tcW w:w="1292" w:type="dxa"/>
            <w:gridSpan w:val="4"/>
            <w:tcBorders>
              <w:top w:val="nil"/>
              <w:left w:val="nil"/>
              <w:bottom w:val="nil"/>
              <w:right w:val="nil"/>
              <w:tl2br w:val="nil"/>
              <w:tr2bl w:val="nil"/>
            </w:tcBorders>
            <w:shd w:val="clear" w:color="auto" w:fill="auto"/>
            <w:tcMar>
              <w:left w:w="60" w:type="dxa"/>
              <w:right w:w="60" w:type="dxa"/>
            </w:tcMar>
            <w:vAlign w:val="center"/>
          </w:tcPr>
          <w:p w14:paraId="5A28DF6A" w14:textId="77777777" w:rsidR="009D1BA1" w:rsidRPr="00425A7D" w:rsidRDefault="009D1BA1" w:rsidP="009D1BA1">
            <w:pPr>
              <w:pStyle w:val="DMETW7235BIPRECONCILIAOIRECSSL"/>
              <w:keepNext/>
              <w:jc w:val="right"/>
              <w:rPr>
                <w:rFonts w:ascii="Calibri" w:eastAsia="Calibri" w:hAnsi="Calibri" w:cs="Calibri"/>
              </w:rPr>
            </w:pPr>
          </w:p>
        </w:tc>
      </w:tr>
      <w:tr w:rsidR="009D1BA1" w:rsidRPr="003974AC" w14:paraId="6AC4AAFB" w14:textId="77777777" w:rsidTr="007624F3">
        <w:trPr>
          <w:gridAfter w:val="2"/>
          <w:wAfter w:w="73" w:type="dxa"/>
          <w:trHeight w:hRule="exact" w:val="237"/>
        </w:trPr>
        <w:tc>
          <w:tcPr>
            <w:tcW w:w="5517" w:type="dxa"/>
            <w:gridSpan w:val="4"/>
            <w:tcBorders>
              <w:top w:val="nil"/>
              <w:left w:val="nil"/>
              <w:bottom w:val="nil"/>
              <w:right w:val="nil"/>
              <w:tl2br w:val="nil"/>
              <w:tr2bl w:val="nil"/>
            </w:tcBorders>
            <w:shd w:val="clear" w:color="auto" w:fill="auto"/>
            <w:tcMar>
              <w:left w:w="60" w:type="dxa"/>
              <w:right w:w="60" w:type="dxa"/>
            </w:tcMar>
            <w:vAlign w:val="center"/>
          </w:tcPr>
          <w:p w14:paraId="138AE436" w14:textId="77777777" w:rsidR="009D1BA1" w:rsidRPr="00425A7D" w:rsidRDefault="009D1BA1" w:rsidP="009D1BA1">
            <w:pPr>
              <w:pStyle w:val="DMETW7235BIPRECONCILIAOIRECSSL"/>
              <w:keepNext/>
              <w:ind w:left="200" w:firstLine="8"/>
              <w:jc w:val="both"/>
              <w:rPr>
                <w:rFonts w:ascii="Calibri" w:eastAsia="Calibri" w:hAnsi="Calibri" w:cs="Calibri"/>
              </w:rPr>
            </w:pPr>
            <w:r w:rsidRPr="00425A7D">
              <w:rPr>
                <w:rFonts w:ascii="Calibri" w:eastAsia="Calibri" w:hAnsi="Calibri" w:cs="Calibri"/>
              </w:rPr>
              <w:t>Alíquota efetiva de imposto de renda e contribuição social</w:t>
            </w:r>
          </w:p>
        </w:tc>
        <w:tc>
          <w:tcPr>
            <w:tcW w:w="223" w:type="dxa"/>
            <w:gridSpan w:val="2"/>
            <w:tcBorders>
              <w:top w:val="nil"/>
              <w:left w:val="nil"/>
              <w:bottom w:val="nil"/>
              <w:right w:val="nil"/>
              <w:tl2br w:val="nil"/>
              <w:tr2bl w:val="nil"/>
            </w:tcBorders>
            <w:shd w:val="clear" w:color="auto" w:fill="auto"/>
            <w:tcMar>
              <w:left w:w="60" w:type="dxa"/>
              <w:right w:w="60" w:type="dxa"/>
            </w:tcMar>
            <w:vAlign w:val="center"/>
          </w:tcPr>
          <w:p w14:paraId="5261961A" w14:textId="77777777" w:rsidR="009D1BA1" w:rsidRPr="00425A7D" w:rsidRDefault="009D1BA1" w:rsidP="009D1BA1">
            <w:pPr>
              <w:pStyle w:val="DMETW7235BIPRECONCILIAOIRECSSL"/>
              <w:keepNext/>
              <w:rPr>
                <w:rFonts w:ascii="Calibri" w:eastAsia="Calibri" w:hAnsi="Calibri" w:cs="Calibri"/>
              </w:rPr>
            </w:pPr>
          </w:p>
        </w:tc>
        <w:tc>
          <w:tcPr>
            <w:tcW w:w="313" w:type="dxa"/>
            <w:gridSpan w:val="2"/>
            <w:tcBorders>
              <w:top w:val="nil"/>
              <w:left w:val="nil"/>
              <w:bottom w:val="nil"/>
              <w:right w:val="nil"/>
              <w:tl2br w:val="nil"/>
              <w:tr2bl w:val="nil"/>
            </w:tcBorders>
            <w:shd w:val="clear" w:color="auto" w:fill="auto"/>
            <w:tcMar>
              <w:left w:w="60" w:type="dxa"/>
              <w:right w:w="60" w:type="dxa"/>
            </w:tcMar>
            <w:vAlign w:val="bottom"/>
          </w:tcPr>
          <w:p w14:paraId="04C83CEA" w14:textId="77777777" w:rsidR="009D1BA1" w:rsidRPr="00425A7D" w:rsidRDefault="009D1BA1" w:rsidP="009D1BA1">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10D58BD7" w14:textId="77777777" w:rsidR="009D1BA1" w:rsidRPr="00425A7D" w:rsidRDefault="009D1BA1" w:rsidP="009D1BA1">
            <w:pPr>
              <w:pStyle w:val="DMETW7235BIPRECONCILIAOIRECSSL"/>
              <w:keepNext/>
              <w:jc w:val="right"/>
              <w:rPr>
                <w:rFonts w:ascii="Calibri" w:eastAsia="Calibri" w:hAnsi="Calibri" w:cs="Calibri"/>
              </w:rPr>
            </w:pPr>
          </w:p>
        </w:tc>
        <w:tc>
          <w:tcPr>
            <w:tcW w:w="223" w:type="dxa"/>
            <w:gridSpan w:val="2"/>
            <w:tcBorders>
              <w:top w:val="nil"/>
              <w:left w:val="nil"/>
              <w:bottom w:val="nil"/>
              <w:right w:val="nil"/>
              <w:tl2br w:val="nil"/>
              <w:tr2bl w:val="nil"/>
            </w:tcBorders>
            <w:shd w:val="clear" w:color="auto" w:fill="auto"/>
            <w:tcMar>
              <w:left w:w="60" w:type="dxa"/>
              <w:right w:w="60" w:type="dxa"/>
            </w:tcMar>
            <w:vAlign w:val="bottom"/>
          </w:tcPr>
          <w:p w14:paraId="6B627EBC" w14:textId="77777777" w:rsidR="009D1BA1" w:rsidRPr="00425A7D" w:rsidRDefault="009D1BA1" w:rsidP="009D1BA1">
            <w:pPr>
              <w:pStyle w:val="DMETW7235BIPRECONCILIAOIRECSSL"/>
              <w:keepNext/>
              <w:jc w:val="right"/>
              <w:rPr>
                <w:rFonts w:ascii="Calibri" w:eastAsia="Calibri" w:hAnsi="Calibri" w:cs="Calibri"/>
              </w:rPr>
            </w:pPr>
          </w:p>
        </w:tc>
        <w:tc>
          <w:tcPr>
            <w:tcW w:w="225" w:type="dxa"/>
            <w:gridSpan w:val="2"/>
            <w:tcBorders>
              <w:top w:val="nil"/>
              <w:left w:val="nil"/>
              <w:bottom w:val="nil"/>
              <w:right w:val="nil"/>
              <w:tl2br w:val="nil"/>
              <w:tr2bl w:val="nil"/>
            </w:tcBorders>
            <w:shd w:val="clear" w:color="auto" w:fill="auto"/>
            <w:tcMar>
              <w:left w:w="60" w:type="dxa"/>
              <w:right w:w="60" w:type="dxa"/>
            </w:tcMar>
            <w:vAlign w:val="bottom"/>
          </w:tcPr>
          <w:p w14:paraId="3CA4E503" w14:textId="77777777" w:rsidR="009D1BA1" w:rsidRPr="00425A7D" w:rsidRDefault="009D1BA1" w:rsidP="009D1BA1">
            <w:pPr>
              <w:pStyle w:val="DMETW7235BIPRECONCILIAOIRECSSL"/>
              <w:keepNext/>
              <w:jc w:val="right"/>
              <w:rPr>
                <w:rFonts w:ascii="Calibri" w:eastAsia="Calibri" w:hAnsi="Calibri" w:cs="Calibri"/>
              </w:rPr>
            </w:pPr>
          </w:p>
        </w:tc>
        <w:tc>
          <w:tcPr>
            <w:tcW w:w="1144" w:type="dxa"/>
            <w:gridSpan w:val="3"/>
            <w:tcBorders>
              <w:top w:val="nil"/>
              <w:left w:val="nil"/>
              <w:bottom w:val="nil"/>
              <w:right w:val="nil"/>
              <w:tl2br w:val="nil"/>
              <w:tr2bl w:val="nil"/>
            </w:tcBorders>
            <w:shd w:val="clear" w:color="auto" w:fill="auto"/>
            <w:tcMar>
              <w:left w:w="60" w:type="dxa"/>
              <w:right w:w="60" w:type="dxa"/>
            </w:tcMar>
            <w:vAlign w:val="center"/>
          </w:tcPr>
          <w:p w14:paraId="1CF28187" w14:textId="77777777" w:rsidR="009D1BA1" w:rsidRPr="00425A7D" w:rsidRDefault="009D1BA1" w:rsidP="009D1BA1">
            <w:pPr>
              <w:pStyle w:val="DMETW7235BIPRECONCILIAOIRECSSL"/>
              <w:keepNext/>
              <w:jc w:val="right"/>
              <w:rPr>
                <w:rFonts w:ascii="Calibri" w:eastAsia="Calibri" w:hAnsi="Calibri" w:cs="Calibri"/>
              </w:rPr>
            </w:pPr>
            <w:r>
              <w:rPr>
                <w:rFonts w:ascii="Calibri" w:eastAsia="Calibri" w:hAnsi="Calibri" w:cs="Calibri"/>
              </w:rPr>
              <w:t>34%</w:t>
            </w:r>
          </w:p>
        </w:tc>
        <w:tc>
          <w:tcPr>
            <w:tcW w:w="333" w:type="dxa"/>
            <w:tcBorders>
              <w:top w:val="nil"/>
              <w:left w:val="nil"/>
              <w:bottom w:val="nil"/>
              <w:right w:val="nil"/>
              <w:tl2br w:val="nil"/>
              <w:tr2bl w:val="nil"/>
            </w:tcBorders>
            <w:shd w:val="clear" w:color="auto" w:fill="auto"/>
            <w:tcMar>
              <w:left w:w="60" w:type="dxa"/>
              <w:right w:w="60" w:type="dxa"/>
            </w:tcMar>
            <w:vAlign w:val="center"/>
          </w:tcPr>
          <w:p w14:paraId="1E5FDEED" w14:textId="77777777" w:rsidR="009D1BA1" w:rsidRPr="00425A7D" w:rsidRDefault="009D1BA1" w:rsidP="009D1BA1">
            <w:pPr>
              <w:pStyle w:val="DMETW7235BIPRECONCILIAOIRECSSL"/>
              <w:keepNext/>
              <w:jc w:val="right"/>
              <w:rPr>
                <w:rFonts w:ascii="Calibri" w:eastAsia="Calibri" w:hAnsi="Calibri" w:cs="Calibri"/>
              </w:rPr>
            </w:pPr>
          </w:p>
        </w:tc>
        <w:tc>
          <w:tcPr>
            <w:tcW w:w="1292" w:type="dxa"/>
            <w:gridSpan w:val="3"/>
            <w:tcBorders>
              <w:top w:val="nil"/>
              <w:left w:val="nil"/>
              <w:bottom w:val="nil"/>
              <w:right w:val="nil"/>
              <w:tl2br w:val="nil"/>
              <w:tr2bl w:val="nil"/>
            </w:tcBorders>
            <w:shd w:val="clear" w:color="auto" w:fill="auto"/>
            <w:tcMar>
              <w:left w:w="60" w:type="dxa"/>
              <w:right w:w="60" w:type="dxa"/>
            </w:tcMar>
            <w:vAlign w:val="center"/>
          </w:tcPr>
          <w:p w14:paraId="5EF7FD7E" w14:textId="5FE73B25" w:rsidR="009D1BA1" w:rsidRPr="00DC54BC" w:rsidRDefault="009D1BA1" w:rsidP="009D1BA1">
            <w:pPr>
              <w:pStyle w:val="DMETW7235BIPRECONCILIAOIRECSSL"/>
              <w:keepNext/>
              <w:jc w:val="right"/>
              <w:rPr>
                <w:rFonts w:ascii="Calibri" w:eastAsia="Calibri" w:hAnsi="Calibri" w:cs="Calibri"/>
              </w:rPr>
            </w:pPr>
            <w:r>
              <w:rPr>
                <w:rFonts w:ascii="Calibri" w:eastAsia="Calibri" w:hAnsi="Calibri" w:cs="Calibri"/>
              </w:rPr>
              <w:t>4</w:t>
            </w:r>
            <w:r w:rsidRPr="00425A7D">
              <w:rPr>
                <w:rFonts w:ascii="Calibri" w:eastAsia="Calibri" w:hAnsi="Calibri" w:cs="Calibri"/>
              </w:rPr>
              <w:t>%</w:t>
            </w:r>
          </w:p>
        </w:tc>
      </w:tr>
    </w:tbl>
    <w:p w14:paraId="7FEDA6D8" w14:textId="77777777" w:rsidR="0014724C" w:rsidRDefault="0014724C" w:rsidP="001E2F3F">
      <w:pPr>
        <w:pStyle w:val="DMDFP-CorpodeTexto"/>
      </w:pPr>
    </w:p>
    <w:p w14:paraId="2B4F5C8D" w14:textId="77777777" w:rsidR="00C379B2" w:rsidRPr="00284CD1" w:rsidRDefault="00F4381C" w:rsidP="00F26F9B">
      <w:pPr>
        <w:pStyle w:val="DMDFP-Ttulodenotanvel1"/>
        <w:numPr>
          <w:ilvl w:val="0"/>
          <w:numId w:val="1"/>
        </w:numPr>
        <w:ind w:left="567" w:hanging="567"/>
      </w:pPr>
      <w:bookmarkStart w:id="53" w:name="_Toc94190775"/>
      <w:bookmarkStart w:id="54" w:name="_Toc6845779"/>
      <w:r w:rsidRPr="00284CD1">
        <w:t xml:space="preserve">Arrendamentos </w:t>
      </w:r>
      <w:r w:rsidR="008462CF">
        <w:t>mercantis</w:t>
      </w:r>
      <w:bookmarkEnd w:id="53"/>
    </w:p>
    <w:p w14:paraId="1E9E5395" w14:textId="77777777" w:rsidR="00986EE9" w:rsidRDefault="00986EE9" w:rsidP="00F26F9B">
      <w:pPr>
        <w:pStyle w:val="DMDFP-CorpodeTexto"/>
      </w:pPr>
      <w:r w:rsidRPr="00F31940">
        <w:t xml:space="preserve">Pela adoção do </w:t>
      </w:r>
      <w:r w:rsidR="00DA03DB" w:rsidRPr="0005333E">
        <w:t xml:space="preserve">Pronunciamento Técnico Contábil </w:t>
      </w:r>
      <w:r w:rsidRPr="00F31940">
        <w:t>CPC 06 (R2</w:t>
      </w:r>
      <w:r w:rsidR="00D30493">
        <w:t>), a Companhia reconhece</w:t>
      </w:r>
      <w:r w:rsidR="00DA03DB">
        <w:t>u</w:t>
      </w:r>
      <w:r w:rsidR="00D30493">
        <w:t xml:space="preserve"> em 2019</w:t>
      </w:r>
      <w:r w:rsidRPr="00F31940">
        <w:t xml:space="preserve"> a dívida total do contrato de arrendamento existente com a EMAE.</w:t>
      </w:r>
    </w:p>
    <w:tbl>
      <w:tblPr>
        <w:tblW w:w="9788" w:type="dxa"/>
        <w:tblLayout w:type="fixed"/>
        <w:tblCellMar>
          <w:left w:w="70" w:type="dxa"/>
          <w:right w:w="70" w:type="dxa"/>
        </w:tblCellMar>
        <w:tblLook w:val="04A0" w:firstRow="1" w:lastRow="0" w:firstColumn="1" w:lastColumn="0" w:noHBand="0" w:noVBand="1"/>
      </w:tblPr>
      <w:tblGrid>
        <w:gridCol w:w="2758"/>
        <w:gridCol w:w="1103"/>
        <w:gridCol w:w="275"/>
        <w:gridCol w:w="1241"/>
        <w:gridCol w:w="1378"/>
        <w:gridCol w:w="965"/>
        <w:gridCol w:w="965"/>
        <w:gridCol w:w="1103"/>
      </w:tblGrid>
      <w:tr w:rsidR="00601345" w14:paraId="0D1C7BE3" w14:textId="77777777" w:rsidTr="001E3E1B">
        <w:trPr>
          <w:trHeight w:val="665"/>
        </w:trPr>
        <w:tc>
          <w:tcPr>
            <w:tcW w:w="2758" w:type="dxa"/>
            <w:tcBorders>
              <w:top w:val="nil"/>
              <w:left w:val="nil"/>
              <w:bottom w:val="nil"/>
              <w:right w:val="nil"/>
            </w:tcBorders>
            <w:shd w:val="clear" w:color="auto" w:fill="auto"/>
            <w:noWrap/>
            <w:vAlign w:val="bottom"/>
            <w:hideMark/>
          </w:tcPr>
          <w:p w14:paraId="3AF9441C" w14:textId="77777777" w:rsidR="00601345" w:rsidRDefault="00601345">
            <w:pPr>
              <w:rPr>
                <w:sz w:val="20"/>
                <w:szCs w:val="20"/>
              </w:rPr>
            </w:pPr>
          </w:p>
        </w:tc>
        <w:tc>
          <w:tcPr>
            <w:tcW w:w="1103" w:type="dxa"/>
            <w:tcBorders>
              <w:top w:val="single" w:sz="8" w:space="0" w:color="auto"/>
              <w:left w:val="nil"/>
              <w:bottom w:val="single" w:sz="8" w:space="0" w:color="auto"/>
              <w:right w:val="nil"/>
            </w:tcBorders>
            <w:shd w:val="clear" w:color="auto" w:fill="auto"/>
            <w:vAlign w:val="center"/>
            <w:hideMark/>
          </w:tcPr>
          <w:p w14:paraId="07B6BCDE" w14:textId="1045E691" w:rsidR="00601345" w:rsidRDefault="00AC2D05" w:rsidP="00B670E6">
            <w:pPr>
              <w:jc w:val="center"/>
              <w:rPr>
                <w:rFonts w:ascii="Calibri" w:hAnsi="Calibri" w:cs="Calibri"/>
                <w:b/>
                <w:bCs/>
                <w:color w:val="000000"/>
                <w:sz w:val="16"/>
                <w:szCs w:val="16"/>
              </w:rPr>
            </w:pPr>
            <w:proofErr w:type="gramStart"/>
            <w:r>
              <w:rPr>
                <w:rFonts w:ascii="Calibri" w:hAnsi="Calibri" w:cs="Calibri"/>
                <w:b/>
                <w:bCs/>
                <w:color w:val="000000"/>
                <w:sz w:val="16"/>
                <w:szCs w:val="16"/>
              </w:rPr>
              <w:t>Saldo  em</w:t>
            </w:r>
            <w:proofErr w:type="gramEnd"/>
            <w:r>
              <w:rPr>
                <w:rFonts w:ascii="Calibri" w:hAnsi="Calibri" w:cs="Calibri"/>
                <w:b/>
                <w:bCs/>
                <w:color w:val="000000"/>
                <w:sz w:val="16"/>
                <w:szCs w:val="16"/>
              </w:rPr>
              <w:t xml:space="preserve"> 31</w:t>
            </w:r>
            <w:r w:rsidR="005D7163">
              <w:rPr>
                <w:rFonts w:ascii="Calibri" w:hAnsi="Calibri" w:cs="Calibri"/>
                <w:b/>
                <w:bCs/>
                <w:color w:val="000000"/>
                <w:sz w:val="16"/>
                <w:szCs w:val="16"/>
              </w:rPr>
              <w:t>.</w:t>
            </w:r>
            <w:r>
              <w:rPr>
                <w:rFonts w:ascii="Calibri" w:hAnsi="Calibri" w:cs="Calibri"/>
                <w:b/>
                <w:bCs/>
                <w:color w:val="000000"/>
                <w:sz w:val="16"/>
                <w:szCs w:val="16"/>
              </w:rPr>
              <w:t>12</w:t>
            </w:r>
            <w:r w:rsidR="005D7163">
              <w:rPr>
                <w:rFonts w:ascii="Calibri" w:hAnsi="Calibri" w:cs="Calibri"/>
                <w:b/>
                <w:bCs/>
                <w:color w:val="000000"/>
                <w:sz w:val="16"/>
                <w:szCs w:val="16"/>
              </w:rPr>
              <w:t>.</w:t>
            </w:r>
            <w:r>
              <w:rPr>
                <w:rFonts w:ascii="Calibri" w:hAnsi="Calibri" w:cs="Calibri"/>
                <w:b/>
                <w:bCs/>
                <w:color w:val="000000"/>
                <w:sz w:val="16"/>
                <w:szCs w:val="16"/>
              </w:rPr>
              <w:t>2019</w:t>
            </w:r>
          </w:p>
        </w:tc>
        <w:tc>
          <w:tcPr>
            <w:tcW w:w="275" w:type="dxa"/>
            <w:tcBorders>
              <w:top w:val="single" w:sz="8" w:space="0" w:color="auto"/>
              <w:left w:val="nil"/>
              <w:bottom w:val="single" w:sz="8" w:space="0" w:color="auto"/>
              <w:right w:val="nil"/>
            </w:tcBorders>
            <w:shd w:val="clear" w:color="auto" w:fill="auto"/>
            <w:vAlign w:val="center"/>
            <w:hideMark/>
          </w:tcPr>
          <w:p w14:paraId="08784A32" w14:textId="77777777" w:rsidR="00601345" w:rsidRDefault="00601345" w:rsidP="00B670E6">
            <w:pPr>
              <w:jc w:val="center"/>
              <w:rPr>
                <w:rFonts w:ascii="Calibri" w:hAnsi="Calibri" w:cs="Calibri"/>
                <w:b/>
                <w:bCs/>
                <w:color w:val="000000"/>
                <w:sz w:val="16"/>
                <w:szCs w:val="16"/>
              </w:rPr>
            </w:pPr>
          </w:p>
        </w:tc>
        <w:tc>
          <w:tcPr>
            <w:tcW w:w="1241" w:type="dxa"/>
            <w:tcBorders>
              <w:top w:val="single" w:sz="8" w:space="0" w:color="auto"/>
              <w:left w:val="nil"/>
              <w:bottom w:val="single" w:sz="8" w:space="0" w:color="auto"/>
              <w:right w:val="nil"/>
            </w:tcBorders>
            <w:shd w:val="clear" w:color="auto" w:fill="auto"/>
            <w:vAlign w:val="center"/>
            <w:hideMark/>
          </w:tcPr>
          <w:p w14:paraId="09C326D3" w14:textId="77777777" w:rsidR="00601345" w:rsidRDefault="00601345" w:rsidP="00B670E6">
            <w:pPr>
              <w:jc w:val="center"/>
              <w:rPr>
                <w:rFonts w:ascii="Calibri" w:hAnsi="Calibri" w:cs="Calibri"/>
                <w:b/>
                <w:bCs/>
                <w:color w:val="000000"/>
                <w:sz w:val="16"/>
                <w:szCs w:val="16"/>
              </w:rPr>
            </w:pPr>
            <w:r>
              <w:rPr>
                <w:rFonts w:ascii="Calibri" w:hAnsi="Calibri" w:cs="Calibri"/>
                <w:b/>
                <w:bCs/>
                <w:color w:val="000000"/>
                <w:sz w:val="16"/>
                <w:szCs w:val="16"/>
              </w:rPr>
              <w:t>Pagamentos</w:t>
            </w:r>
          </w:p>
        </w:tc>
        <w:tc>
          <w:tcPr>
            <w:tcW w:w="1378" w:type="dxa"/>
            <w:tcBorders>
              <w:top w:val="single" w:sz="8" w:space="0" w:color="auto"/>
              <w:left w:val="nil"/>
              <w:bottom w:val="single" w:sz="8" w:space="0" w:color="auto"/>
              <w:right w:val="nil"/>
            </w:tcBorders>
            <w:shd w:val="clear" w:color="auto" w:fill="auto"/>
            <w:vAlign w:val="center"/>
            <w:hideMark/>
          </w:tcPr>
          <w:p w14:paraId="1EB52B25" w14:textId="77777777" w:rsidR="00601345" w:rsidRDefault="00601345" w:rsidP="00B670E6">
            <w:pPr>
              <w:jc w:val="center"/>
              <w:rPr>
                <w:rFonts w:ascii="Calibri" w:hAnsi="Calibri" w:cs="Calibri"/>
                <w:b/>
                <w:bCs/>
                <w:color w:val="000000"/>
                <w:sz w:val="16"/>
                <w:szCs w:val="16"/>
              </w:rPr>
            </w:pPr>
            <w:r>
              <w:rPr>
                <w:rFonts w:ascii="Calibri" w:hAnsi="Calibri" w:cs="Calibri"/>
                <w:b/>
                <w:bCs/>
                <w:color w:val="000000"/>
                <w:sz w:val="16"/>
                <w:szCs w:val="16"/>
              </w:rPr>
              <w:t>Reajuste</w:t>
            </w:r>
          </w:p>
        </w:tc>
        <w:tc>
          <w:tcPr>
            <w:tcW w:w="965" w:type="dxa"/>
            <w:tcBorders>
              <w:top w:val="single" w:sz="8" w:space="0" w:color="auto"/>
              <w:left w:val="nil"/>
              <w:bottom w:val="single" w:sz="8" w:space="0" w:color="auto"/>
              <w:right w:val="nil"/>
            </w:tcBorders>
            <w:shd w:val="clear" w:color="auto" w:fill="auto"/>
            <w:vAlign w:val="center"/>
            <w:hideMark/>
          </w:tcPr>
          <w:p w14:paraId="2744F0A7" w14:textId="77777777" w:rsidR="00601345" w:rsidRDefault="00601345" w:rsidP="00B670E6">
            <w:pPr>
              <w:jc w:val="center"/>
              <w:rPr>
                <w:rFonts w:ascii="Calibri" w:hAnsi="Calibri" w:cs="Calibri"/>
                <w:b/>
                <w:bCs/>
                <w:color w:val="000000"/>
                <w:sz w:val="16"/>
                <w:szCs w:val="16"/>
              </w:rPr>
            </w:pPr>
            <w:r>
              <w:rPr>
                <w:rFonts w:ascii="Calibri" w:hAnsi="Calibri" w:cs="Calibri"/>
                <w:b/>
                <w:bCs/>
                <w:color w:val="000000"/>
                <w:sz w:val="16"/>
                <w:szCs w:val="16"/>
              </w:rPr>
              <w:t>Reajuste de encargos nominais</w:t>
            </w:r>
          </w:p>
        </w:tc>
        <w:tc>
          <w:tcPr>
            <w:tcW w:w="965" w:type="dxa"/>
            <w:tcBorders>
              <w:top w:val="single" w:sz="8" w:space="0" w:color="auto"/>
              <w:left w:val="nil"/>
              <w:bottom w:val="single" w:sz="8" w:space="0" w:color="auto"/>
              <w:right w:val="nil"/>
            </w:tcBorders>
            <w:shd w:val="clear" w:color="auto" w:fill="auto"/>
            <w:vAlign w:val="center"/>
            <w:hideMark/>
          </w:tcPr>
          <w:p w14:paraId="1AD0F1B7" w14:textId="77777777" w:rsidR="00601345" w:rsidRDefault="00601345" w:rsidP="00B670E6">
            <w:pPr>
              <w:jc w:val="center"/>
              <w:rPr>
                <w:rFonts w:ascii="Calibri" w:hAnsi="Calibri" w:cs="Calibri"/>
                <w:b/>
                <w:bCs/>
                <w:color w:val="000000"/>
                <w:sz w:val="16"/>
                <w:szCs w:val="16"/>
              </w:rPr>
            </w:pPr>
            <w:r>
              <w:rPr>
                <w:rFonts w:ascii="Calibri" w:hAnsi="Calibri" w:cs="Calibri"/>
                <w:b/>
                <w:bCs/>
                <w:color w:val="000000"/>
                <w:sz w:val="16"/>
                <w:szCs w:val="16"/>
              </w:rPr>
              <w:t>Encargos nominais incorridos</w:t>
            </w:r>
          </w:p>
        </w:tc>
        <w:tc>
          <w:tcPr>
            <w:tcW w:w="1103" w:type="dxa"/>
            <w:tcBorders>
              <w:top w:val="single" w:sz="8" w:space="0" w:color="auto"/>
              <w:left w:val="nil"/>
              <w:bottom w:val="single" w:sz="8" w:space="0" w:color="auto"/>
              <w:right w:val="nil"/>
            </w:tcBorders>
            <w:shd w:val="clear" w:color="auto" w:fill="auto"/>
            <w:vAlign w:val="center"/>
            <w:hideMark/>
          </w:tcPr>
          <w:p w14:paraId="5CD5B20D" w14:textId="0E7DD941" w:rsidR="00601345" w:rsidRDefault="00AC2D05">
            <w:pPr>
              <w:jc w:val="center"/>
              <w:rPr>
                <w:rFonts w:ascii="Calibri" w:hAnsi="Calibri" w:cs="Calibri"/>
                <w:b/>
                <w:bCs/>
                <w:color w:val="000000"/>
                <w:sz w:val="16"/>
                <w:szCs w:val="16"/>
              </w:rPr>
            </w:pPr>
            <w:r>
              <w:rPr>
                <w:rFonts w:ascii="Calibri" w:hAnsi="Calibri" w:cs="Calibri"/>
                <w:b/>
                <w:bCs/>
                <w:color w:val="000000"/>
                <w:sz w:val="16"/>
                <w:szCs w:val="16"/>
              </w:rPr>
              <w:t>Saldo em 31</w:t>
            </w:r>
            <w:r w:rsidR="004A3C8C">
              <w:rPr>
                <w:rFonts w:ascii="Calibri" w:hAnsi="Calibri" w:cs="Calibri"/>
                <w:b/>
                <w:bCs/>
                <w:color w:val="000000"/>
                <w:sz w:val="16"/>
                <w:szCs w:val="16"/>
              </w:rPr>
              <w:t>.</w:t>
            </w:r>
            <w:r>
              <w:rPr>
                <w:rFonts w:ascii="Calibri" w:hAnsi="Calibri" w:cs="Calibri"/>
                <w:b/>
                <w:bCs/>
                <w:color w:val="000000"/>
                <w:sz w:val="16"/>
                <w:szCs w:val="16"/>
              </w:rPr>
              <w:t>12</w:t>
            </w:r>
            <w:r w:rsidR="004A3C8C">
              <w:rPr>
                <w:rFonts w:ascii="Calibri" w:hAnsi="Calibri" w:cs="Calibri"/>
                <w:b/>
                <w:bCs/>
                <w:color w:val="000000"/>
                <w:sz w:val="16"/>
                <w:szCs w:val="16"/>
              </w:rPr>
              <w:t>.</w:t>
            </w:r>
            <w:r>
              <w:rPr>
                <w:rFonts w:ascii="Calibri" w:hAnsi="Calibri" w:cs="Calibri"/>
                <w:b/>
                <w:bCs/>
                <w:color w:val="000000"/>
                <w:sz w:val="16"/>
                <w:szCs w:val="16"/>
              </w:rPr>
              <w:t>2020</w:t>
            </w:r>
          </w:p>
        </w:tc>
      </w:tr>
      <w:tr w:rsidR="00601345" w14:paraId="49F5B1A6" w14:textId="77777777" w:rsidTr="001E3E1B">
        <w:trPr>
          <w:trHeight w:val="288"/>
        </w:trPr>
        <w:tc>
          <w:tcPr>
            <w:tcW w:w="2758" w:type="dxa"/>
            <w:tcBorders>
              <w:top w:val="nil"/>
              <w:left w:val="nil"/>
              <w:bottom w:val="nil"/>
              <w:right w:val="nil"/>
            </w:tcBorders>
            <w:shd w:val="clear" w:color="auto" w:fill="auto"/>
            <w:noWrap/>
            <w:vAlign w:val="center"/>
            <w:hideMark/>
          </w:tcPr>
          <w:p w14:paraId="18C95ACE" w14:textId="77777777" w:rsidR="00601345" w:rsidRDefault="00601345">
            <w:pPr>
              <w:rPr>
                <w:rFonts w:ascii="Calibri" w:hAnsi="Calibri" w:cs="Calibri"/>
                <w:color w:val="000000"/>
                <w:sz w:val="16"/>
                <w:szCs w:val="16"/>
              </w:rPr>
            </w:pPr>
            <w:r>
              <w:rPr>
                <w:rFonts w:ascii="Calibri" w:hAnsi="Calibri" w:cs="Calibri"/>
                <w:color w:val="000000"/>
                <w:sz w:val="16"/>
                <w:szCs w:val="16"/>
              </w:rPr>
              <w:t>Financiamentos - EMAE</w:t>
            </w:r>
          </w:p>
        </w:tc>
        <w:tc>
          <w:tcPr>
            <w:tcW w:w="1103" w:type="dxa"/>
            <w:tcBorders>
              <w:top w:val="nil"/>
              <w:left w:val="nil"/>
              <w:bottom w:val="nil"/>
              <w:right w:val="nil"/>
            </w:tcBorders>
            <w:shd w:val="clear" w:color="auto" w:fill="auto"/>
            <w:noWrap/>
            <w:vAlign w:val="center"/>
            <w:hideMark/>
          </w:tcPr>
          <w:p w14:paraId="7FAD522B" w14:textId="77777777" w:rsidR="00601345" w:rsidRDefault="00AC2D05" w:rsidP="00AC2D05">
            <w:pPr>
              <w:jc w:val="right"/>
              <w:rPr>
                <w:rFonts w:ascii="Calibri" w:hAnsi="Calibri" w:cs="Calibri"/>
                <w:color w:val="000000"/>
                <w:sz w:val="16"/>
                <w:szCs w:val="16"/>
              </w:rPr>
            </w:pPr>
            <w:r>
              <w:rPr>
                <w:rFonts w:ascii="Calibri" w:hAnsi="Calibri" w:cs="Calibri"/>
                <w:color w:val="000000"/>
                <w:sz w:val="16"/>
                <w:szCs w:val="16"/>
              </w:rPr>
              <w:t>273.725</w:t>
            </w:r>
          </w:p>
        </w:tc>
        <w:tc>
          <w:tcPr>
            <w:tcW w:w="275" w:type="dxa"/>
            <w:tcBorders>
              <w:top w:val="nil"/>
              <w:left w:val="nil"/>
              <w:bottom w:val="nil"/>
              <w:right w:val="nil"/>
            </w:tcBorders>
            <w:shd w:val="clear" w:color="auto" w:fill="auto"/>
            <w:noWrap/>
            <w:vAlign w:val="center"/>
          </w:tcPr>
          <w:p w14:paraId="37364ACF" w14:textId="77777777" w:rsidR="00601345" w:rsidRDefault="00601345">
            <w:pPr>
              <w:jc w:val="right"/>
              <w:rPr>
                <w:rFonts w:ascii="Calibri" w:hAnsi="Calibri" w:cs="Calibri"/>
                <w:color w:val="000000"/>
                <w:sz w:val="16"/>
                <w:szCs w:val="16"/>
              </w:rPr>
            </w:pPr>
          </w:p>
        </w:tc>
        <w:tc>
          <w:tcPr>
            <w:tcW w:w="1241" w:type="dxa"/>
            <w:tcBorders>
              <w:top w:val="nil"/>
              <w:left w:val="nil"/>
              <w:bottom w:val="nil"/>
              <w:right w:val="nil"/>
            </w:tcBorders>
            <w:shd w:val="clear" w:color="auto" w:fill="auto"/>
            <w:noWrap/>
            <w:vAlign w:val="center"/>
          </w:tcPr>
          <w:p w14:paraId="38E0C589" w14:textId="77777777" w:rsidR="00601345" w:rsidRDefault="00121377" w:rsidP="00DA03DB">
            <w:pPr>
              <w:jc w:val="center"/>
              <w:rPr>
                <w:rFonts w:ascii="Calibri" w:hAnsi="Calibri" w:cs="Calibri"/>
                <w:color w:val="000000"/>
                <w:sz w:val="16"/>
                <w:szCs w:val="16"/>
              </w:rPr>
            </w:pPr>
            <w:r>
              <w:rPr>
                <w:rFonts w:ascii="Calibri" w:hAnsi="Calibri" w:cs="Calibri"/>
                <w:color w:val="000000"/>
                <w:sz w:val="16"/>
                <w:szCs w:val="16"/>
              </w:rPr>
              <w:t>(91.147)</w:t>
            </w:r>
          </w:p>
        </w:tc>
        <w:tc>
          <w:tcPr>
            <w:tcW w:w="1378" w:type="dxa"/>
            <w:tcBorders>
              <w:top w:val="nil"/>
              <w:left w:val="nil"/>
              <w:bottom w:val="nil"/>
              <w:right w:val="nil"/>
            </w:tcBorders>
            <w:shd w:val="clear" w:color="auto" w:fill="auto"/>
            <w:noWrap/>
            <w:vAlign w:val="center"/>
          </w:tcPr>
          <w:p w14:paraId="2206E68C" w14:textId="77777777" w:rsidR="00601345" w:rsidRDefault="00121377" w:rsidP="00DA03DB">
            <w:pPr>
              <w:jc w:val="center"/>
              <w:rPr>
                <w:rFonts w:ascii="Calibri" w:hAnsi="Calibri" w:cs="Calibri"/>
                <w:color w:val="000000"/>
                <w:sz w:val="16"/>
                <w:szCs w:val="16"/>
              </w:rPr>
            </w:pPr>
            <w:r>
              <w:rPr>
                <w:rFonts w:ascii="Calibri" w:hAnsi="Calibri" w:cs="Calibri"/>
                <w:color w:val="000000"/>
                <w:sz w:val="16"/>
                <w:szCs w:val="16"/>
              </w:rPr>
              <w:t>22.074</w:t>
            </w:r>
          </w:p>
        </w:tc>
        <w:tc>
          <w:tcPr>
            <w:tcW w:w="965" w:type="dxa"/>
            <w:tcBorders>
              <w:top w:val="nil"/>
              <w:left w:val="nil"/>
              <w:bottom w:val="nil"/>
              <w:right w:val="nil"/>
            </w:tcBorders>
            <w:shd w:val="clear" w:color="auto" w:fill="auto"/>
            <w:noWrap/>
            <w:vAlign w:val="center"/>
          </w:tcPr>
          <w:p w14:paraId="7DC75129" w14:textId="77777777" w:rsidR="00601345" w:rsidRDefault="00121377" w:rsidP="00B01E40">
            <w:pPr>
              <w:jc w:val="right"/>
              <w:rPr>
                <w:rFonts w:ascii="Calibri" w:hAnsi="Calibri" w:cs="Calibri"/>
                <w:color w:val="000000"/>
                <w:sz w:val="16"/>
                <w:szCs w:val="16"/>
              </w:rPr>
            </w:pPr>
            <w:r>
              <w:rPr>
                <w:rFonts w:ascii="Calibri" w:hAnsi="Calibri" w:cs="Calibri"/>
                <w:color w:val="000000"/>
                <w:sz w:val="16"/>
                <w:szCs w:val="16"/>
              </w:rPr>
              <w:t>(3.125)</w:t>
            </w:r>
          </w:p>
        </w:tc>
        <w:tc>
          <w:tcPr>
            <w:tcW w:w="965" w:type="dxa"/>
            <w:tcBorders>
              <w:top w:val="nil"/>
              <w:left w:val="nil"/>
              <w:bottom w:val="nil"/>
              <w:right w:val="nil"/>
            </w:tcBorders>
            <w:shd w:val="clear" w:color="auto" w:fill="auto"/>
            <w:noWrap/>
            <w:vAlign w:val="center"/>
          </w:tcPr>
          <w:p w14:paraId="62819CF6" w14:textId="77777777" w:rsidR="00601345" w:rsidRDefault="00121377">
            <w:pPr>
              <w:jc w:val="right"/>
              <w:rPr>
                <w:rFonts w:ascii="Calibri" w:hAnsi="Calibri" w:cs="Calibri"/>
                <w:color w:val="000000"/>
                <w:sz w:val="16"/>
                <w:szCs w:val="16"/>
              </w:rPr>
            </w:pPr>
            <w:r>
              <w:rPr>
                <w:rFonts w:ascii="Calibri" w:hAnsi="Calibri" w:cs="Calibri"/>
                <w:color w:val="000000"/>
                <w:sz w:val="16"/>
                <w:szCs w:val="16"/>
              </w:rPr>
              <w:t>23.64</w:t>
            </w:r>
            <w:r w:rsidR="00C73919">
              <w:rPr>
                <w:rFonts w:ascii="Calibri" w:hAnsi="Calibri" w:cs="Calibri"/>
                <w:color w:val="000000"/>
                <w:sz w:val="16"/>
                <w:szCs w:val="16"/>
              </w:rPr>
              <w:t>6</w:t>
            </w:r>
          </w:p>
        </w:tc>
        <w:tc>
          <w:tcPr>
            <w:tcW w:w="1103" w:type="dxa"/>
            <w:tcBorders>
              <w:top w:val="nil"/>
              <w:left w:val="nil"/>
              <w:bottom w:val="nil"/>
              <w:right w:val="nil"/>
            </w:tcBorders>
            <w:shd w:val="clear" w:color="auto" w:fill="auto"/>
            <w:noWrap/>
            <w:vAlign w:val="center"/>
            <w:hideMark/>
          </w:tcPr>
          <w:p w14:paraId="216F6801" w14:textId="77777777" w:rsidR="00601345" w:rsidRDefault="00121377" w:rsidP="00B670E6">
            <w:pPr>
              <w:jc w:val="right"/>
              <w:rPr>
                <w:rFonts w:ascii="Calibri" w:hAnsi="Calibri" w:cs="Calibri"/>
                <w:color w:val="000000"/>
                <w:sz w:val="16"/>
                <w:szCs w:val="16"/>
              </w:rPr>
            </w:pPr>
            <w:r>
              <w:rPr>
                <w:rFonts w:ascii="Calibri" w:hAnsi="Calibri" w:cs="Calibri"/>
                <w:color w:val="000000"/>
                <w:sz w:val="16"/>
                <w:szCs w:val="16"/>
              </w:rPr>
              <w:t>225.17</w:t>
            </w:r>
            <w:r w:rsidR="00C73919">
              <w:rPr>
                <w:rFonts w:ascii="Calibri" w:hAnsi="Calibri" w:cs="Calibri"/>
                <w:color w:val="000000"/>
                <w:sz w:val="16"/>
                <w:szCs w:val="16"/>
              </w:rPr>
              <w:t>3</w:t>
            </w:r>
          </w:p>
        </w:tc>
      </w:tr>
    </w:tbl>
    <w:p w14:paraId="71AD0B7D" w14:textId="77777777" w:rsidR="00B527A2" w:rsidRDefault="00B527A2" w:rsidP="00F26F9B">
      <w:pPr>
        <w:pStyle w:val="DMDFP-CorpodeTexto"/>
      </w:pPr>
    </w:p>
    <w:tbl>
      <w:tblPr>
        <w:tblW w:w="10830" w:type="dxa"/>
        <w:tblLayout w:type="fixed"/>
        <w:tblCellMar>
          <w:left w:w="70" w:type="dxa"/>
          <w:right w:w="70" w:type="dxa"/>
        </w:tblCellMar>
        <w:tblLook w:val="04A0" w:firstRow="1" w:lastRow="0" w:firstColumn="1" w:lastColumn="0" w:noHBand="0" w:noVBand="1"/>
      </w:tblPr>
      <w:tblGrid>
        <w:gridCol w:w="3052"/>
        <w:gridCol w:w="1220"/>
        <w:gridCol w:w="1068"/>
        <w:gridCol w:w="1067"/>
        <w:gridCol w:w="1067"/>
        <w:gridCol w:w="1068"/>
        <w:gridCol w:w="1068"/>
        <w:gridCol w:w="152"/>
        <w:gridCol w:w="1068"/>
      </w:tblGrid>
      <w:tr w:rsidR="001E0ED1" w14:paraId="7301DD0E" w14:textId="77777777" w:rsidTr="00616A90">
        <w:trPr>
          <w:gridAfter w:val="1"/>
          <w:wAfter w:w="1068" w:type="dxa"/>
          <w:trHeight w:val="523"/>
        </w:trPr>
        <w:tc>
          <w:tcPr>
            <w:tcW w:w="3052" w:type="dxa"/>
            <w:tcBorders>
              <w:top w:val="nil"/>
              <w:left w:val="nil"/>
              <w:bottom w:val="nil"/>
              <w:right w:val="nil"/>
            </w:tcBorders>
            <w:shd w:val="clear" w:color="auto" w:fill="auto"/>
            <w:noWrap/>
            <w:vAlign w:val="bottom"/>
            <w:hideMark/>
          </w:tcPr>
          <w:p w14:paraId="169EA09D" w14:textId="77777777" w:rsidR="001E0ED1" w:rsidRDefault="001E0ED1" w:rsidP="000F7621">
            <w:pPr>
              <w:rPr>
                <w:sz w:val="20"/>
                <w:szCs w:val="20"/>
              </w:rPr>
            </w:pPr>
          </w:p>
        </w:tc>
        <w:tc>
          <w:tcPr>
            <w:tcW w:w="1220" w:type="dxa"/>
            <w:tcBorders>
              <w:top w:val="single" w:sz="8" w:space="0" w:color="auto"/>
              <w:left w:val="nil"/>
              <w:bottom w:val="single" w:sz="8" w:space="0" w:color="auto"/>
              <w:right w:val="nil"/>
            </w:tcBorders>
            <w:shd w:val="clear" w:color="auto" w:fill="auto"/>
            <w:vAlign w:val="center"/>
            <w:hideMark/>
          </w:tcPr>
          <w:p w14:paraId="5E847795" w14:textId="6FE0EEA8" w:rsidR="001E0ED1" w:rsidRDefault="001E0ED1" w:rsidP="000F7621">
            <w:pPr>
              <w:jc w:val="center"/>
              <w:rPr>
                <w:rFonts w:ascii="Calibri" w:hAnsi="Calibri" w:cs="Calibri"/>
                <w:b/>
                <w:bCs/>
                <w:color w:val="000000"/>
                <w:sz w:val="16"/>
                <w:szCs w:val="16"/>
              </w:rPr>
            </w:pPr>
            <w:proofErr w:type="gramStart"/>
            <w:r>
              <w:rPr>
                <w:rFonts w:ascii="Calibri" w:hAnsi="Calibri" w:cs="Calibri"/>
                <w:b/>
                <w:bCs/>
                <w:color w:val="000000"/>
                <w:sz w:val="16"/>
                <w:szCs w:val="16"/>
              </w:rPr>
              <w:t>Saldo  em</w:t>
            </w:r>
            <w:proofErr w:type="gramEnd"/>
            <w:r>
              <w:rPr>
                <w:rFonts w:ascii="Calibri" w:hAnsi="Calibri" w:cs="Calibri"/>
                <w:b/>
                <w:bCs/>
                <w:color w:val="000000"/>
                <w:sz w:val="16"/>
                <w:szCs w:val="16"/>
              </w:rPr>
              <w:t xml:space="preserve"> 31.12.2020</w:t>
            </w:r>
          </w:p>
        </w:tc>
        <w:tc>
          <w:tcPr>
            <w:tcW w:w="1068" w:type="dxa"/>
            <w:tcBorders>
              <w:top w:val="single" w:sz="8" w:space="0" w:color="auto"/>
              <w:left w:val="nil"/>
              <w:bottom w:val="single" w:sz="8" w:space="0" w:color="auto"/>
              <w:right w:val="nil"/>
            </w:tcBorders>
            <w:shd w:val="clear" w:color="auto" w:fill="auto"/>
            <w:vAlign w:val="center"/>
            <w:hideMark/>
          </w:tcPr>
          <w:p w14:paraId="7C07D24E" w14:textId="77777777" w:rsidR="001E0ED1" w:rsidRDefault="001E0ED1" w:rsidP="000F7621">
            <w:pPr>
              <w:jc w:val="center"/>
              <w:rPr>
                <w:rFonts w:ascii="Calibri" w:hAnsi="Calibri" w:cs="Calibri"/>
                <w:b/>
                <w:bCs/>
                <w:color w:val="000000"/>
                <w:sz w:val="16"/>
                <w:szCs w:val="16"/>
              </w:rPr>
            </w:pPr>
            <w:r>
              <w:rPr>
                <w:rFonts w:ascii="Calibri" w:hAnsi="Calibri" w:cs="Calibri"/>
                <w:b/>
                <w:bCs/>
                <w:color w:val="000000"/>
                <w:sz w:val="16"/>
                <w:szCs w:val="16"/>
              </w:rPr>
              <w:t>Pagamentos</w:t>
            </w:r>
          </w:p>
        </w:tc>
        <w:tc>
          <w:tcPr>
            <w:tcW w:w="1067" w:type="dxa"/>
            <w:tcBorders>
              <w:top w:val="single" w:sz="8" w:space="0" w:color="auto"/>
              <w:left w:val="nil"/>
              <w:bottom w:val="single" w:sz="8" w:space="0" w:color="auto"/>
              <w:right w:val="nil"/>
            </w:tcBorders>
            <w:shd w:val="clear" w:color="auto" w:fill="auto"/>
            <w:vAlign w:val="center"/>
            <w:hideMark/>
          </w:tcPr>
          <w:p w14:paraId="531BE6D5" w14:textId="77777777" w:rsidR="001E0ED1" w:rsidRDefault="001E0ED1" w:rsidP="000F7621">
            <w:pPr>
              <w:jc w:val="center"/>
              <w:rPr>
                <w:rFonts w:ascii="Calibri" w:hAnsi="Calibri" w:cs="Calibri"/>
                <w:b/>
                <w:bCs/>
                <w:color w:val="000000"/>
                <w:sz w:val="16"/>
                <w:szCs w:val="16"/>
              </w:rPr>
            </w:pPr>
            <w:r>
              <w:rPr>
                <w:rFonts w:ascii="Calibri" w:hAnsi="Calibri" w:cs="Calibri"/>
                <w:b/>
                <w:bCs/>
                <w:color w:val="000000"/>
                <w:sz w:val="16"/>
                <w:szCs w:val="16"/>
              </w:rPr>
              <w:t>Reajuste</w:t>
            </w:r>
          </w:p>
        </w:tc>
        <w:tc>
          <w:tcPr>
            <w:tcW w:w="1067" w:type="dxa"/>
            <w:tcBorders>
              <w:top w:val="single" w:sz="8" w:space="0" w:color="auto"/>
              <w:left w:val="nil"/>
              <w:bottom w:val="single" w:sz="8" w:space="0" w:color="auto"/>
              <w:right w:val="nil"/>
            </w:tcBorders>
            <w:shd w:val="clear" w:color="auto" w:fill="auto"/>
            <w:vAlign w:val="center"/>
            <w:hideMark/>
          </w:tcPr>
          <w:p w14:paraId="707353D1" w14:textId="77777777" w:rsidR="001E0ED1" w:rsidRDefault="001E0ED1" w:rsidP="000F7621">
            <w:pPr>
              <w:jc w:val="center"/>
              <w:rPr>
                <w:rFonts w:ascii="Calibri" w:hAnsi="Calibri" w:cs="Calibri"/>
                <w:b/>
                <w:bCs/>
                <w:color w:val="000000"/>
                <w:sz w:val="16"/>
                <w:szCs w:val="16"/>
              </w:rPr>
            </w:pPr>
            <w:r>
              <w:rPr>
                <w:rFonts w:ascii="Calibri" w:hAnsi="Calibri" w:cs="Calibri"/>
                <w:b/>
                <w:bCs/>
                <w:color w:val="000000"/>
                <w:sz w:val="16"/>
                <w:szCs w:val="16"/>
              </w:rPr>
              <w:t>Reajuste de encargos nominais</w:t>
            </w:r>
          </w:p>
        </w:tc>
        <w:tc>
          <w:tcPr>
            <w:tcW w:w="1068" w:type="dxa"/>
            <w:tcBorders>
              <w:top w:val="single" w:sz="8" w:space="0" w:color="auto"/>
              <w:left w:val="nil"/>
              <w:bottom w:val="single" w:sz="8" w:space="0" w:color="auto"/>
              <w:right w:val="nil"/>
            </w:tcBorders>
            <w:shd w:val="clear" w:color="auto" w:fill="auto"/>
            <w:vAlign w:val="center"/>
            <w:hideMark/>
          </w:tcPr>
          <w:p w14:paraId="13635BFC" w14:textId="77777777" w:rsidR="001E0ED1" w:rsidRDefault="001E0ED1" w:rsidP="000F7621">
            <w:pPr>
              <w:jc w:val="center"/>
              <w:rPr>
                <w:rFonts w:ascii="Calibri" w:hAnsi="Calibri" w:cs="Calibri"/>
                <w:b/>
                <w:bCs/>
                <w:color w:val="000000"/>
                <w:sz w:val="16"/>
                <w:szCs w:val="16"/>
              </w:rPr>
            </w:pPr>
            <w:r>
              <w:rPr>
                <w:rFonts w:ascii="Calibri" w:hAnsi="Calibri" w:cs="Calibri"/>
                <w:b/>
                <w:bCs/>
                <w:color w:val="000000"/>
                <w:sz w:val="16"/>
                <w:szCs w:val="16"/>
              </w:rPr>
              <w:t>Encargos nominais incorridos</w:t>
            </w:r>
          </w:p>
        </w:tc>
        <w:tc>
          <w:tcPr>
            <w:tcW w:w="1220" w:type="dxa"/>
            <w:gridSpan w:val="2"/>
            <w:tcBorders>
              <w:top w:val="single" w:sz="8" w:space="0" w:color="auto"/>
              <w:left w:val="nil"/>
              <w:bottom w:val="single" w:sz="8" w:space="0" w:color="auto"/>
              <w:right w:val="nil"/>
            </w:tcBorders>
            <w:shd w:val="clear" w:color="auto" w:fill="auto"/>
            <w:vAlign w:val="center"/>
            <w:hideMark/>
          </w:tcPr>
          <w:p w14:paraId="65CC8B1E" w14:textId="7A52ECE3" w:rsidR="001E0ED1" w:rsidRDefault="001E0ED1" w:rsidP="000F7621">
            <w:pPr>
              <w:jc w:val="center"/>
              <w:rPr>
                <w:rFonts w:ascii="Calibri" w:hAnsi="Calibri" w:cs="Calibri"/>
                <w:b/>
                <w:bCs/>
                <w:color w:val="000000"/>
                <w:sz w:val="16"/>
                <w:szCs w:val="16"/>
              </w:rPr>
            </w:pPr>
            <w:r>
              <w:rPr>
                <w:rFonts w:ascii="Calibri" w:hAnsi="Calibri" w:cs="Calibri"/>
                <w:b/>
                <w:bCs/>
                <w:color w:val="000000"/>
                <w:sz w:val="16"/>
                <w:szCs w:val="16"/>
              </w:rPr>
              <w:t>Saldo em 31.12.2021</w:t>
            </w:r>
          </w:p>
        </w:tc>
      </w:tr>
      <w:tr w:rsidR="001E0ED1" w14:paraId="530146A3" w14:textId="77777777" w:rsidTr="00616A90">
        <w:trPr>
          <w:gridAfter w:val="1"/>
          <w:wAfter w:w="1068" w:type="dxa"/>
          <w:trHeight w:val="226"/>
        </w:trPr>
        <w:tc>
          <w:tcPr>
            <w:tcW w:w="3052" w:type="dxa"/>
            <w:tcBorders>
              <w:top w:val="nil"/>
              <w:left w:val="nil"/>
              <w:bottom w:val="nil"/>
              <w:right w:val="nil"/>
            </w:tcBorders>
            <w:shd w:val="clear" w:color="auto" w:fill="auto"/>
            <w:noWrap/>
            <w:vAlign w:val="center"/>
            <w:hideMark/>
          </w:tcPr>
          <w:p w14:paraId="298A5627" w14:textId="77777777" w:rsidR="001E0ED1" w:rsidRDefault="001E0ED1" w:rsidP="000F7621">
            <w:pPr>
              <w:rPr>
                <w:rFonts w:ascii="Calibri" w:hAnsi="Calibri" w:cs="Calibri"/>
                <w:color w:val="000000"/>
                <w:sz w:val="16"/>
                <w:szCs w:val="16"/>
              </w:rPr>
            </w:pPr>
            <w:r>
              <w:rPr>
                <w:rFonts w:ascii="Calibri" w:hAnsi="Calibri" w:cs="Calibri"/>
                <w:color w:val="000000"/>
                <w:sz w:val="16"/>
                <w:szCs w:val="16"/>
              </w:rPr>
              <w:t>Financiamentos - EMAE</w:t>
            </w:r>
          </w:p>
        </w:tc>
        <w:tc>
          <w:tcPr>
            <w:tcW w:w="1220" w:type="dxa"/>
            <w:tcBorders>
              <w:top w:val="nil"/>
              <w:left w:val="nil"/>
              <w:bottom w:val="nil"/>
              <w:right w:val="nil"/>
            </w:tcBorders>
            <w:shd w:val="clear" w:color="auto" w:fill="auto"/>
            <w:noWrap/>
            <w:vAlign w:val="center"/>
            <w:hideMark/>
          </w:tcPr>
          <w:p w14:paraId="3B17D795" w14:textId="2DB933D1" w:rsidR="001E0ED1" w:rsidRDefault="001E0ED1" w:rsidP="000F7621">
            <w:pPr>
              <w:jc w:val="right"/>
              <w:rPr>
                <w:rFonts w:ascii="Calibri" w:hAnsi="Calibri" w:cs="Calibri"/>
                <w:color w:val="000000"/>
                <w:sz w:val="16"/>
                <w:szCs w:val="16"/>
              </w:rPr>
            </w:pPr>
            <w:r>
              <w:rPr>
                <w:rFonts w:ascii="Calibri" w:hAnsi="Calibri" w:cs="Calibri"/>
                <w:color w:val="000000"/>
                <w:sz w:val="16"/>
                <w:szCs w:val="16"/>
              </w:rPr>
              <w:t>225.173</w:t>
            </w:r>
          </w:p>
        </w:tc>
        <w:tc>
          <w:tcPr>
            <w:tcW w:w="1068" w:type="dxa"/>
            <w:tcBorders>
              <w:top w:val="nil"/>
              <w:left w:val="nil"/>
              <w:bottom w:val="nil"/>
              <w:right w:val="nil"/>
            </w:tcBorders>
            <w:shd w:val="clear" w:color="auto" w:fill="auto"/>
            <w:noWrap/>
            <w:vAlign w:val="center"/>
            <w:hideMark/>
          </w:tcPr>
          <w:p w14:paraId="15A4A017" w14:textId="19757C5B" w:rsidR="001E0ED1" w:rsidRDefault="001E0ED1" w:rsidP="000F7621">
            <w:pPr>
              <w:jc w:val="right"/>
              <w:rPr>
                <w:rFonts w:ascii="Calibri" w:hAnsi="Calibri" w:cs="Calibri"/>
                <w:color w:val="000000"/>
                <w:sz w:val="16"/>
                <w:szCs w:val="16"/>
              </w:rPr>
            </w:pPr>
            <w:r>
              <w:rPr>
                <w:rFonts w:ascii="Calibri" w:hAnsi="Calibri" w:cs="Calibri"/>
                <w:color w:val="000000"/>
                <w:sz w:val="16"/>
                <w:szCs w:val="16"/>
              </w:rPr>
              <w:t>(</w:t>
            </w:r>
            <w:r w:rsidR="00837CB5">
              <w:rPr>
                <w:rFonts w:ascii="Calibri" w:hAnsi="Calibri" w:cs="Calibri"/>
                <w:color w:val="000000"/>
                <w:sz w:val="16"/>
                <w:szCs w:val="16"/>
              </w:rPr>
              <w:t>124.908</w:t>
            </w:r>
            <w:r>
              <w:rPr>
                <w:rFonts w:ascii="Calibri" w:hAnsi="Calibri" w:cs="Calibri"/>
                <w:color w:val="000000"/>
                <w:sz w:val="16"/>
                <w:szCs w:val="16"/>
              </w:rPr>
              <w:t>)</w:t>
            </w:r>
          </w:p>
        </w:tc>
        <w:tc>
          <w:tcPr>
            <w:tcW w:w="1067" w:type="dxa"/>
            <w:tcBorders>
              <w:top w:val="nil"/>
              <w:left w:val="nil"/>
              <w:bottom w:val="nil"/>
              <w:right w:val="nil"/>
            </w:tcBorders>
            <w:shd w:val="clear" w:color="auto" w:fill="auto"/>
            <w:noWrap/>
            <w:vAlign w:val="center"/>
            <w:hideMark/>
          </w:tcPr>
          <w:p w14:paraId="679E5989" w14:textId="4B3065AE" w:rsidR="001E0ED1" w:rsidRDefault="001E0ED1" w:rsidP="000F7621">
            <w:pPr>
              <w:jc w:val="right"/>
              <w:rPr>
                <w:rFonts w:ascii="Calibri" w:hAnsi="Calibri" w:cs="Calibri"/>
                <w:color w:val="000000"/>
                <w:sz w:val="16"/>
                <w:szCs w:val="16"/>
              </w:rPr>
            </w:pPr>
            <w:r>
              <w:rPr>
                <w:rFonts w:ascii="Calibri" w:hAnsi="Calibri" w:cs="Calibri"/>
                <w:color w:val="000000"/>
                <w:sz w:val="16"/>
                <w:szCs w:val="16"/>
              </w:rPr>
              <w:t>9</w:t>
            </w:r>
            <w:r w:rsidR="00837CB5">
              <w:rPr>
                <w:rFonts w:ascii="Calibri" w:hAnsi="Calibri" w:cs="Calibri"/>
                <w:color w:val="000000"/>
                <w:sz w:val="16"/>
                <w:szCs w:val="16"/>
              </w:rPr>
              <w:t>4.932</w:t>
            </w:r>
          </w:p>
        </w:tc>
        <w:tc>
          <w:tcPr>
            <w:tcW w:w="1067" w:type="dxa"/>
            <w:tcBorders>
              <w:top w:val="nil"/>
              <w:left w:val="nil"/>
              <w:bottom w:val="nil"/>
              <w:right w:val="nil"/>
            </w:tcBorders>
            <w:shd w:val="clear" w:color="auto" w:fill="auto"/>
            <w:noWrap/>
            <w:vAlign w:val="center"/>
            <w:hideMark/>
          </w:tcPr>
          <w:p w14:paraId="40DDCC0A" w14:textId="1AB9AE03" w:rsidR="001E0ED1" w:rsidRDefault="001E0ED1" w:rsidP="000F7621">
            <w:pPr>
              <w:jc w:val="right"/>
              <w:rPr>
                <w:rFonts w:ascii="Calibri" w:hAnsi="Calibri" w:cs="Calibri"/>
                <w:color w:val="000000"/>
                <w:sz w:val="16"/>
                <w:szCs w:val="16"/>
              </w:rPr>
            </w:pPr>
            <w:r>
              <w:rPr>
                <w:rFonts w:ascii="Calibri" w:hAnsi="Calibri" w:cs="Calibri"/>
                <w:color w:val="000000"/>
                <w:sz w:val="16"/>
                <w:szCs w:val="16"/>
              </w:rPr>
              <w:t>(9.</w:t>
            </w:r>
            <w:r w:rsidR="00837CB5">
              <w:rPr>
                <w:rFonts w:ascii="Calibri" w:hAnsi="Calibri" w:cs="Calibri"/>
                <w:color w:val="000000"/>
                <w:sz w:val="16"/>
                <w:szCs w:val="16"/>
              </w:rPr>
              <w:t>888</w:t>
            </w:r>
            <w:r>
              <w:rPr>
                <w:rFonts w:ascii="Calibri" w:hAnsi="Calibri" w:cs="Calibri"/>
                <w:color w:val="000000"/>
                <w:sz w:val="16"/>
                <w:szCs w:val="16"/>
              </w:rPr>
              <w:t>)</w:t>
            </w:r>
          </w:p>
        </w:tc>
        <w:tc>
          <w:tcPr>
            <w:tcW w:w="1068" w:type="dxa"/>
            <w:tcBorders>
              <w:top w:val="nil"/>
              <w:left w:val="nil"/>
              <w:bottom w:val="nil"/>
              <w:right w:val="nil"/>
            </w:tcBorders>
            <w:shd w:val="clear" w:color="auto" w:fill="auto"/>
            <w:noWrap/>
            <w:vAlign w:val="center"/>
            <w:hideMark/>
          </w:tcPr>
          <w:p w14:paraId="17E96B5C" w14:textId="60556ED9" w:rsidR="001E0ED1" w:rsidRDefault="001E0ED1" w:rsidP="000F7621">
            <w:pPr>
              <w:jc w:val="right"/>
              <w:rPr>
                <w:rFonts w:ascii="Calibri" w:hAnsi="Calibri" w:cs="Calibri"/>
                <w:color w:val="000000"/>
                <w:sz w:val="16"/>
                <w:szCs w:val="16"/>
              </w:rPr>
            </w:pPr>
            <w:r>
              <w:rPr>
                <w:rFonts w:ascii="Calibri" w:hAnsi="Calibri" w:cs="Calibri"/>
                <w:color w:val="000000"/>
                <w:sz w:val="16"/>
                <w:szCs w:val="16"/>
              </w:rPr>
              <w:t>22.20</w:t>
            </w:r>
            <w:r w:rsidR="00837CB5">
              <w:rPr>
                <w:rFonts w:ascii="Calibri" w:hAnsi="Calibri" w:cs="Calibri"/>
                <w:color w:val="000000"/>
                <w:sz w:val="16"/>
                <w:szCs w:val="16"/>
              </w:rPr>
              <w:t>0</w:t>
            </w:r>
          </w:p>
        </w:tc>
        <w:tc>
          <w:tcPr>
            <w:tcW w:w="1220" w:type="dxa"/>
            <w:gridSpan w:val="2"/>
            <w:tcBorders>
              <w:top w:val="nil"/>
              <w:left w:val="nil"/>
              <w:bottom w:val="nil"/>
              <w:right w:val="nil"/>
            </w:tcBorders>
            <w:shd w:val="clear" w:color="auto" w:fill="auto"/>
            <w:noWrap/>
            <w:vAlign w:val="center"/>
            <w:hideMark/>
          </w:tcPr>
          <w:p w14:paraId="70C86616" w14:textId="488A58CB" w:rsidR="001E0ED1" w:rsidRDefault="00837CB5" w:rsidP="000F7621">
            <w:pPr>
              <w:jc w:val="right"/>
              <w:rPr>
                <w:rFonts w:ascii="Calibri" w:hAnsi="Calibri" w:cs="Calibri"/>
                <w:color w:val="000000"/>
                <w:sz w:val="16"/>
                <w:szCs w:val="16"/>
              </w:rPr>
            </w:pPr>
            <w:r>
              <w:rPr>
                <w:rFonts w:ascii="Calibri" w:hAnsi="Calibri" w:cs="Calibri"/>
                <w:color w:val="000000"/>
                <w:sz w:val="16"/>
                <w:szCs w:val="16"/>
              </w:rPr>
              <w:t>207.509</w:t>
            </w:r>
          </w:p>
        </w:tc>
      </w:tr>
      <w:tr w:rsidR="00577236" w14:paraId="100F47E1" w14:textId="77777777" w:rsidTr="00616A90">
        <w:trPr>
          <w:trHeight w:val="226"/>
        </w:trPr>
        <w:tc>
          <w:tcPr>
            <w:tcW w:w="3052" w:type="dxa"/>
            <w:tcBorders>
              <w:top w:val="nil"/>
              <w:left w:val="nil"/>
              <w:bottom w:val="nil"/>
              <w:right w:val="nil"/>
            </w:tcBorders>
            <w:shd w:val="clear" w:color="auto" w:fill="auto"/>
            <w:noWrap/>
            <w:vAlign w:val="center"/>
          </w:tcPr>
          <w:p w14:paraId="3D881345" w14:textId="77777777" w:rsidR="00577236" w:rsidRDefault="00577236" w:rsidP="000F7621">
            <w:pPr>
              <w:rPr>
                <w:rFonts w:ascii="Calibri" w:hAnsi="Calibri" w:cs="Calibri"/>
                <w:color w:val="000000"/>
                <w:sz w:val="16"/>
                <w:szCs w:val="16"/>
              </w:rPr>
            </w:pPr>
          </w:p>
          <w:p w14:paraId="03CB2D56" w14:textId="35454580" w:rsidR="00577236" w:rsidRDefault="00577236" w:rsidP="000F7621">
            <w:pPr>
              <w:rPr>
                <w:rFonts w:ascii="Calibri" w:hAnsi="Calibri" w:cs="Calibri"/>
                <w:color w:val="000000"/>
                <w:sz w:val="16"/>
                <w:szCs w:val="16"/>
              </w:rPr>
            </w:pPr>
          </w:p>
        </w:tc>
        <w:tc>
          <w:tcPr>
            <w:tcW w:w="1220" w:type="dxa"/>
            <w:tcBorders>
              <w:top w:val="nil"/>
              <w:left w:val="nil"/>
              <w:bottom w:val="nil"/>
              <w:right w:val="nil"/>
            </w:tcBorders>
            <w:shd w:val="clear" w:color="auto" w:fill="auto"/>
            <w:noWrap/>
            <w:vAlign w:val="center"/>
          </w:tcPr>
          <w:p w14:paraId="2496EE39" w14:textId="77777777" w:rsidR="00577236" w:rsidRDefault="00577236" w:rsidP="000F7621">
            <w:pPr>
              <w:jc w:val="right"/>
              <w:rPr>
                <w:rFonts w:ascii="Calibri" w:hAnsi="Calibri" w:cs="Calibri"/>
                <w:color w:val="000000"/>
                <w:sz w:val="16"/>
                <w:szCs w:val="16"/>
              </w:rPr>
            </w:pPr>
          </w:p>
        </w:tc>
        <w:tc>
          <w:tcPr>
            <w:tcW w:w="1068" w:type="dxa"/>
            <w:tcBorders>
              <w:top w:val="nil"/>
              <w:left w:val="nil"/>
              <w:bottom w:val="nil"/>
              <w:right w:val="nil"/>
            </w:tcBorders>
            <w:shd w:val="clear" w:color="auto" w:fill="auto"/>
            <w:noWrap/>
            <w:vAlign w:val="center"/>
          </w:tcPr>
          <w:p w14:paraId="4D3DC599" w14:textId="77777777" w:rsidR="00577236" w:rsidRDefault="00577236" w:rsidP="000F7621">
            <w:pPr>
              <w:jc w:val="right"/>
              <w:rPr>
                <w:rFonts w:ascii="Calibri" w:hAnsi="Calibri" w:cs="Calibri"/>
                <w:color w:val="000000"/>
                <w:sz w:val="16"/>
                <w:szCs w:val="16"/>
              </w:rPr>
            </w:pPr>
          </w:p>
        </w:tc>
        <w:tc>
          <w:tcPr>
            <w:tcW w:w="1067" w:type="dxa"/>
            <w:tcBorders>
              <w:top w:val="nil"/>
              <w:left w:val="nil"/>
              <w:bottom w:val="nil"/>
              <w:right w:val="nil"/>
            </w:tcBorders>
            <w:shd w:val="clear" w:color="auto" w:fill="auto"/>
            <w:noWrap/>
            <w:vAlign w:val="center"/>
          </w:tcPr>
          <w:p w14:paraId="55D264AC" w14:textId="77777777" w:rsidR="00577236" w:rsidRDefault="00577236" w:rsidP="000F7621">
            <w:pPr>
              <w:jc w:val="right"/>
              <w:rPr>
                <w:rFonts w:ascii="Calibri" w:hAnsi="Calibri" w:cs="Calibri"/>
                <w:color w:val="000000"/>
                <w:sz w:val="16"/>
                <w:szCs w:val="16"/>
              </w:rPr>
            </w:pPr>
          </w:p>
        </w:tc>
        <w:tc>
          <w:tcPr>
            <w:tcW w:w="1067" w:type="dxa"/>
            <w:tcBorders>
              <w:top w:val="nil"/>
              <w:left w:val="nil"/>
              <w:bottom w:val="nil"/>
              <w:right w:val="nil"/>
            </w:tcBorders>
            <w:shd w:val="clear" w:color="auto" w:fill="auto"/>
            <w:noWrap/>
            <w:vAlign w:val="center"/>
          </w:tcPr>
          <w:p w14:paraId="036CF3CE" w14:textId="77777777" w:rsidR="00577236" w:rsidRDefault="00577236" w:rsidP="000F7621">
            <w:pPr>
              <w:jc w:val="right"/>
              <w:rPr>
                <w:rFonts w:ascii="Calibri" w:hAnsi="Calibri" w:cs="Calibri"/>
                <w:color w:val="000000"/>
                <w:sz w:val="16"/>
                <w:szCs w:val="16"/>
              </w:rPr>
            </w:pPr>
          </w:p>
        </w:tc>
        <w:tc>
          <w:tcPr>
            <w:tcW w:w="1068" w:type="dxa"/>
            <w:tcBorders>
              <w:top w:val="nil"/>
              <w:left w:val="nil"/>
              <w:bottom w:val="nil"/>
              <w:right w:val="nil"/>
            </w:tcBorders>
            <w:shd w:val="clear" w:color="auto" w:fill="auto"/>
            <w:noWrap/>
            <w:vAlign w:val="center"/>
          </w:tcPr>
          <w:p w14:paraId="05D1C6BC" w14:textId="77777777" w:rsidR="00577236" w:rsidRDefault="00577236" w:rsidP="000F7621">
            <w:pPr>
              <w:jc w:val="right"/>
              <w:rPr>
                <w:rFonts w:ascii="Calibri" w:hAnsi="Calibri" w:cs="Calibri"/>
                <w:color w:val="000000"/>
                <w:sz w:val="16"/>
                <w:szCs w:val="16"/>
              </w:rPr>
            </w:pPr>
          </w:p>
        </w:tc>
        <w:tc>
          <w:tcPr>
            <w:tcW w:w="1068" w:type="dxa"/>
            <w:tcBorders>
              <w:top w:val="nil"/>
              <w:left w:val="nil"/>
              <w:bottom w:val="nil"/>
              <w:right w:val="nil"/>
            </w:tcBorders>
            <w:shd w:val="clear" w:color="auto" w:fill="auto"/>
            <w:noWrap/>
            <w:vAlign w:val="center"/>
          </w:tcPr>
          <w:p w14:paraId="5BC1C3CE" w14:textId="77777777" w:rsidR="00577236" w:rsidRDefault="00577236" w:rsidP="000F7621">
            <w:pPr>
              <w:jc w:val="right"/>
              <w:rPr>
                <w:rFonts w:ascii="Calibri" w:hAnsi="Calibri" w:cs="Calibri"/>
                <w:color w:val="000000"/>
                <w:sz w:val="16"/>
                <w:szCs w:val="16"/>
              </w:rPr>
            </w:pPr>
          </w:p>
        </w:tc>
        <w:tc>
          <w:tcPr>
            <w:tcW w:w="1220" w:type="dxa"/>
            <w:gridSpan w:val="2"/>
            <w:tcBorders>
              <w:top w:val="nil"/>
              <w:left w:val="nil"/>
              <w:bottom w:val="nil"/>
              <w:right w:val="nil"/>
            </w:tcBorders>
            <w:shd w:val="clear" w:color="auto" w:fill="auto"/>
            <w:noWrap/>
            <w:vAlign w:val="center"/>
          </w:tcPr>
          <w:p w14:paraId="3381A7CE" w14:textId="77777777" w:rsidR="00577236" w:rsidRDefault="00577236" w:rsidP="000F7621">
            <w:pPr>
              <w:jc w:val="right"/>
              <w:rPr>
                <w:rFonts w:ascii="Calibri" w:hAnsi="Calibri" w:cs="Calibri"/>
                <w:color w:val="000000"/>
                <w:sz w:val="16"/>
                <w:szCs w:val="16"/>
              </w:rPr>
            </w:pPr>
          </w:p>
        </w:tc>
      </w:tr>
    </w:tbl>
    <w:p w14:paraId="72FFC3BD" w14:textId="5DE2500C" w:rsidR="00906E1C" w:rsidRDefault="00603C45" w:rsidP="00F26F9B">
      <w:pPr>
        <w:pStyle w:val="DMDFP-CorpodeTexto"/>
      </w:pPr>
      <w:r w:rsidRPr="00C73689">
        <w:t>A taxa</w:t>
      </w:r>
      <w:r w:rsidR="00C4098F" w:rsidRPr="00C73689">
        <w:t xml:space="preserve"> nominal</w:t>
      </w:r>
      <w:r w:rsidRPr="00C73689">
        <w:t xml:space="preserve"> de juros anua</w:t>
      </w:r>
      <w:r w:rsidR="00B670E6" w:rsidRPr="00C73689">
        <w:t>l</w:t>
      </w:r>
      <w:r w:rsidRPr="00C73689">
        <w:t xml:space="preserve"> sobre o contrato de arrendamento com a EMAE com a Petrobras é de 9,0300%.</w:t>
      </w:r>
      <w:r w:rsidRPr="00B670E6">
        <w:t xml:space="preserve"> </w:t>
      </w:r>
    </w:p>
    <w:p w14:paraId="4E25CB41" w14:textId="77777777" w:rsidR="00DE2D1E" w:rsidRPr="00B670E6" w:rsidRDefault="00DE2D1E" w:rsidP="00F26F9B">
      <w:pPr>
        <w:pStyle w:val="DMDFP-CorpodeTexto"/>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4"/>
        <w:gridCol w:w="1415"/>
        <w:gridCol w:w="284"/>
        <w:gridCol w:w="1537"/>
        <w:gridCol w:w="162"/>
        <w:gridCol w:w="1537"/>
      </w:tblGrid>
      <w:tr w:rsidR="0098235F" w:rsidRPr="00A10C8D" w14:paraId="7F96444B" w14:textId="77777777" w:rsidTr="001E3E1B">
        <w:trPr>
          <w:trHeight w:hRule="exact" w:val="292"/>
        </w:trPr>
        <w:tc>
          <w:tcPr>
            <w:tcW w:w="4734" w:type="dxa"/>
            <w:tcBorders>
              <w:top w:val="nil"/>
              <w:left w:val="nil"/>
              <w:bottom w:val="nil"/>
              <w:right w:val="nil"/>
            </w:tcBorders>
            <w:tcMar>
              <w:left w:w="60" w:type="dxa"/>
              <w:right w:w="60" w:type="dxa"/>
            </w:tcMar>
            <w:vAlign w:val="bottom"/>
          </w:tcPr>
          <w:p w14:paraId="59051269" w14:textId="77777777" w:rsidR="0098235F" w:rsidRPr="00F26F9B" w:rsidRDefault="0098235F" w:rsidP="00F26F9B">
            <w:pPr>
              <w:pStyle w:val="DMETW7235BIPARRENDAMENTOMERCANTIL"/>
              <w:rPr>
                <w:rFonts w:ascii="Calibri" w:hAnsi="Calibri" w:cs="Calibri"/>
                <w:b/>
                <w:color w:val="000000"/>
              </w:rPr>
            </w:pPr>
            <w:r w:rsidRPr="00F26F9B">
              <w:rPr>
                <w:rFonts w:ascii="Calibri" w:hAnsi="Calibri" w:cs="Calibri"/>
                <w:b/>
                <w:color w:val="000000"/>
              </w:rPr>
              <w:t>Compromissos</w:t>
            </w:r>
            <w:r w:rsidR="001221DA" w:rsidRPr="00F26F9B">
              <w:rPr>
                <w:rFonts w:ascii="Calibri" w:hAnsi="Calibri" w:cs="Calibri"/>
                <w:b/>
                <w:color w:val="000000"/>
              </w:rPr>
              <w:t xml:space="preserve"> </w:t>
            </w:r>
            <w:r w:rsidRPr="00F26F9B">
              <w:rPr>
                <w:rFonts w:ascii="Calibri" w:hAnsi="Calibri" w:cs="Calibri"/>
                <w:b/>
                <w:color w:val="000000"/>
              </w:rPr>
              <w:t>Estimados (a pagar)</w:t>
            </w:r>
          </w:p>
        </w:tc>
        <w:tc>
          <w:tcPr>
            <w:tcW w:w="1415" w:type="dxa"/>
            <w:tcBorders>
              <w:top w:val="nil"/>
              <w:left w:val="nil"/>
              <w:bottom w:val="single" w:sz="4" w:space="0" w:color="000000"/>
              <w:right w:val="nil"/>
            </w:tcBorders>
            <w:tcMar>
              <w:left w:w="60" w:type="dxa"/>
              <w:right w:w="60" w:type="dxa"/>
            </w:tcMar>
          </w:tcPr>
          <w:p w14:paraId="32A01D96" w14:textId="77777777" w:rsidR="0098235F" w:rsidRPr="00F26F9B" w:rsidRDefault="0098235F" w:rsidP="000D3CED">
            <w:pPr>
              <w:pStyle w:val="DMETW7235BIPARRENDAMENTOMERCANTIL"/>
              <w:jc w:val="center"/>
              <w:rPr>
                <w:rFonts w:ascii="Calibri" w:hAnsi="Calibri" w:cs="Calibri"/>
                <w:b/>
                <w:color w:val="000000"/>
              </w:rPr>
            </w:pPr>
            <w:r w:rsidRPr="00F26F9B">
              <w:rPr>
                <w:rFonts w:ascii="Calibri" w:hAnsi="Calibri" w:cs="Calibri"/>
                <w:b/>
                <w:color w:val="000000"/>
              </w:rPr>
              <w:t>Valor Futuro</w:t>
            </w:r>
          </w:p>
        </w:tc>
        <w:tc>
          <w:tcPr>
            <w:tcW w:w="284" w:type="dxa"/>
            <w:tcBorders>
              <w:top w:val="nil"/>
              <w:left w:val="nil"/>
              <w:bottom w:val="nil"/>
              <w:right w:val="nil"/>
            </w:tcBorders>
            <w:tcMar>
              <w:left w:w="60" w:type="dxa"/>
              <w:right w:w="60" w:type="dxa"/>
            </w:tcMar>
          </w:tcPr>
          <w:p w14:paraId="439BDC5B" w14:textId="77777777" w:rsidR="0098235F" w:rsidRPr="00F26F9B" w:rsidRDefault="0098235F" w:rsidP="000D3CED">
            <w:pPr>
              <w:pStyle w:val="DMETW7235BIPARRENDAMENTOMERCANTIL"/>
              <w:jc w:val="center"/>
              <w:rPr>
                <w:rFonts w:ascii="Calibri" w:hAnsi="Calibri" w:cs="Calibri"/>
                <w:b/>
                <w:color w:val="000000"/>
              </w:rPr>
            </w:pPr>
          </w:p>
        </w:tc>
        <w:tc>
          <w:tcPr>
            <w:tcW w:w="1537" w:type="dxa"/>
            <w:tcBorders>
              <w:top w:val="nil"/>
              <w:left w:val="nil"/>
              <w:bottom w:val="single" w:sz="4" w:space="0" w:color="000000"/>
              <w:right w:val="nil"/>
            </w:tcBorders>
            <w:tcMar>
              <w:left w:w="60" w:type="dxa"/>
              <w:right w:w="60" w:type="dxa"/>
            </w:tcMar>
          </w:tcPr>
          <w:p w14:paraId="4D61793B" w14:textId="77777777" w:rsidR="0098235F" w:rsidRPr="00F26F9B" w:rsidRDefault="0098235F" w:rsidP="000D3CED">
            <w:pPr>
              <w:pStyle w:val="DMETW7235BIPARRENDAMENTOMERCANTIL"/>
              <w:jc w:val="center"/>
              <w:rPr>
                <w:rFonts w:ascii="Calibri" w:hAnsi="Calibri" w:cs="Calibri"/>
                <w:b/>
                <w:color w:val="000000"/>
              </w:rPr>
            </w:pPr>
            <w:r w:rsidRPr="00F26F9B">
              <w:rPr>
                <w:rFonts w:ascii="Calibri" w:hAnsi="Calibri" w:cs="Calibri"/>
                <w:b/>
                <w:color w:val="000000"/>
              </w:rPr>
              <w:t>Juros</w:t>
            </w:r>
            <w:r w:rsidR="00FB415D" w:rsidRPr="00F26F9B">
              <w:rPr>
                <w:rFonts w:ascii="Calibri" w:hAnsi="Calibri" w:cs="Calibri"/>
                <w:b/>
                <w:color w:val="000000"/>
              </w:rPr>
              <w:t xml:space="preserve"> </w:t>
            </w:r>
            <w:r w:rsidR="000A5C88">
              <w:rPr>
                <w:rFonts w:ascii="Calibri" w:hAnsi="Calibri" w:cs="Calibri"/>
                <w:b/>
                <w:color w:val="000000"/>
              </w:rPr>
              <w:t>Anuais</w:t>
            </w:r>
          </w:p>
        </w:tc>
        <w:tc>
          <w:tcPr>
            <w:tcW w:w="162" w:type="dxa"/>
            <w:tcBorders>
              <w:top w:val="nil"/>
              <w:left w:val="nil"/>
              <w:bottom w:val="nil"/>
              <w:right w:val="nil"/>
            </w:tcBorders>
            <w:tcMar>
              <w:left w:w="60" w:type="dxa"/>
              <w:right w:w="60" w:type="dxa"/>
            </w:tcMar>
          </w:tcPr>
          <w:p w14:paraId="2F74B509" w14:textId="77777777" w:rsidR="0098235F" w:rsidRPr="00F26F9B" w:rsidRDefault="0098235F" w:rsidP="000D3CED">
            <w:pPr>
              <w:pStyle w:val="DMETW7235BIPARRENDAMENTOMERCANTIL"/>
              <w:jc w:val="center"/>
              <w:rPr>
                <w:rFonts w:ascii="Calibri" w:hAnsi="Calibri" w:cs="Calibri"/>
                <w:b/>
                <w:color w:val="000000"/>
              </w:rPr>
            </w:pPr>
          </w:p>
        </w:tc>
        <w:tc>
          <w:tcPr>
            <w:tcW w:w="1537" w:type="dxa"/>
            <w:tcBorders>
              <w:top w:val="nil"/>
              <w:left w:val="nil"/>
              <w:bottom w:val="single" w:sz="4" w:space="0" w:color="000000"/>
              <w:right w:val="nil"/>
            </w:tcBorders>
            <w:tcMar>
              <w:left w:w="60" w:type="dxa"/>
              <w:right w:w="60" w:type="dxa"/>
            </w:tcMar>
          </w:tcPr>
          <w:p w14:paraId="2B51E3A0" w14:textId="77777777" w:rsidR="0098235F" w:rsidRPr="00A10C8D" w:rsidRDefault="0098235F" w:rsidP="000D3CED">
            <w:pPr>
              <w:pStyle w:val="DMETW7235BIPARRENDAMENTOMERCANTIL"/>
              <w:jc w:val="center"/>
              <w:rPr>
                <w:rFonts w:ascii="Calibri" w:hAnsi="Calibri" w:cs="Calibri"/>
                <w:b/>
                <w:color w:val="000000"/>
              </w:rPr>
            </w:pPr>
            <w:r w:rsidRPr="00F26F9B">
              <w:rPr>
                <w:rFonts w:ascii="Calibri" w:hAnsi="Calibri" w:cs="Calibri"/>
                <w:b/>
                <w:color w:val="000000"/>
              </w:rPr>
              <w:t>Valor Presente</w:t>
            </w:r>
          </w:p>
        </w:tc>
      </w:tr>
      <w:tr w:rsidR="0098235F" w:rsidRPr="00A10C8D" w14:paraId="5B201B4F" w14:textId="77777777" w:rsidTr="001E3E1B">
        <w:trPr>
          <w:trHeight w:hRule="exact" w:val="276"/>
        </w:trPr>
        <w:tc>
          <w:tcPr>
            <w:tcW w:w="4734" w:type="dxa"/>
            <w:tcBorders>
              <w:top w:val="nil"/>
              <w:left w:val="nil"/>
              <w:bottom w:val="nil"/>
              <w:right w:val="nil"/>
            </w:tcBorders>
            <w:tcMar>
              <w:left w:w="60" w:type="dxa"/>
              <w:right w:w="60" w:type="dxa"/>
            </w:tcMar>
            <w:vAlign w:val="bottom"/>
          </w:tcPr>
          <w:p w14:paraId="42C6E2EA" w14:textId="77777777" w:rsidR="0098235F" w:rsidRPr="00F26F9B" w:rsidRDefault="0098235F" w:rsidP="00F26F9B">
            <w:pPr>
              <w:pStyle w:val="DMETW7235BIPARRENDAMENTOMERCANTIL"/>
              <w:rPr>
                <w:rFonts w:ascii="Calibri" w:hAnsi="Calibri" w:cs="Calibri"/>
                <w:color w:val="000000"/>
              </w:rPr>
            </w:pPr>
            <w:r w:rsidRPr="00F26F9B">
              <w:rPr>
                <w:rFonts w:ascii="Calibri" w:hAnsi="Calibri" w:cs="Calibri"/>
                <w:color w:val="000000"/>
              </w:rPr>
              <w:t>Circulante</w:t>
            </w:r>
          </w:p>
        </w:tc>
        <w:tc>
          <w:tcPr>
            <w:tcW w:w="1415" w:type="dxa"/>
            <w:tcBorders>
              <w:top w:val="nil"/>
              <w:left w:val="nil"/>
              <w:bottom w:val="nil"/>
              <w:right w:val="nil"/>
            </w:tcBorders>
            <w:tcMar>
              <w:left w:w="60" w:type="dxa"/>
              <w:right w:w="60" w:type="dxa"/>
            </w:tcMar>
            <w:vAlign w:val="bottom"/>
          </w:tcPr>
          <w:p w14:paraId="62FBF39D" w14:textId="77777777" w:rsidR="0098235F" w:rsidRPr="00F26F9B" w:rsidRDefault="0032502F" w:rsidP="00B01E40">
            <w:pPr>
              <w:pStyle w:val="DMETW7235BIPARRENDAMENTOMERCANTIL"/>
              <w:jc w:val="right"/>
              <w:rPr>
                <w:rFonts w:ascii="Calibri" w:hAnsi="Calibri" w:cs="Calibri"/>
                <w:color w:val="000000"/>
              </w:rPr>
            </w:pPr>
            <w:r>
              <w:rPr>
                <w:rFonts w:ascii="Calibri" w:hAnsi="Calibri" w:cs="Calibri"/>
                <w:color w:val="000000"/>
              </w:rPr>
              <w:t>91.402</w:t>
            </w:r>
          </w:p>
        </w:tc>
        <w:tc>
          <w:tcPr>
            <w:tcW w:w="284" w:type="dxa"/>
            <w:tcBorders>
              <w:top w:val="nil"/>
              <w:left w:val="nil"/>
              <w:bottom w:val="nil"/>
              <w:right w:val="nil"/>
            </w:tcBorders>
            <w:tcMar>
              <w:left w:w="60" w:type="dxa"/>
              <w:right w:w="60" w:type="dxa"/>
            </w:tcMar>
            <w:vAlign w:val="bottom"/>
          </w:tcPr>
          <w:p w14:paraId="76BDA83F" w14:textId="77777777" w:rsidR="0098235F" w:rsidRPr="00F26F9B" w:rsidRDefault="0098235F" w:rsidP="008331F4">
            <w:pPr>
              <w:pStyle w:val="DMETW7235BIPARRENDAMENTOMERCANTIL"/>
              <w:jc w:val="right"/>
              <w:rPr>
                <w:rFonts w:ascii="Calibri" w:hAnsi="Calibri" w:cs="Calibri"/>
                <w:color w:val="000000"/>
                <w:highlight w:val="yellow"/>
              </w:rPr>
            </w:pPr>
          </w:p>
        </w:tc>
        <w:tc>
          <w:tcPr>
            <w:tcW w:w="1537" w:type="dxa"/>
            <w:tcBorders>
              <w:top w:val="nil"/>
              <w:left w:val="nil"/>
              <w:bottom w:val="nil"/>
              <w:right w:val="nil"/>
            </w:tcBorders>
            <w:tcMar>
              <w:left w:w="60" w:type="dxa"/>
              <w:right w:w="60" w:type="dxa"/>
            </w:tcMar>
            <w:vAlign w:val="bottom"/>
          </w:tcPr>
          <w:p w14:paraId="64EC6D66" w14:textId="77777777" w:rsidR="0098235F" w:rsidRPr="00F26F9B" w:rsidRDefault="0032502F" w:rsidP="00B01E40">
            <w:pPr>
              <w:pStyle w:val="DMETW7235BIPARRENDAMENTOMERCANTIL"/>
              <w:jc w:val="right"/>
              <w:rPr>
                <w:rFonts w:ascii="Calibri" w:hAnsi="Calibri" w:cs="Calibri"/>
                <w:color w:val="000000"/>
              </w:rPr>
            </w:pPr>
            <w:r>
              <w:rPr>
                <w:rFonts w:ascii="Calibri" w:hAnsi="Calibri" w:cs="Calibri"/>
                <w:color w:val="000000"/>
              </w:rPr>
              <w:t>(5.499)</w:t>
            </w:r>
          </w:p>
        </w:tc>
        <w:tc>
          <w:tcPr>
            <w:tcW w:w="162" w:type="dxa"/>
            <w:tcBorders>
              <w:top w:val="nil"/>
              <w:left w:val="nil"/>
              <w:bottom w:val="nil"/>
              <w:right w:val="nil"/>
            </w:tcBorders>
            <w:tcMar>
              <w:left w:w="60" w:type="dxa"/>
              <w:right w:w="60" w:type="dxa"/>
            </w:tcMar>
            <w:vAlign w:val="bottom"/>
          </w:tcPr>
          <w:p w14:paraId="5D2DCD47" w14:textId="77777777" w:rsidR="0098235F" w:rsidRPr="00F26F9B" w:rsidRDefault="0098235F" w:rsidP="008331F4">
            <w:pPr>
              <w:pStyle w:val="DMETW7235BIPARRENDAMENTOMERCANTIL"/>
              <w:jc w:val="right"/>
              <w:rPr>
                <w:rFonts w:ascii="Calibri" w:hAnsi="Calibri" w:cs="Calibri"/>
                <w:color w:val="000000"/>
                <w:highlight w:val="yellow"/>
              </w:rPr>
            </w:pPr>
          </w:p>
        </w:tc>
        <w:tc>
          <w:tcPr>
            <w:tcW w:w="1537" w:type="dxa"/>
            <w:tcBorders>
              <w:top w:val="nil"/>
              <w:left w:val="nil"/>
              <w:bottom w:val="nil"/>
              <w:right w:val="nil"/>
            </w:tcBorders>
            <w:tcMar>
              <w:left w:w="60" w:type="dxa"/>
              <w:right w:w="60" w:type="dxa"/>
            </w:tcMar>
            <w:vAlign w:val="bottom"/>
          </w:tcPr>
          <w:p w14:paraId="4128F3DC" w14:textId="77777777" w:rsidR="0098235F" w:rsidRPr="00A10C8D" w:rsidRDefault="0032502F" w:rsidP="00B01E40">
            <w:pPr>
              <w:pStyle w:val="DMETW7235BIPARRENDAMENTOMERCANTIL"/>
              <w:jc w:val="right"/>
              <w:rPr>
                <w:rFonts w:ascii="Calibri" w:hAnsi="Calibri" w:cs="Calibri"/>
                <w:color w:val="000000"/>
              </w:rPr>
            </w:pPr>
            <w:r>
              <w:rPr>
                <w:rFonts w:ascii="Calibri" w:hAnsi="Calibri" w:cs="Calibri"/>
                <w:color w:val="000000"/>
              </w:rPr>
              <w:t>85.903</w:t>
            </w:r>
          </w:p>
        </w:tc>
      </w:tr>
      <w:tr w:rsidR="003757B9" w:rsidRPr="00A10C8D" w14:paraId="14DD2D98" w14:textId="77777777" w:rsidTr="001E3E1B">
        <w:trPr>
          <w:trHeight w:hRule="exact" w:val="276"/>
        </w:trPr>
        <w:tc>
          <w:tcPr>
            <w:tcW w:w="4734" w:type="dxa"/>
            <w:tcBorders>
              <w:top w:val="nil"/>
              <w:left w:val="nil"/>
              <w:bottom w:val="nil"/>
              <w:right w:val="nil"/>
            </w:tcBorders>
            <w:tcMar>
              <w:left w:w="60" w:type="dxa"/>
              <w:right w:w="60" w:type="dxa"/>
            </w:tcMar>
            <w:vAlign w:val="bottom"/>
          </w:tcPr>
          <w:p w14:paraId="79C47E1D" w14:textId="77777777" w:rsidR="003757B9" w:rsidRPr="00A10C8D" w:rsidRDefault="003757B9" w:rsidP="00F26F9B">
            <w:pPr>
              <w:pStyle w:val="DMETW7235BIPARRENDAMENTOMERCANTIL"/>
              <w:rPr>
                <w:rFonts w:ascii="Calibri" w:hAnsi="Calibri" w:cs="Calibri"/>
                <w:color w:val="000000"/>
                <w:lang w:val="en-US"/>
              </w:rPr>
            </w:pPr>
            <w:r w:rsidRPr="00F26F9B">
              <w:rPr>
                <w:rFonts w:ascii="Calibri" w:hAnsi="Calibri" w:cs="Calibri"/>
                <w:color w:val="000000"/>
              </w:rPr>
              <w:t xml:space="preserve">Não </w:t>
            </w:r>
            <w:proofErr w:type="spellStart"/>
            <w:r w:rsidRPr="00F26F9B">
              <w:rPr>
                <w:rFonts w:ascii="Calibri" w:hAnsi="Calibri" w:cs="Calibri"/>
                <w:color w:val="000000"/>
              </w:rPr>
              <w:t>circulan</w:t>
            </w:r>
            <w:r w:rsidRPr="00A10C8D">
              <w:rPr>
                <w:rFonts w:ascii="Calibri" w:hAnsi="Calibri" w:cs="Calibri"/>
                <w:color w:val="000000"/>
                <w:lang w:val="en-US"/>
              </w:rPr>
              <w:t>te</w:t>
            </w:r>
            <w:proofErr w:type="spellEnd"/>
          </w:p>
        </w:tc>
        <w:tc>
          <w:tcPr>
            <w:tcW w:w="1415" w:type="dxa"/>
            <w:tcBorders>
              <w:top w:val="nil"/>
              <w:left w:val="nil"/>
              <w:bottom w:val="nil"/>
              <w:right w:val="nil"/>
            </w:tcBorders>
            <w:tcMar>
              <w:left w:w="60" w:type="dxa"/>
              <w:right w:w="60" w:type="dxa"/>
            </w:tcMar>
            <w:vAlign w:val="bottom"/>
          </w:tcPr>
          <w:p w14:paraId="02270544" w14:textId="77777777" w:rsidR="003757B9" w:rsidRPr="00A10C8D" w:rsidRDefault="0032502F" w:rsidP="00B01E40">
            <w:pPr>
              <w:pStyle w:val="DMETW7235BIPARRENDAMENTOMERCANTIL"/>
              <w:jc w:val="right"/>
              <w:rPr>
                <w:rFonts w:ascii="Calibri" w:hAnsi="Calibri" w:cs="Calibri"/>
                <w:color w:val="000000"/>
                <w:lang w:val="en-US"/>
              </w:rPr>
            </w:pPr>
            <w:r>
              <w:rPr>
                <w:rFonts w:ascii="Calibri" w:hAnsi="Calibri" w:cs="Calibri"/>
                <w:color w:val="000000"/>
                <w:lang w:val="en-US"/>
              </w:rPr>
              <w:t>167.</w:t>
            </w:r>
            <w:r w:rsidR="005250BA">
              <w:rPr>
                <w:rFonts w:ascii="Calibri" w:hAnsi="Calibri" w:cs="Calibri"/>
                <w:color w:val="000000"/>
                <w:lang w:val="en-US"/>
              </w:rPr>
              <w:t>5</w:t>
            </w:r>
            <w:r>
              <w:rPr>
                <w:rFonts w:ascii="Calibri" w:hAnsi="Calibri" w:cs="Calibri"/>
                <w:color w:val="000000"/>
                <w:lang w:val="en-US"/>
              </w:rPr>
              <w:t>7</w:t>
            </w:r>
            <w:r w:rsidR="005250BA">
              <w:rPr>
                <w:rFonts w:ascii="Calibri" w:hAnsi="Calibri" w:cs="Calibri"/>
                <w:color w:val="000000"/>
                <w:lang w:val="en-US"/>
              </w:rPr>
              <w:t>1</w:t>
            </w:r>
          </w:p>
        </w:tc>
        <w:tc>
          <w:tcPr>
            <w:tcW w:w="284" w:type="dxa"/>
            <w:tcBorders>
              <w:top w:val="nil"/>
              <w:left w:val="nil"/>
              <w:bottom w:val="nil"/>
              <w:right w:val="nil"/>
            </w:tcBorders>
            <w:tcMar>
              <w:left w:w="60" w:type="dxa"/>
              <w:right w:w="60" w:type="dxa"/>
            </w:tcMar>
            <w:vAlign w:val="bottom"/>
          </w:tcPr>
          <w:p w14:paraId="2E01B661" w14:textId="77777777" w:rsidR="003757B9" w:rsidRPr="00D13082" w:rsidRDefault="003757B9" w:rsidP="008331F4">
            <w:pPr>
              <w:pStyle w:val="DMETW7235BIPARRENDAMENTOMERCANTIL"/>
              <w:jc w:val="right"/>
              <w:rPr>
                <w:rFonts w:ascii="Calibri" w:hAnsi="Calibri" w:cs="Calibri"/>
                <w:color w:val="000000"/>
                <w:highlight w:val="yellow"/>
                <w:lang w:val="en-US"/>
              </w:rPr>
            </w:pPr>
          </w:p>
        </w:tc>
        <w:tc>
          <w:tcPr>
            <w:tcW w:w="1537" w:type="dxa"/>
            <w:tcBorders>
              <w:top w:val="nil"/>
              <w:left w:val="nil"/>
              <w:bottom w:val="nil"/>
              <w:right w:val="nil"/>
            </w:tcBorders>
            <w:tcMar>
              <w:left w:w="60" w:type="dxa"/>
              <w:right w:w="60" w:type="dxa"/>
            </w:tcMar>
            <w:vAlign w:val="bottom"/>
          </w:tcPr>
          <w:p w14:paraId="12BE7552" w14:textId="77777777" w:rsidR="003757B9" w:rsidRPr="00A10C8D" w:rsidRDefault="00FA6C48" w:rsidP="00B01E40">
            <w:pPr>
              <w:pStyle w:val="DMETW7235BIPARRENDAMENTOMERCANTIL"/>
              <w:jc w:val="right"/>
              <w:rPr>
                <w:rFonts w:ascii="Calibri" w:hAnsi="Calibri" w:cs="Calibri"/>
                <w:color w:val="000000"/>
                <w:lang w:val="en-US"/>
              </w:rPr>
            </w:pPr>
            <w:r>
              <w:rPr>
                <w:rFonts w:ascii="Calibri" w:hAnsi="Calibri" w:cs="Calibri"/>
                <w:color w:val="000000"/>
                <w:lang w:val="en-US"/>
              </w:rPr>
              <w:t>(28.301</w:t>
            </w:r>
            <w:r w:rsidR="0032502F">
              <w:rPr>
                <w:rFonts w:ascii="Calibri" w:hAnsi="Calibri" w:cs="Calibri"/>
                <w:color w:val="000000"/>
                <w:lang w:val="en-US"/>
              </w:rPr>
              <w:t>)</w:t>
            </w:r>
          </w:p>
        </w:tc>
        <w:tc>
          <w:tcPr>
            <w:tcW w:w="162" w:type="dxa"/>
            <w:tcBorders>
              <w:top w:val="nil"/>
              <w:left w:val="nil"/>
              <w:bottom w:val="nil"/>
              <w:right w:val="nil"/>
            </w:tcBorders>
            <w:tcMar>
              <w:left w:w="60" w:type="dxa"/>
              <w:right w:w="60" w:type="dxa"/>
            </w:tcMar>
            <w:vAlign w:val="bottom"/>
          </w:tcPr>
          <w:p w14:paraId="2FA7793F" w14:textId="77777777" w:rsidR="003757B9" w:rsidRPr="00D13082" w:rsidRDefault="003757B9" w:rsidP="008331F4">
            <w:pPr>
              <w:pStyle w:val="DMETW7235BIPARRENDAMENTOMERCANTIL"/>
              <w:jc w:val="right"/>
              <w:rPr>
                <w:rFonts w:ascii="Calibri" w:hAnsi="Calibri" w:cs="Calibri"/>
                <w:color w:val="000000"/>
                <w:highlight w:val="yellow"/>
                <w:lang w:val="en-US"/>
              </w:rPr>
            </w:pPr>
          </w:p>
        </w:tc>
        <w:tc>
          <w:tcPr>
            <w:tcW w:w="1537" w:type="dxa"/>
            <w:tcBorders>
              <w:top w:val="nil"/>
              <w:left w:val="nil"/>
              <w:bottom w:val="nil"/>
              <w:right w:val="nil"/>
            </w:tcBorders>
            <w:tcMar>
              <w:left w:w="60" w:type="dxa"/>
              <w:right w:w="60" w:type="dxa"/>
            </w:tcMar>
            <w:vAlign w:val="bottom"/>
          </w:tcPr>
          <w:p w14:paraId="46E3310A" w14:textId="77777777" w:rsidR="003757B9" w:rsidRPr="00A10C8D" w:rsidRDefault="00FA6C48" w:rsidP="00B01E40">
            <w:pPr>
              <w:pStyle w:val="DMETW7235BIPARRENDAMENTOMERCANTIL"/>
              <w:jc w:val="right"/>
              <w:rPr>
                <w:rFonts w:ascii="Calibri" w:hAnsi="Calibri" w:cs="Calibri"/>
                <w:color w:val="000000"/>
              </w:rPr>
            </w:pPr>
            <w:r>
              <w:rPr>
                <w:rFonts w:ascii="Calibri" w:hAnsi="Calibri" w:cs="Calibri"/>
                <w:color w:val="000000"/>
              </w:rPr>
              <w:t>139.270</w:t>
            </w:r>
          </w:p>
        </w:tc>
      </w:tr>
      <w:tr w:rsidR="0098235F" w:rsidRPr="00A10C8D" w14:paraId="4A96E7F8" w14:textId="77777777" w:rsidTr="001E3E1B">
        <w:trPr>
          <w:trHeight w:hRule="exact" w:val="276"/>
        </w:trPr>
        <w:tc>
          <w:tcPr>
            <w:tcW w:w="4734"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042AD559" w14:textId="77777777" w:rsidR="0098235F" w:rsidRPr="00A10C8D" w:rsidRDefault="0098235F">
            <w:pPr>
              <w:pStyle w:val="DMETW7235BIPARRENDAMENTOMERCANTIL"/>
              <w:rPr>
                <w:rFonts w:ascii="Calibri" w:hAnsi="Calibri" w:cs="Calibri"/>
                <w:color w:val="000000"/>
                <w:lang w:val="en-US"/>
              </w:rPr>
            </w:pPr>
            <w:proofErr w:type="spellStart"/>
            <w:r w:rsidRPr="002E6960">
              <w:rPr>
                <w:rFonts w:ascii="Calibri" w:hAnsi="Calibri" w:cs="Calibri"/>
                <w:color w:val="000000"/>
                <w:lang w:val="en-US"/>
              </w:rPr>
              <w:t>Em</w:t>
            </w:r>
            <w:proofErr w:type="spellEnd"/>
            <w:r w:rsidRPr="002E6960">
              <w:rPr>
                <w:rFonts w:ascii="Calibri" w:hAnsi="Calibri" w:cs="Calibri"/>
                <w:color w:val="000000"/>
                <w:lang w:val="en-US"/>
              </w:rPr>
              <w:t xml:space="preserve"> 3</w:t>
            </w:r>
            <w:r w:rsidR="00E53376">
              <w:rPr>
                <w:rFonts w:ascii="Calibri" w:hAnsi="Calibri" w:cs="Calibri"/>
                <w:color w:val="000000"/>
                <w:lang w:val="en-US"/>
              </w:rPr>
              <w:t>1</w:t>
            </w:r>
            <w:r w:rsidRPr="002E6960">
              <w:rPr>
                <w:rFonts w:ascii="Calibri" w:hAnsi="Calibri" w:cs="Calibri"/>
                <w:color w:val="000000"/>
                <w:lang w:val="en-US"/>
              </w:rPr>
              <w:t xml:space="preserve"> de </w:t>
            </w:r>
            <w:proofErr w:type="spellStart"/>
            <w:r w:rsidR="00E53376">
              <w:rPr>
                <w:rFonts w:ascii="Calibri" w:hAnsi="Calibri" w:cs="Calibri"/>
                <w:color w:val="000000"/>
                <w:lang w:val="en-US"/>
              </w:rPr>
              <w:t>dezembro</w:t>
            </w:r>
            <w:proofErr w:type="spellEnd"/>
            <w:r w:rsidRPr="002E6960">
              <w:rPr>
                <w:rFonts w:ascii="Calibri" w:hAnsi="Calibri" w:cs="Calibri"/>
                <w:color w:val="000000"/>
                <w:lang w:val="en-US"/>
              </w:rPr>
              <w:t xml:space="preserve"> de 20</w:t>
            </w:r>
            <w:r w:rsidR="00AC2D05">
              <w:rPr>
                <w:rFonts w:ascii="Calibri" w:hAnsi="Calibri" w:cs="Calibri"/>
                <w:color w:val="000000"/>
                <w:lang w:val="en-US"/>
              </w:rPr>
              <w:t>20</w:t>
            </w:r>
          </w:p>
        </w:tc>
        <w:tc>
          <w:tcPr>
            <w:tcW w:w="1415"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7A47627D" w14:textId="77777777" w:rsidR="0098235F" w:rsidRPr="00A10C8D" w:rsidRDefault="0032502F" w:rsidP="00B01E40">
            <w:pPr>
              <w:pStyle w:val="DMETW7235BIPARRENDAMENTOMERCANTIL"/>
              <w:jc w:val="right"/>
              <w:rPr>
                <w:rFonts w:ascii="Calibri" w:hAnsi="Calibri" w:cs="Calibri"/>
                <w:color w:val="000000"/>
                <w:lang w:val="en-US"/>
              </w:rPr>
            </w:pPr>
            <w:r>
              <w:rPr>
                <w:rFonts w:ascii="Calibri" w:hAnsi="Calibri" w:cs="Calibri"/>
                <w:color w:val="000000"/>
                <w:lang w:val="en-US"/>
              </w:rPr>
              <w:t>258.973</w:t>
            </w:r>
          </w:p>
        </w:tc>
        <w:tc>
          <w:tcPr>
            <w:tcW w:w="284"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1F9A473B" w14:textId="77777777" w:rsidR="0098235F" w:rsidRPr="00D13082" w:rsidRDefault="0098235F" w:rsidP="008331F4">
            <w:pPr>
              <w:pStyle w:val="DMETW7235BIPARRENDAMENTOMERCANTIL"/>
              <w:jc w:val="right"/>
              <w:rPr>
                <w:rFonts w:ascii="Calibri" w:hAnsi="Calibri" w:cs="Calibri"/>
                <w:color w:val="000000"/>
                <w:highlight w:val="yellow"/>
                <w:lang w:val="en-US"/>
              </w:rPr>
            </w:pPr>
          </w:p>
        </w:tc>
        <w:tc>
          <w:tcPr>
            <w:tcW w:w="1537"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7CAB529C" w14:textId="77777777" w:rsidR="0098235F" w:rsidRPr="00A10C8D" w:rsidRDefault="00FA6C48" w:rsidP="00B01E40">
            <w:pPr>
              <w:pStyle w:val="DMETW7235BIPARRENDAMENTOMERCANTIL"/>
              <w:jc w:val="right"/>
              <w:rPr>
                <w:rFonts w:ascii="Calibri" w:hAnsi="Calibri" w:cs="Calibri"/>
                <w:color w:val="000000"/>
                <w:lang w:val="en-US"/>
              </w:rPr>
            </w:pPr>
            <w:r>
              <w:rPr>
                <w:rFonts w:ascii="Calibri" w:hAnsi="Calibri" w:cs="Calibri"/>
                <w:color w:val="000000"/>
                <w:lang w:val="en-US"/>
              </w:rPr>
              <w:t>(33.800</w:t>
            </w:r>
            <w:r w:rsidR="0032502F">
              <w:rPr>
                <w:rFonts w:ascii="Calibri" w:hAnsi="Calibri" w:cs="Calibri"/>
                <w:color w:val="000000"/>
                <w:lang w:val="en-US"/>
              </w:rPr>
              <w:t>)</w:t>
            </w:r>
          </w:p>
        </w:tc>
        <w:tc>
          <w:tcPr>
            <w:tcW w:w="162"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538D2301" w14:textId="77777777" w:rsidR="0098235F" w:rsidRPr="00D13082" w:rsidRDefault="0098235F" w:rsidP="008331F4">
            <w:pPr>
              <w:pStyle w:val="DMETW7235BIPARRENDAMENTOMERCANTIL"/>
              <w:jc w:val="right"/>
              <w:rPr>
                <w:rFonts w:ascii="Calibri" w:hAnsi="Calibri" w:cs="Calibri"/>
                <w:color w:val="000000"/>
                <w:highlight w:val="yellow"/>
                <w:lang w:val="en-US"/>
              </w:rPr>
            </w:pPr>
          </w:p>
        </w:tc>
        <w:tc>
          <w:tcPr>
            <w:tcW w:w="1537"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6884D2C6" w14:textId="77777777" w:rsidR="0098235F" w:rsidRPr="00A10C8D" w:rsidRDefault="0032502F" w:rsidP="008331F4">
            <w:pPr>
              <w:pStyle w:val="DMETW7235BIPARRENDAMENTOMERCANTIL"/>
              <w:jc w:val="right"/>
              <w:rPr>
                <w:rFonts w:ascii="Calibri" w:hAnsi="Calibri" w:cs="Calibri"/>
                <w:color w:val="000000"/>
              </w:rPr>
            </w:pPr>
            <w:r>
              <w:rPr>
                <w:rFonts w:ascii="Calibri" w:hAnsi="Calibri" w:cs="Calibri"/>
                <w:color w:val="000000"/>
              </w:rPr>
              <w:t>225.17</w:t>
            </w:r>
            <w:r w:rsidR="00FA6C48">
              <w:rPr>
                <w:rFonts w:ascii="Calibri" w:hAnsi="Calibri" w:cs="Calibri"/>
                <w:color w:val="000000"/>
              </w:rPr>
              <w:t>3</w:t>
            </w:r>
          </w:p>
        </w:tc>
      </w:tr>
    </w:tbl>
    <w:p w14:paraId="1A4E0078" w14:textId="77777777" w:rsidR="0035526F" w:rsidRDefault="0035526F" w:rsidP="008721FC">
      <w:pPr>
        <w:pStyle w:val="DMDFP-CorpodeTexto"/>
        <w:rPr>
          <w:b/>
          <w:sz w:val="24"/>
          <w:szCs w:val="24"/>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8"/>
        <w:gridCol w:w="1429"/>
        <w:gridCol w:w="286"/>
        <w:gridCol w:w="1552"/>
        <w:gridCol w:w="163"/>
        <w:gridCol w:w="1552"/>
      </w:tblGrid>
      <w:tr w:rsidR="00464E04" w:rsidRPr="00A10C8D" w14:paraId="69E49804" w14:textId="77777777" w:rsidTr="001E3E1B">
        <w:trPr>
          <w:trHeight w:hRule="exact" w:val="284"/>
        </w:trPr>
        <w:tc>
          <w:tcPr>
            <w:tcW w:w="4778" w:type="dxa"/>
            <w:tcBorders>
              <w:top w:val="nil"/>
              <w:left w:val="nil"/>
              <w:bottom w:val="nil"/>
              <w:right w:val="nil"/>
            </w:tcBorders>
            <w:tcMar>
              <w:left w:w="60" w:type="dxa"/>
              <w:right w:w="60" w:type="dxa"/>
            </w:tcMar>
            <w:vAlign w:val="bottom"/>
          </w:tcPr>
          <w:p w14:paraId="3D74BA3C" w14:textId="77777777" w:rsidR="00464E04" w:rsidRPr="00F26F9B" w:rsidRDefault="00464E04" w:rsidP="000F7621">
            <w:pPr>
              <w:pStyle w:val="DMETW7235BIPARRENDAMENTOMERCANTIL"/>
              <w:rPr>
                <w:rFonts w:ascii="Calibri" w:hAnsi="Calibri" w:cs="Calibri"/>
                <w:b/>
                <w:color w:val="000000"/>
              </w:rPr>
            </w:pPr>
            <w:r w:rsidRPr="00F26F9B">
              <w:rPr>
                <w:rFonts w:ascii="Calibri" w:hAnsi="Calibri" w:cs="Calibri"/>
                <w:b/>
                <w:color w:val="000000"/>
              </w:rPr>
              <w:t>Compromissos Estimados (a pagar)</w:t>
            </w:r>
          </w:p>
        </w:tc>
        <w:tc>
          <w:tcPr>
            <w:tcW w:w="1429" w:type="dxa"/>
            <w:tcBorders>
              <w:top w:val="nil"/>
              <w:left w:val="nil"/>
              <w:bottom w:val="single" w:sz="4" w:space="0" w:color="000000"/>
              <w:right w:val="nil"/>
            </w:tcBorders>
            <w:tcMar>
              <w:left w:w="60" w:type="dxa"/>
              <w:right w:w="60" w:type="dxa"/>
            </w:tcMar>
          </w:tcPr>
          <w:p w14:paraId="421963F1" w14:textId="77777777" w:rsidR="00464E04" w:rsidRPr="00F26F9B" w:rsidRDefault="00464E04" w:rsidP="000F7621">
            <w:pPr>
              <w:pStyle w:val="DMETW7235BIPARRENDAMENTOMERCANTIL"/>
              <w:jc w:val="center"/>
              <w:rPr>
                <w:rFonts w:ascii="Calibri" w:hAnsi="Calibri" w:cs="Calibri"/>
                <w:b/>
                <w:color w:val="000000"/>
              </w:rPr>
            </w:pPr>
            <w:r w:rsidRPr="00F26F9B">
              <w:rPr>
                <w:rFonts w:ascii="Calibri" w:hAnsi="Calibri" w:cs="Calibri"/>
                <w:b/>
                <w:color w:val="000000"/>
              </w:rPr>
              <w:t>Valor Futuro</w:t>
            </w:r>
          </w:p>
        </w:tc>
        <w:tc>
          <w:tcPr>
            <w:tcW w:w="286" w:type="dxa"/>
            <w:tcBorders>
              <w:top w:val="nil"/>
              <w:left w:val="nil"/>
              <w:bottom w:val="nil"/>
              <w:right w:val="nil"/>
            </w:tcBorders>
            <w:tcMar>
              <w:left w:w="60" w:type="dxa"/>
              <w:right w:w="60" w:type="dxa"/>
            </w:tcMar>
          </w:tcPr>
          <w:p w14:paraId="631BEDB7" w14:textId="77777777" w:rsidR="00464E04" w:rsidRPr="00F26F9B" w:rsidRDefault="00464E04" w:rsidP="000F7621">
            <w:pPr>
              <w:pStyle w:val="DMETW7235BIPARRENDAMENTOMERCANTIL"/>
              <w:jc w:val="center"/>
              <w:rPr>
                <w:rFonts w:ascii="Calibri" w:hAnsi="Calibri" w:cs="Calibri"/>
                <w:b/>
                <w:color w:val="000000"/>
              </w:rPr>
            </w:pPr>
          </w:p>
        </w:tc>
        <w:tc>
          <w:tcPr>
            <w:tcW w:w="1552" w:type="dxa"/>
            <w:tcBorders>
              <w:top w:val="nil"/>
              <w:left w:val="nil"/>
              <w:bottom w:val="single" w:sz="4" w:space="0" w:color="000000"/>
              <w:right w:val="nil"/>
            </w:tcBorders>
            <w:tcMar>
              <w:left w:w="60" w:type="dxa"/>
              <w:right w:w="60" w:type="dxa"/>
            </w:tcMar>
          </w:tcPr>
          <w:p w14:paraId="417B652A" w14:textId="77777777" w:rsidR="00464E04" w:rsidRPr="00F26F9B" w:rsidRDefault="00464E04" w:rsidP="000F7621">
            <w:pPr>
              <w:pStyle w:val="DMETW7235BIPARRENDAMENTOMERCANTIL"/>
              <w:jc w:val="center"/>
              <w:rPr>
                <w:rFonts w:ascii="Calibri" w:hAnsi="Calibri" w:cs="Calibri"/>
                <w:b/>
                <w:color w:val="000000"/>
              </w:rPr>
            </w:pPr>
            <w:r w:rsidRPr="00F26F9B">
              <w:rPr>
                <w:rFonts w:ascii="Calibri" w:hAnsi="Calibri" w:cs="Calibri"/>
                <w:b/>
                <w:color w:val="000000"/>
              </w:rPr>
              <w:t xml:space="preserve">Juros </w:t>
            </w:r>
            <w:proofErr w:type="gramStart"/>
            <w:r>
              <w:rPr>
                <w:rFonts w:ascii="Calibri" w:hAnsi="Calibri" w:cs="Calibri"/>
                <w:b/>
                <w:color w:val="000000"/>
              </w:rPr>
              <w:t>à</w:t>
            </w:r>
            <w:proofErr w:type="gramEnd"/>
            <w:r>
              <w:rPr>
                <w:rFonts w:ascii="Calibri" w:hAnsi="Calibri" w:cs="Calibri"/>
                <w:b/>
                <w:color w:val="000000"/>
              </w:rPr>
              <w:t xml:space="preserve"> incorrer</w:t>
            </w:r>
          </w:p>
        </w:tc>
        <w:tc>
          <w:tcPr>
            <w:tcW w:w="163" w:type="dxa"/>
            <w:tcBorders>
              <w:top w:val="nil"/>
              <w:left w:val="nil"/>
              <w:bottom w:val="nil"/>
              <w:right w:val="nil"/>
            </w:tcBorders>
            <w:tcMar>
              <w:left w:w="60" w:type="dxa"/>
              <w:right w:w="60" w:type="dxa"/>
            </w:tcMar>
          </w:tcPr>
          <w:p w14:paraId="35E4D460" w14:textId="77777777" w:rsidR="00464E04" w:rsidRPr="00F26F9B" w:rsidRDefault="00464E04" w:rsidP="000F7621">
            <w:pPr>
              <w:pStyle w:val="DMETW7235BIPARRENDAMENTOMERCANTIL"/>
              <w:jc w:val="center"/>
              <w:rPr>
                <w:rFonts w:ascii="Calibri" w:hAnsi="Calibri" w:cs="Calibri"/>
                <w:b/>
                <w:color w:val="000000"/>
              </w:rPr>
            </w:pPr>
          </w:p>
        </w:tc>
        <w:tc>
          <w:tcPr>
            <w:tcW w:w="1552" w:type="dxa"/>
            <w:tcBorders>
              <w:top w:val="nil"/>
              <w:left w:val="nil"/>
              <w:bottom w:val="single" w:sz="4" w:space="0" w:color="000000"/>
              <w:right w:val="nil"/>
            </w:tcBorders>
            <w:tcMar>
              <w:left w:w="60" w:type="dxa"/>
              <w:right w:w="60" w:type="dxa"/>
            </w:tcMar>
          </w:tcPr>
          <w:p w14:paraId="26B431BB" w14:textId="77777777" w:rsidR="00464E04" w:rsidRPr="00A10C8D" w:rsidRDefault="00464E04" w:rsidP="000F7621">
            <w:pPr>
              <w:pStyle w:val="DMETW7235BIPARRENDAMENTOMERCANTIL"/>
              <w:jc w:val="center"/>
              <w:rPr>
                <w:rFonts w:ascii="Calibri" w:hAnsi="Calibri" w:cs="Calibri"/>
                <w:b/>
                <w:color w:val="000000"/>
              </w:rPr>
            </w:pPr>
            <w:r w:rsidRPr="00F26F9B">
              <w:rPr>
                <w:rFonts w:ascii="Calibri" w:hAnsi="Calibri" w:cs="Calibri"/>
                <w:b/>
                <w:color w:val="000000"/>
              </w:rPr>
              <w:t>Valor Presente</w:t>
            </w:r>
          </w:p>
        </w:tc>
      </w:tr>
      <w:tr w:rsidR="00464E04" w:rsidRPr="00A10C8D" w14:paraId="74AF06B6" w14:textId="77777777" w:rsidTr="001E3E1B">
        <w:trPr>
          <w:trHeight w:hRule="exact" w:val="268"/>
        </w:trPr>
        <w:tc>
          <w:tcPr>
            <w:tcW w:w="4778" w:type="dxa"/>
            <w:tcBorders>
              <w:top w:val="nil"/>
              <w:left w:val="nil"/>
              <w:bottom w:val="nil"/>
              <w:right w:val="nil"/>
            </w:tcBorders>
            <w:tcMar>
              <w:left w:w="60" w:type="dxa"/>
              <w:right w:w="60" w:type="dxa"/>
            </w:tcMar>
            <w:vAlign w:val="bottom"/>
          </w:tcPr>
          <w:p w14:paraId="01A8BD6E" w14:textId="77777777" w:rsidR="00464E04" w:rsidRPr="00F26F9B" w:rsidRDefault="00464E04" w:rsidP="000F7621">
            <w:pPr>
              <w:pStyle w:val="DMETW7235BIPARRENDAMENTOMERCANTIL"/>
              <w:rPr>
                <w:rFonts w:ascii="Calibri" w:hAnsi="Calibri" w:cs="Calibri"/>
                <w:color w:val="000000"/>
              </w:rPr>
            </w:pPr>
            <w:r w:rsidRPr="00F26F9B">
              <w:rPr>
                <w:rFonts w:ascii="Calibri" w:hAnsi="Calibri" w:cs="Calibri"/>
                <w:color w:val="000000"/>
              </w:rPr>
              <w:t>Circulante</w:t>
            </w:r>
          </w:p>
        </w:tc>
        <w:tc>
          <w:tcPr>
            <w:tcW w:w="1429" w:type="dxa"/>
            <w:tcBorders>
              <w:top w:val="nil"/>
              <w:left w:val="nil"/>
              <w:bottom w:val="nil"/>
              <w:right w:val="nil"/>
            </w:tcBorders>
            <w:tcMar>
              <w:left w:w="60" w:type="dxa"/>
              <w:right w:w="60" w:type="dxa"/>
            </w:tcMar>
            <w:vAlign w:val="bottom"/>
          </w:tcPr>
          <w:p w14:paraId="4177CE9F" w14:textId="3DED1578" w:rsidR="00464E04" w:rsidRPr="00F26F9B" w:rsidRDefault="00577236" w:rsidP="000F7621">
            <w:pPr>
              <w:pStyle w:val="DMETW7235BIPARRENDAMENTOMERCANTIL"/>
              <w:jc w:val="right"/>
              <w:rPr>
                <w:rFonts w:ascii="Calibri" w:hAnsi="Calibri" w:cs="Calibri"/>
                <w:color w:val="000000"/>
              </w:rPr>
            </w:pPr>
            <w:r>
              <w:rPr>
                <w:rFonts w:ascii="Calibri" w:hAnsi="Calibri" w:cs="Calibri"/>
                <w:color w:val="000000"/>
              </w:rPr>
              <w:t>124.908</w:t>
            </w:r>
          </w:p>
        </w:tc>
        <w:tc>
          <w:tcPr>
            <w:tcW w:w="286" w:type="dxa"/>
            <w:tcBorders>
              <w:top w:val="nil"/>
              <w:left w:val="nil"/>
              <w:bottom w:val="nil"/>
              <w:right w:val="nil"/>
            </w:tcBorders>
            <w:tcMar>
              <w:left w:w="60" w:type="dxa"/>
              <w:right w:w="60" w:type="dxa"/>
            </w:tcMar>
            <w:vAlign w:val="bottom"/>
          </w:tcPr>
          <w:p w14:paraId="2C3E834E" w14:textId="77777777" w:rsidR="00464E04" w:rsidRPr="00F26F9B" w:rsidRDefault="00464E04" w:rsidP="000F7621">
            <w:pPr>
              <w:pStyle w:val="DMETW7235BIPARRENDAMENTOMERCANTIL"/>
              <w:jc w:val="right"/>
              <w:rPr>
                <w:rFonts w:ascii="Calibri" w:hAnsi="Calibri" w:cs="Calibri"/>
                <w:color w:val="000000"/>
                <w:highlight w:val="yellow"/>
              </w:rPr>
            </w:pPr>
          </w:p>
        </w:tc>
        <w:tc>
          <w:tcPr>
            <w:tcW w:w="1552" w:type="dxa"/>
            <w:tcBorders>
              <w:top w:val="nil"/>
              <w:left w:val="nil"/>
              <w:bottom w:val="nil"/>
              <w:right w:val="nil"/>
            </w:tcBorders>
            <w:tcMar>
              <w:left w:w="60" w:type="dxa"/>
              <w:right w:w="60" w:type="dxa"/>
            </w:tcMar>
            <w:vAlign w:val="bottom"/>
          </w:tcPr>
          <w:p w14:paraId="75400898" w14:textId="160EC55B" w:rsidR="00464E04" w:rsidRPr="00F26F9B" w:rsidRDefault="00464E04" w:rsidP="000F7621">
            <w:pPr>
              <w:pStyle w:val="DMETW7235BIPARRENDAMENTOMERCANTIL"/>
              <w:jc w:val="right"/>
              <w:rPr>
                <w:rFonts w:ascii="Calibri" w:hAnsi="Calibri" w:cs="Calibri"/>
                <w:color w:val="000000"/>
              </w:rPr>
            </w:pPr>
            <w:r w:rsidRPr="00F26F9B">
              <w:rPr>
                <w:rFonts w:ascii="Calibri" w:hAnsi="Calibri" w:cs="Calibri"/>
                <w:color w:val="000000"/>
              </w:rPr>
              <w:t>(</w:t>
            </w:r>
            <w:r w:rsidR="001A7252">
              <w:rPr>
                <w:rFonts w:ascii="Calibri" w:hAnsi="Calibri" w:cs="Calibri"/>
                <w:color w:val="000000"/>
              </w:rPr>
              <w:t>7.51</w:t>
            </w:r>
            <w:r w:rsidR="00AB3A1A">
              <w:rPr>
                <w:rFonts w:ascii="Calibri" w:hAnsi="Calibri" w:cs="Calibri"/>
                <w:color w:val="000000"/>
              </w:rPr>
              <w:t>4</w:t>
            </w:r>
            <w:r w:rsidRPr="00F26F9B">
              <w:rPr>
                <w:rFonts w:ascii="Calibri" w:hAnsi="Calibri" w:cs="Calibri"/>
                <w:color w:val="000000"/>
              </w:rPr>
              <w:t>)</w:t>
            </w:r>
          </w:p>
        </w:tc>
        <w:tc>
          <w:tcPr>
            <w:tcW w:w="163" w:type="dxa"/>
            <w:tcBorders>
              <w:top w:val="nil"/>
              <w:left w:val="nil"/>
              <w:bottom w:val="nil"/>
              <w:right w:val="nil"/>
            </w:tcBorders>
            <w:tcMar>
              <w:left w:w="60" w:type="dxa"/>
              <w:right w:w="60" w:type="dxa"/>
            </w:tcMar>
            <w:vAlign w:val="bottom"/>
          </w:tcPr>
          <w:p w14:paraId="3496B770" w14:textId="77777777" w:rsidR="00464E04" w:rsidRPr="00F26F9B" w:rsidRDefault="00464E04" w:rsidP="000F7621">
            <w:pPr>
              <w:pStyle w:val="DMETW7235BIPARRENDAMENTOMERCANTIL"/>
              <w:jc w:val="right"/>
              <w:rPr>
                <w:rFonts w:ascii="Calibri" w:hAnsi="Calibri" w:cs="Calibri"/>
                <w:color w:val="000000"/>
                <w:highlight w:val="yellow"/>
              </w:rPr>
            </w:pPr>
          </w:p>
        </w:tc>
        <w:tc>
          <w:tcPr>
            <w:tcW w:w="1552" w:type="dxa"/>
            <w:tcBorders>
              <w:top w:val="nil"/>
              <w:left w:val="nil"/>
              <w:bottom w:val="nil"/>
              <w:right w:val="nil"/>
            </w:tcBorders>
            <w:tcMar>
              <w:left w:w="60" w:type="dxa"/>
              <w:right w:w="60" w:type="dxa"/>
            </w:tcMar>
            <w:vAlign w:val="bottom"/>
          </w:tcPr>
          <w:p w14:paraId="1FDD4850" w14:textId="7C740248" w:rsidR="00464E04" w:rsidRDefault="001A7252" w:rsidP="000F7621">
            <w:pPr>
              <w:pStyle w:val="DMETW7235BIPARRENDAMENTOMERCANTIL"/>
              <w:jc w:val="right"/>
              <w:rPr>
                <w:rFonts w:ascii="Calibri" w:hAnsi="Calibri" w:cs="Calibri"/>
                <w:color w:val="000000"/>
              </w:rPr>
            </w:pPr>
            <w:r>
              <w:rPr>
                <w:rFonts w:ascii="Calibri" w:hAnsi="Calibri" w:cs="Calibri"/>
                <w:color w:val="000000"/>
              </w:rPr>
              <w:t>117.39</w:t>
            </w:r>
            <w:r w:rsidR="00AB3A1A">
              <w:rPr>
                <w:rFonts w:ascii="Calibri" w:hAnsi="Calibri" w:cs="Calibri"/>
                <w:color w:val="000000"/>
              </w:rPr>
              <w:t>4</w:t>
            </w:r>
          </w:p>
          <w:p w14:paraId="15082639" w14:textId="1046F92A" w:rsidR="001A7252" w:rsidRPr="00A10C8D" w:rsidRDefault="001A7252" w:rsidP="001A7252">
            <w:pPr>
              <w:pStyle w:val="DMETW7235BIPARRENDAMENTOMERCANTIL"/>
              <w:rPr>
                <w:rFonts w:ascii="Calibri" w:hAnsi="Calibri" w:cs="Calibri"/>
                <w:color w:val="000000"/>
              </w:rPr>
            </w:pPr>
          </w:p>
        </w:tc>
      </w:tr>
      <w:tr w:rsidR="00464E04" w:rsidRPr="00A10C8D" w14:paraId="771D794C" w14:textId="77777777" w:rsidTr="001E3E1B">
        <w:trPr>
          <w:trHeight w:hRule="exact" w:val="268"/>
        </w:trPr>
        <w:tc>
          <w:tcPr>
            <w:tcW w:w="4778" w:type="dxa"/>
            <w:tcBorders>
              <w:top w:val="nil"/>
              <w:left w:val="nil"/>
              <w:bottom w:val="nil"/>
              <w:right w:val="nil"/>
            </w:tcBorders>
            <w:tcMar>
              <w:left w:w="60" w:type="dxa"/>
              <w:right w:w="60" w:type="dxa"/>
            </w:tcMar>
            <w:vAlign w:val="bottom"/>
          </w:tcPr>
          <w:p w14:paraId="79A1622F" w14:textId="77777777" w:rsidR="00464E04" w:rsidRPr="00A10C8D" w:rsidRDefault="00464E04" w:rsidP="000F7621">
            <w:pPr>
              <w:pStyle w:val="DMETW7235BIPARRENDAMENTOMERCANTIL"/>
              <w:rPr>
                <w:rFonts w:ascii="Calibri" w:hAnsi="Calibri" w:cs="Calibri"/>
                <w:color w:val="000000"/>
                <w:lang w:val="en-US"/>
              </w:rPr>
            </w:pPr>
            <w:r w:rsidRPr="00F26F9B">
              <w:rPr>
                <w:rFonts w:ascii="Calibri" w:hAnsi="Calibri" w:cs="Calibri"/>
                <w:color w:val="000000"/>
              </w:rPr>
              <w:t xml:space="preserve">Não </w:t>
            </w:r>
            <w:proofErr w:type="spellStart"/>
            <w:r w:rsidRPr="00F26F9B">
              <w:rPr>
                <w:rFonts w:ascii="Calibri" w:hAnsi="Calibri" w:cs="Calibri"/>
                <w:color w:val="000000"/>
              </w:rPr>
              <w:t>circulan</w:t>
            </w:r>
            <w:r w:rsidRPr="00A10C8D">
              <w:rPr>
                <w:rFonts w:ascii="Calibri" w:hAnsi="Calibri" w:cs="Calibri"/>
                <w:color w:val="000000"/>
                <w:lang w:val="en-US"/>
              </w:rPr>
              <w:t>te</w:t>
            </w:r>
            <w:proofErr w:type="spellEnd"/>
          </w:p>
        </w:tc>
        <w:tc>
          <w:tcPr>
            <w:tcW w:w="1429" w:type="dxa"/>
            <w:tcBorders>
              <w:top w:val="nil"/>
              <w:left w:val="nil"/>
              <w:bottom w:val="nil"/>
              <w:right w:val="nil"/>
            </w:tcBorders>
            <w:tcMar>
              <w:left w:w="60" w:type="dxa"/>
              <w:right w:w="60" w:type="dxa"/>
            </w:tcMar>
            <w:vAlign w:val="bottom"/>
          </w:tcPr>
          <w:p w14:paraId="3F409ED5" w14:textId="7E7D350A" w:rsidR="00464E04" w:rsidRPr="00A10C8D" w:rsidRDefault="00837CB5" w:rsidP="000F7621">
            <w:pPr>
              <w:pStyle w:val="DMETW7235BIPARRENDAMENTOMERCANTIL"/>
              <w:jc w:val="right"/>
              <w:rPr>
                <w:rFonts w:ascii="Calibri" w:hAnsi="Calibri" w:cs="Calibri"/>
                <w:color w:val="000000"/>
                <w:lang w:val="en-US"/>
              </w:rPr>
            </w:pPr>
            <w:r>
              <w:rPr>
                <w:rFonts w:ascii="Calibri" w:hAnsi="Calibri" w:cs="Calibri"/>
                <w:color w:val="000000"/>
                <w:lang w:val="en-US"/>
              </w:rPr>
              <w:t>104.090</w:t>
            </w:r>
          </w:p>
        </w:tc>
        <w:tc>
          <w:tcPr>
            <w:tcW w:w="286" w:type="dxa"/>
            <w:tcBorders>
              <w:top w:val="nil"/>
              <w:left w:val="nil"/>
              <w:bottom w:val="nil"/>
              <w:right w:val="nil"/>
            </w:tcBorders>
            <w:tcMar>
              <w:left w:w="60" w:type="dxa"/>
              <w:right w:w="60" w:type="dxa"/>
            </w:tcMar>
            <w:vAlign w:val="bottom"/>
          </w:tcPr>
          <w:p w14:paraId="2D1A31AA" w14:textId="77777777" w:rsidR="00464E04" w:rsidRPr="00D13082" w:rsidRDefault="00464E04" w:rsidP="000F7621">
            <w:pPr>
              <w:pStyle w:val="DMETW7235BIPARRENDAMENTOMERCANTIL"/>
              <w:jc w:val="right"/>
              <w:rPr>
                <w:rFonts w:ascii="Calibri" w:hAnsi="Calibri" w:cs="Calibri"/>
                <w:color w:val="000000"/>
                <w:highlight w:val="yellow"/>
                <w:lang w:val="en-US"/>
              </w:rPr>
            </w:pPr>
          </w:p>
        </w:tc>
        <w:tc>
          <w:tcPr>
            <w:tcW w:w="1552" w:type="dxa"/>
            <w:tcBorders>
              <w:top w:val="nil"/>
              <w:left w:val="nil"/>
              <w:bottom w:val="nil"/>
              <w:right w:val="nil"/>
            </w:tcBorders>
            <w:tcMar>
              <w:left w:w="60" w:type="dxa"/>
              <w:right w:w="60" w:type="dxa"/>
            </w:tcMar>
            <w:vAlign w:val="bottom"/>
          </w:tcPr>
          <w:p w14:paraId="60F009E4" w14:textId="10D9606F" w:rsidR="00464E04" w:rsidRPr="00A10C8D" w:rsidRDefault="00464E04" w:rsidP="000F7621">
            <w:pPr>
              <w:pStyle w:val="DMETW7235BIPARRENDAMENTOMERCANTIL"/>
              <w:jc w:val="right"/>
              <w:rPr>
                <w:rFonts w:ascii="Calibri" w:hAnsi="Calibri" w:cs="Calibri"/>
                <w:color w:val="000000"/>
                <w:lang w:val="en-US"/>
              </w:rPr>
            </w:pPr>
            <w:r w:rsidRPr="00A10C8D">
              <w:rPr>
                <w:rFonts w:ascii="Calibri" w:hAnsi="Calibri" w:cs="Calibri"/>
                <w:color w:val="000000"/>
                <w:lang w:val="en-US"/>
              </w:rPr>
              <w:t>(</w:t>
            </w:r>
            <w:r w:rsidR="001A7252">
              <w:rPr>
                <w:rFonts w:ascii="Calibri" w:hAnsi="Calibri" w:cs="Calibri"/>
                <w:color w:val="000000"/>
                <w:lang w:val="en-US"/>
              </w:rPr>
              <w:t>13.97</w:t>
            </w:r>
            <w:r w:rsidR="00AB3A1A">
              <w:rPr>
                <w:rFonts w:ascii="Calibri" w:hAnsi="Calibri" w:cs="Calibri"/>
                <w:color w:val="000000"/>
                <w:lang w:val="en-US"/>
              </w:rPr>
              <w:t>5</w:t>
            </w:r>
            <w:r w:rsidRPr="00A10C8D">
              <w:rPr>
                <w:rFonts w:ascii="Calibri" w:hAnsi="Calibri" w:cs="Calibri"/>
                <w:color w:val="000000"/>
                <w:lang w:val="en-US"/>
              </w:rPr>
              <w:t>)</w:t>
            </w:r>
          </w:p>
        </w:tc>
        <w:tc>
          <w:tcPr>
            <w:tcW w:w="163" w:type="dxa"/>
            <w:tcBorders>
              <w:top w:val="nil"/>
              <w:left w:val="nil"/>
              <w:bottom w:val="nil"/>
              <w:right w:val="nil"/>
            </w:tcBorders>
            <w:tcMar>
              <w:left w:w="60" w:type="dxa"/>
              <w:right w:w="60" w:type="dxa"/>
            </w:tcMar>
            <w:vAlign w:val="bottom"/>
          </w:tcPr>
          <w:p w14:paraId="73B86670" w14:textId="77777777" w:rsidR="00464E04" w:rsidRPr="00D13082" w:rsidRDefault="00464E04" w:rsidP="000F7621">
            <w:pPr>
              <w:pStyle w:val="DMETW7235BIPARRENDAMENTOMERCANTIL"/>
              <w:jc w:val="right"/>
              <w:rPr>
                <w:rFonts w:ascii="Calibri" w:hAnsi="Calibri" w:cs="Calibri"/>
                <w:color w:val="000000"/>
                <w:highlight w:val="yellow"/>
                <w:lang w:val="en-US"/>
              </w:rPr>
            </w:pPr>
          </w:p>
        </w:tc>
        <w:tc>
          <w:tcPr>
            <w:tcW w:w="1552" w:type="dxa"/>
            <w:tcBorders>
              <w:top w:val="nil"/>
              <w:left w:val="nil"/>
              <w:bottom w:val="nil"/>
              <w:right w:val="nil"/>
            </w:tcBorders>
            <w:tcMar>
              <w:left w:w="60" w:type="dxa"/>
              <w:right w:w="60" w:type="dxa"/>
            </w:tcMar>
            <w:vAlign w:val="bottom"/>
          </w:tcPr>
          <w:p w14:paraId="043EC523" w14:textId="62307E1C" w:rsidR="00464E04" w:rsidRPr="00A10C8D" w:rsidRDefault="00837CB5" w:rsidP="000F7621">
            <w:pPr>
              <w:pStyle w:val="DMETW7235BIPARRENDAMENTOMERCANTIL"/>
              <w:jc w:val="right"/>
              <w:rPr>
                <w:rFonts w:ascii="Calibri" w:hAnsi="Calibri" w:cs="Calibri"/>
                <w:color w:val="000000"/>
              </w:rPr>
            </w:pPr>
            <w:r>
              <w:rPr>
                <w:rFonts w:ascii="Calibri" w:hAnsi="Calibri" w:cs="Calibri"/>
                <w:color w:val="000000"/>
              </w:rPr>
              <w:t>90.115</w:t>
            </w:r>
          </w:p>
        </w:tc>
      </w:tr>
      <w:tr w:rsidR="00464E04" w:rsidRPr="00A10C8D" w14:paraId="32E3F171" w14:textId="77777777" w:rsidTr="001E3E1B">
        <w:trPr>
          <w:trHeight w:hRule="exact" w:val="268"/>
        </w:trPr>
        <w:tc>
          <w:tcPr>
            <w:tcW w:w="4778"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40C3518B" w14:textId="3A7FAFD4" w:rsidR="00464E04" w:rsidRPr="00A10C8D" w:rsidRDefault="00464E04" w:rsidP="000F7621">
            <w:pPr>
              <w:pStyle w:val="DMETW7235BIPARRENDAMENTOMERCANTIL"/>
              <w:rPr>
                <w:rFonts w:ascii="Calibri" w:hAnsi="Calibri" w:cs="Calibri"/>
                <w:color w:val="000000"/>
                <w:lang w:val="en-US"/>
              </w:rPr>
            </w:pPr>
            <w:proofErr w:type="spellStart"/>
            <w:r w:rsidRPr="002E6960">
              <w:rPr>
                <w:rFonts w:ascii="Calibri" w:hAnsi="Calibri" w:cs="Calibri"/>
                <w:color w:val="000000"/>
                <w:lang w:val="en-US"/>
              </w:rPr>
              <w:t>Em</w:t>
            </w:r>
            <w:proofErr w:type="spellEnd"/>
            <w:r w:rsidRPr="002E6960">
              <w:rPr>
                <w:rFonts w:ascii="Calibri" w:hAnsi="Calibri" w:cs="Calibri"/>
                <w:color w:val="000000"/>
                <w:lang w:val="en-US"/>
              </w:rPr>
              <w:t xml:space="preserve"> 3</w:t>
            </w:r>
            <w:r>
              <w:rPr>
                <w:rFonts w:ascii="Calibri" w:hAnsi="Calibri" w:cs="Calibri"/>
                <w:color w:val="000000"/>
                <w:lang w:val="en-US"/>
              </w:rPr>
              <w:t>1</w:t>
            </w:r>
            <w:r w:rsidRPr="002E6960">
              <w:rPr>
                <w:rFonts w:ascii="Calibri" w:hAnsi="Calibri" w:cs="Calibri"/>
                <w:color w:val="000000"/>
                <w:lang w:val="en-US"/>
              </w:rPr>
              <w:t xml:space="preserve"> de </w:t>
            </w:r>
            <w:proofErr w:type="spellStart"/>
            <w:r>
              <w:rPr>
                <w:rFonts w:ascii="Calibri" w:hAnsi="Calibri" w:cs="Calibri"/>
                <w:color w:val="000000"/>
                <w:lang w:val="en-US"/>
              </w:rPr>
              <w:t>dezembro</w:t>
            </w:r>
            <w:proofErr w:type="spellEnd"/>
            <w:r w:rsidRPr="002E6960">
              <w:rPr>
                <w:rFonts w:ascii="Calibri" w:hAnsi="Calibri" w:cs="Calibri"/>
                <w:color w:val="000000"/>
                <w:lang w:val="en-US"/>
              </w:rPr>
              <w:t xml:space="preserve"> de 20</w:t>
            </w:r>
            <w:r w:rsidR="00577236">
              <w:rPr>
                <w:rFonts w:ascii="Calibri" w:hAnsi="Calibri" w:cs="Calibri"/>
                <w:color w:val="000000"/>
                <w:lang w:val="en-US"/>
              </w:rPr>
              <w:t>21</w:t>
            </w:r>
          </w:p>
        </w:tc>
        <w:tc>
          <w:tcPr>
            <w:tcW w:w="1429"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201C21EE" w14:textId="7962E869" w:rsidR="00464E04" w:rsidRPr="00A10C8D" w:rsidRDefault="001A7252" w:rsidP="000F7621">
            <w:pPr>
              <w:pStyle w:val="DMETW7235BIPARRENDAMENTOMERCANTIL"/>
              <w:jc w:val="right"/>
              <w:rPr>
                <w:rFonts w:ascii="Calibri" w:hAnsi="Calibri" w:cs="Calibri"/>
                <w:color w:val="000000"/>
                <w:lang w:val="en-US"/>
              </w:rPr>
            </w:pPr>
            <w:r>
              <w:rPr>
                <w:rFonts w:ascii="Calibri" w:hAnsi="Calibri" w:cs="Calibri"/>
                <w:color w:val="000000"/>
                <w:lang w:val="en-US"/>
              </w:rPr>
              <w:t>2</w:t>
            </w:r>
            <w:r w:rsidR="00837CB5">
              <w:rPr>
                <w:rFonts w:ascii="Calibri" w:hAnsi="Calibri" w:cs="Calibri"/>
                <w:color w:val="000000"/>
                <w:lang w:val="en-US"/>
              </w:rPr>
              <w:t>28.998</w:t>
            </w:r>
          </w:p>
        </w:tc>
        <w:tc>
          <w:tcPr>
            <w:tcW w:w="286"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724E7888" w14:textId="77777777" w:rsidR="00464E04" w:rsidRPr="00D13082" w:rsidRDefault="00464E04" w:rsidP="000F7621">
            <w:pPr>
              <w:pStyle w:val="DMETW7235BIPARRENDAMENTOMERCANTIL"/>
              <w:jc w:val="right"/>
              <w:rPr>
                <w:rFonts w:ascii="Calibri" w:hAnsi="Calibri" w:cs="Calibri"/>
                <w:color w:val="000000"/>
                <w:highlight w:val="yellow"/>
                <w:lang w:val="en-US"/>
              </w:rPr>
            </w:pPr>
          </w:p>
        </w:tc>
        <w:tc>
          <w:tcPr>
            <w:tcW w:w="1552"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4772E7C7" w14:textId="13B6CD10" w:rsidR="00464E04" w:rsidRPr="00A10C8D" w:rsidRDefault="00464E04" w:rsidP="000F7621">
            <w:pPr>
              <w:pStyle w:val="DMETW7235BIPARRENDAMENTOMERCANTIL"/>
              <w:jc w:val="right"/>
              <w:rPr>
                <w:rFonts w:ascii="Calibri" w:hAnsi="Calibri" w:cs="Calibri"/>
                <w:color w:val="000000"/>
                <w:lang w:val="en-US"/>
              </w:rPr>
            </w:pPr>
            <w:r w:rsidRPr="00A10C8D">
              <w:rPr>
                <w:rFonts w:ascii="Calibri" w:hAnsi="Calibri" w:cs="Calibri"/>
                <w:color w:val="000000"/>
                <w:lang w:val="en-US"/>
              </w:rPr>
              <w:t>(</w:t>
            </w:r>
            <w:r w:rsidR="001A7252">
              <w:rPr>
                <w:rFonts w:ascii="Calibri" w:hAnsi="Calibri" w:cs="Calibri"/>
                <w:color w:val="000000"/>
                <w:lang w:val="en-US"/>
              </w:rPr>
              <w:t>21.489</w:t>
            </w:r>
            <w:r w:rsidRPr="00A10C8D">
              <w:rPr>
                <w:rFonts w:ascii="Calibri" w:hAnsi="Calibri" w:cs="Calibri"/>
                <w:color w:val="000000"/>
                <w:lang w:val="en-US"/>
              </w:rPr>
              <w:t>)</w:t>
            </w:r>
          </w:p>
        </w:tc>
        <w:tc>
          <w:tcPr>
            <w:tcW w:w="163"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1E328633" w14:textId="77777777" w:rsidR="00464E04" w:rsidRPr="00D13082" w:rsidRDefault="00464E04" w:rsidP="000F7621">
            <w:pPr>
              <w:pStyle w:val="DMETW7235BIPARRENDAMENTOMERCANTIL"/>
              <w:jc w:val="right"/>
              <w:rPr>
                <w:rFonts w:ascii="Calibri" w:hAnsi="Calibri" w:cs="Calibri"/>
                <w:color w:val="000000"/>
                <w:highlight w:val="yellow"/>
                <w:lang w:val="en-US"/>
              </w:rPr>
            </w:pPr>
          </w:p>
        </w:tc>
        <w:tc>
          <w:tcPr>
            <w:tcW w:w="1552" w:type="dxa"/>
            <w:tcBorders>
              <w:top w:val="single" w:sz="4" w:space="0" w:color="000000"/>
              <w:left w:val="nil"/>
              <w:bottom w:val="single" w:sz="4" w:space="0" w:color="000000"/>
              <w:right w:val="nil"/>
            </w:tcBorders>
            <w:shd w:val="solid" w:color="D9D9D9" w:fill="FFFFFF"/>
            <w:tcMar>
              <w:left w:w="60" w:type="dxa"/>
              <w:right w:w="60" w:type="dxa"/>
            </w:tcMar>
            <w:vAlign w:val="bottom"/>
          </w:tcPr>
          <w:p w14:paraId="13532241" w14:textId="627B0817" w:rsidR="00464E04" w:rsidRPr="00A10C8D" w:rsidRDefault="001A7252" w:rsidP="000F7621">
            <w:pPr>
              <w:pStyle w:val="DMETW7235BIPARRENDAMENTOMERCANTIL"/>
              <w:jc w:val="right"/>
              <w:rPr>
                <w:rFonts w:ascii="Calibri" w:hAnsi="Calibri" w:cs="Calibri"/>
                <w:color w:val="000000"/>
                <w:lang w:val="en-US"/>
              </w:rPr>
            </w:pPr>
            <w:r>
              <w:rPr>
                <w:rFonts w:ascii="Calibri" w:hAnsi="Calibri" w:cs="Calibri"/>
                <w:color w:val="000000"/>
                <w:lang w:val="en-US"/>
              </w:rPr>
              <w:t>20</w:t>
            </w:r>
            <w:r w:rsidR="00837CB5">
              <w:rPr>
                <w:rFonts w:ascii="Calibri" w:hAnsi="Calibri" w:cs="Calibri"/>
                <w:color w:val="000000"/>
                <w:lang w:val="en-US"/>
              </w:rPr>
              <w:t>7.509</w:t>
            </w:r>
          </w:p>
          <w:p w14:paraId="7755D547" w14:textId="77777777" w:rsidR="00464E04" w:rsidRPr="00A10C8D" w:rsidRDefault="00464E04" w:rsidP="000F7621">
            <w:pPr>
              <w:pStyle w:val="DMETW7235BIPARRENDAMENTOMERCANTIL"/>
              <w:jc w:val="right"/>
              <w:rPr>
                <w:rFonts w:ascii="Calibri" w:hAnsi="Calibri" w:cs="Calibri"/>
                <w:color w:val="000000"/>
              </w:rPr>
            </w:pPr>
          </w:p>
        </w:tc>
      </w:tr>
    </w:tbl>
    <w:p w14:paraId="6DB23E36" w14:textId="77777777" w:rsidR="00464E04" w:rsidRDefault="00464E04" w:rsidP="008721FC">
      <w:pPr>
        <w:pStyle w:val="DMDFP-CorpodeTexto"/>
        <w:rPr>
          <w:b/>
          <w:sz w:val="24"/>
          <w:szCs w:val="24"/>
        </w:rPr>
      </w:pPr>
    </w:p>
    <w:p w14:paraId="0A749B98" w14:textId="58B05FA7" w:rsidR="008721FC" w:rsidRDefault="008721FC" w:rsidP="008721FC">
      <w:pPr>
        <w:pStyle w:val="DMDFP-CorpodeTexto"/>
        <w:rPr>
          <w:b/>
          <w:sz w:val="24"/>
          <w:szCs w:val="24"/>
        </w:rPr>
      </w:pPr>
      <w:r>
        <w:rPr>
          <w:b/>
          <w:sz w:val="24"/>
          <w:szCs w:val="24"/>
        </w:rPr>
        <w:t>P</w:t>
      </w:r>
      <w:r w:rsidR="00185DA9">
        <w:rPr>
          <w:b/>
          <w:sz w:val="24"/>
          <w:szCs w:val="24"/>
        </w:rPr>
        <w:t>ráticas</w:t>
      </w:r>
      <w:r>
        <w:rPr>
          <w:b/>
          <w:sz w:val="24"/>
          <w:szCs w:val="24"/>
        </w:rPr>
        <w:t xml:space="preserve"> Contábeis</w:t>
      </w:r>
    </w:p>
    <w:p w14:paraId="3681C8B9" w14:textId="77777777" w:rsidR="008721FC" w:rsidRDefault="008721FC" w:rsidP="008721FC">
      <w:pPr>
        <w:pStyle w:val="DMDFP-CorpodeTexto"/>
        <w:rPr>
          <w:b/>
          <w:sz w:val="24"/>
          <w:szCs w:val="24"/>
        </w:rPr>
      </w:pPr>
      <w:r>
        <w:rPr>
          <w:b/>
          <w:sz w:val="24"/>
          <w:szCs w:val="24"/>
        </w:rPr>
        <w:t>(i) Determinação quando um contrato contém arrendamento</w:t>
      </w:r>
    </w:p>
    <w:p w14:paraId="2BFE2505" w14:textId="77777777" w:rsidR="008721FC" w:rsidRDefault="008721FC" w:rsidP="008721FC">
      <w:pPr>
        <w:pStyle w:val="DMDFP-CorpodeTexto"/>
        <w:rPr>
          <w:sz w:val="24"/>
          <w:szCs w:val="24"/>
        </w:rPr>
      </w:pPr>
      <w:r>
        <w:rPr>
          <w:sz w:val="24"/>
          <w:szCs w:val="24"/>
        </w:rPr>
        <w:t>No início do contrato, a Companhia determina se ele é ou contém um arrendamento.</w:t>
      </w:r>
    </w:p>
    <w:p w14:paraId="4FDEF30D" w14:textId="77777777" w:rsidR="000D70BF" w:rsidRDefault="008721FC" w:rsidP="00B17DC9">
      <w:pPr>
        <w:pStyle w:val="DMDFP-CorpodeTexto"/>
        <w:spacing w:after="0"/>
        <w:rPr>
          <w:sz w:val="24"/>
          <w:szCs w:val="24"/>
        </w:rPr>
      </w:pPr>
      <w:r>
        <w:rPr>
          <w:sz w:val="24"/>
          <w:szCs w:val="24"/>
        </w:rPr>
        <w:lastRenderedPageBreak/>
        <w:t xml:space="preserve">Um contrato é, ou contém um arrendamento, se o contrato transferir o direito de controlar o uso de um ativo identificado por um </w:t>
      </w:r>
      <w:proofErr w:type="gramStart"/>
      <w:r>
        <w:rPr>
          <w:sz w:val="24"/>
          <w:szCs w:val="24"/>
        </w:rPr>
        <w:t>período de tempo</w:t>
      </w:r>
      <w:proofErr w:type="gramEnd"/>
      <w:r>
        <w:rPr>
          <w:sz w:val="24"/>
          <w:szCs w:val="24"/>
        </w:rPr>
        <w:t xml:space="preserve"> em troca de contraprestação. Para avaliar se um contrato transfere o direito de controlar o uso de um ativo identificado, a Companhia utiliza a definição de arr</w:t>
      </w:r>
      <w:r w:rsidR="000D70BF">
        <w:rPr>
          <w:sz w:val="24"/>
          <w:szCs w:val="24"/>
        </w:rPr>
        <w:t>endamento no CPC 06 (R2).</w:t>
      </w:r>
    </w:p>
    <w:p w14:paraId="371F2971" w14:textId="77777777" w:rsidR="008721FC" w:rsidRDefault="008721FC" w:rsidP="00B17DC9">
      <w:pPr>
        <w:pStyle w:val="DMDFP-CorpodeTexto"/>
        <w:spacing w:after="0"/>
        <w:rPr>
          <w:sz w:val="24"/>
          <w:szCs w:val="24"/>
        </w:rPr>
      </w:pPr>
      <w:r>
        <w:rPr>
          <w:sz w:val="24"/>
          <w:szCs w:val="24"/>
        </w:rPr>
        <w:t>No início ou na reavaliação sobre se um contrato contém um arrendamento, a Companhia separa os pagamentos e outras contraprestações requeridas pelo contrato referentes ao arrendamento daqueles referentes aos outros elementos do contrato com base no valor justo relativo de cada elemento. Se a Companhia conclui, para um arrendamento financeiro, que é impraticável separar os pagamentos de forma confiável, então o ativo e o passivo são reconhecidos por um montante igual ao valor justo do ativo; subsequentemente, o passivo é reduzido quando os pagamentos são efetuados e o custo financeiro associado ao passivo é reconhecido utilizando a taxa de captação incremental da Companhia.</w:t>
      </w:r>
    </w:p>
    <w:p w14:paraId="4185A739" w14:textId="77777777" w:rsidR="00967ED8" w:rsidRDefault="00967ED8" w:rsidP="00B17DC9">
      <w:pPr>
        <w:pStyle w:val="DMDFP-CorpodeTexto"/>
        <w:spacing w:after="0"/>
        <w:rPr>
          <w:sz w:val="24"/>
          <w:szCs w:val="24"/>
        </w:rPr>
      </w:pPr>
    </w:p>
    <w:p w14:paraId="3F6D0103" w14:textId="77777777" w:rsidR="008721FC" w:rsidRDefault="008721FC" w:rsidP="008721FC">
      <w:pPr>
        <w:pStyle w:val="DMDFP-CorpodeTexto"/>
        <w:rPr>
          <w:b/>
          <w:sz w:val="24"/>
          <w:szCs w:val="24"/>
        </w:rPr>
      </w:pPr>
      <w:r>
        <w:rPr>
          <w:b/>
          <w:sz w:val="24"/>
          <w:szCs w:val="24"/>
        </w:rPr>
        <w:t>(</w:t>
      </w:r>
      <w:proofErr w:type="spellStart"/>
      <w:r>
        <w:rPr>
          <w:b/>
          <w:sz w:val="24"/>
          <w:szCs w:val="24"/>
        </w:rPr>
        <w:t>ii</w:t>
      </w:r>
      <w:proofErr w:type="spellEnd"/>
      <w:r>
        <w:rPr>
          <w:b/>
          <w:sz w:val="24"/>
          <w:szCs w:val="24"/>
        </w:rPr>
        <w:t>) Ativos arrendados</w:t>
      </w:r>
    </w:p>
    <w:p w14:paraId="097E1DEE" w14:textId="509C57CC" w:rsidR="00DE2D1E" w:rsidRDefault="008721FC" w:rsidP="008721FC">
      <w:pPr>
        <w:pStyle w:val="DMDFP-CorpodeTexto"/>
        <w:rPr>
          <w:sz w:val="24"/>
          <w:szCs w:val="24"/>
        </w:rPr>
      </w:pPr>
      <w:r w:rsidRPr="000534FE">
        <w:rPr>
          <w:sz w:val="24"/>
          <w:szCs w:val="24"/>
        </w:rPr>
        <w:t>Arrendamentos de ativo imobilizado que transferem para a Companhia substancialmente todos os riscos e benefícios de propriedade são classificados como arrendamentos fin</w:t>
      </w:r>
      <w:r w:rsidRPr="00B453E5">
        <w:rPr>
          <w:sz w:val="24"/>
          <w:szCs w:val="24"/>
        </w:rPr>
        <w:t>anceiros. No reconhecimento inicial, o ativo arrendado é mensurado por montante igual ao menor entre o seu valor justo e o valor presente dos pagamentos mínimos do arrendamento. Após o reconhecimento inicial, o ativo é contabilizado de acordo com a polític</w:t>
      </w:r>
      <w:r w:rsidRPr="00957972">
        <w:rPr>
          <w:sz w:val="24"/>
          <w:szCs w:val="24"/>
        </w:rPr>
        <w:t>a contábil aplicável ao ativo.</w:t>
      </w:r>
    </w:p>
    <w:p w14:paraId="6B07DF01" w14:textId="77777777" w:rsidR="008721FC" w:rsidRDefault="008721FC" w:rsidP="008721FC">
      <w:pPr>
        <w:pStyle w:val="DMDFP-CorpodeTexto"/>
        <w:rPr>
          <w:b/>
          <w:sz w:val="24"/>
          <w:szCs w:val="24"/>
        </w:rPr>
      </w:pPr>
      <w:r>
        <w:rPr>
          <w:b/>
          <w:sz w:val="24"/>
          <w:szCs w:val="24"/>
        </w:rPr>
        <w:t>(</w:t>
      </w:r>
      <w:proofErr w:type="spellStart"/>
      <w:r>
        <w:rPr>
          <w:b/>
          <w:sz w:val="24"/>
          <w:szCs w:val="24"/>
        </w:rPr>
        <w:t>iii</w:t>
      </w:r>
      <w:proofErr w:type="spellEnd"/>
      <w:r>
        <w:rPr>
          <w:b/>
          <w:sz w:val="24"/>
          <w:szCs w:val="24"/>
        </w:rPr>
        <w:t>) Pagamento dos arrendamentos</w:t>
      </w:r>
    </w:p>
    <w:p w14:paraId="28032200" w14:textId="6808DD79" w:rsidR="008721FC" w:rsidRDefault="008721FC" w:rsidP="00B20453">
      <w:pPr>
        <w:pStyle w:val="DMDFP-CorpodeTexto"/>
        <w:rPr>
          <w:sz w:val="24"/>
          <w:szCs w:val="24"/>
        </w:rPr>
      </w:pPr>
      <w:r w:rsidRPr="000534FE">
        <w:rPr>
          <w:sz w:val="24"/>
          <w:szCs w:val="24"/>
        </w:rPr>
        <w:t xml:space="preserve">Os </w:t>
      </w:r>
      <w:r w:rsidRPr="00C33F64">
        <w:rPr>
          <w:sz w:val="24"/>
          <w:szCs w:val="24"/>
        </w:rPr>
        <w:t>passivos de</w:t>
      </w:r>
      <w:r w:rsidRPr="000534FE">
        <w:rPr>
          <w:sz w:val="24"/>
          <w:szCs w:val="24"/>
        </w:rPr>
        <w:t xml:space="preserve"> arrend</w:t>
      </w:r>
      <w:r w:rsidRPr="00C33F64">
        <w:rPr>
          <w:sz w:val="24"/>
          <w:szCs w:val="24"/>
        </w:rPr>
        <w:t>amentos</w:t>
      </w:r>
      <w:r w:rsidRPr="000534FE">
        <w:rPr>
          <w:sz w:val="24"/>
          <w:szCs w:val="24"/>
        </w:rPr>
        <w:t xml:space="preserve"> são </w:t>
      </w:r>
      <w:r w:rsidRPr="00C33F64">
        <w:rPr>
          <w:sz w:val="24"/>
          <w:szCs w:val="24"/>
        </w:rPr>
        <w:t>mensurados inicialmente ao valor presente dos pagamentos do arrendamento que não são efetuados na data de início, descontados pela taxa de juros implícita no arrendamento ou, se essa taxa não puder ser determinada imediatamente, pela taxa de empréstimo incremental da Companhia.</w:t>
      </w:r>
    </w:p>
    <w:p w14:paraId="77B6511B" w14:textId="77777777" w:rsidR="005E5A26" w:rsidRDefault="005E5A26" w:rsidP="00B20453">
      <w:pPr>
        <w:pStyle w:val="DMDFP-CorpodeTexto"/>
        <w:rPr>
          <w:sz w:val="24"/>
          <w:szCs w:val="24"/>
        </w:rPr>
      </w:pPr>
      <w:r w:rsidRPr="00F463DD">
        <w:rPr>
          <w:sz w:val="24"/>
          <w:szCs w:val="24"/>
        </w:rPr>
        <w:t xml:space="preserve">Esse passivo de arrendamento é </w:t>
      </w:r>
      <w:proofErr w:type="spellStart"/>
      <w:r w:rsidRPr="00F463DD">
        <w:rPr>
          <w:sz w:val="24"/>
          <w:szCs w:val="24"/>
        </w:rPr>
        <w:t>remensurado</w:t>
      </w:r>
      <w:proofErr w:type="spellEnd"/>
      <w:r w:rsidRPr="00F463DD">
        <w:rPr>
          <w:sz w:val="24"/>
          <w:szCs w:val="24"/>
        </w:rPr>
        <w:t xml:space="preserve"> quando há uma alteração dos pagamentos futuros de arrendamento, resultante de alteração em índices ou taxas, se houver alteração nos valores que se espera   que sejam pagos.   </w:t>
      </w:r>
      <w:r>
        <w:rPr>
          <w:sz w:val="24"/>
          <w:szCs w:val="24"/>
        </w:rPr>
        <w:t xml:space="preserve">  </w:t>
      </w:r>
      <w:r w:rsidRPr="00F463DD">
        <w:rPr>
          <w:sz w:val="24"/>
          <w:szCs w:val="24"/>
        </w:rPr>
        <w:t xml:space="preserve">     </w:t>
      </w:r>
    </w:p>
    <w:p w14:paraId="1203DEF1" w14:textId="77777777" w:rsidR="00574CAF" w:rsidRDefault="009B3041" w:rsidP="00E75B83">
      <w:pPr>
        <w:pStyle w:val="DMDFP-Ttulodenotanvel1"/>
        <w:numPr>
          <w:ilvl w:val="0"/>
          <w:numId w:val="1"/>
        </w:numPr>
      </w:pPr>
      <w:bookmarkStart w:id="55" w:name="_Toc94190776"/>
      <w:bookmarkStart w:id="56" w:name="_DMBM_14759"/>
      <w:bookmarkEnd w:id="51"/>
      <w:bookmarkEnd w:id="54"/>
      <w:r>
        <w:t>Patrimônio Líquido</w:t>
      </w:r>
      <w:bookmarkEnd w:id="55"/>
    </w:p>
    <w:p w14:paraId="398C8F61" w14:textId="77777777" w:rsidR="00E75B83" w:rsidRPr="007864AA" w:rsidRDefault="00E75B83" w:rsidP="00E75B83">
      <w:pPr>
        <w:pStyle w:val="DMDFP-Ttulodenotanvel2"/>
        <w:numPr>
          <w:ilvl w:val="1"/>
          <w:numId w:val="1"/>
        </w:numPr>
      </w:pPr>
      <w:r w:rsidRPr="007864AA">
        <w:t>Capital social</w:t>
      </w:r>
    </w:p>
    <w:p w14:paraId="60654F2F" w14:textId="67DB21BB" w:rsidR="00E75B83" w:rsidRPr="007864AA" w:rsidRDefault="00E75B83" w:rsidP="00E75B83">
      <w:pPr>
        <w:pStyle w:val="DMDFP-CorpodeTexto"/>
      </w:pPr>
      <w:r w:rsidRPr="00AE1BC7">
        <w:t xml:space="preserve">Em </w:t>
      </w:r>
      <w:r w:rsidR="00D022E3" w:rsidRPr="006F49CC">
        <w:t>3</w:t>
      </w:r>
      <w:r w:rsidR="008C0ED9">
        <w:t>1</w:t>
      </w:r>
      <w:r w:rsidR="00D022E3" w:rsidRPr="00AE1BC7">
        <w:t xml:space="preserve"> </w:t>
      </w:r>
      <w:r w:rsidRPr="00AE1BC7">
        <w:t xml:space="preserve">de </w:t>
      </w:r>
      <w:r w:rsidR="008C0ED9">
        <w:t>dezembro</w:t>
      </w:r>
      <w:r>
        <w:t xml:space="preserve"> de </w:t>
      </w:r>
      <w:r w:rsidR="00D30493">
        <w:t>202</w:t>
      </w:r>
      <w:r w:rsidR="00CA4FB5">
        <w:t>1</w:t>
      </w:r>
      <w:r w:rsidR="00D30493">
        <w:t xml:space="preserve"> e 20</w:t>
      </w:r>
      <w:r w:rsidR="0015151A">
        <w:t>20</w:t>
      </w:r>
      <w:r w:rsidRPr="00AE1BC7">
        <w:t xml:space="preserve">, </w:t>
      </w:r>
      <w:r w:rsidRPr="00552523">
        <w:rPr>
          <w:sz w:val="24"/>
          <w:szCs w:val="24"/>
        </w:rPr>
        <w:t>o capital subscrito e integralizado, no valor de R$ 297.136, está representado por 297.136.068</w:t>
      </w:r>
      <w:r w:rsidR="001221DA">
        <w:rPr>
          <w:sz w:val="24"/>
          <w:szCs w:val="24"/>
        </w:rPr>
        <w:t xml:space="preserve"> </w:t>
      </w:r>
      <w:r w:rsidRPr="00552523">
        <w:rPr>
          <w:sz w:val="24"/>
          <w:szCs w:val="24"/>
        </w:rPr>
        <w:t>ações ordinárias nominativas e sem valor nominal.</w:t>
      </w:r>
    </w:p>
    <w:p w14:paraId="299B9AD6" w14:textId="77777777" w:rsidR="00E75B83" w:rsidRPr="007864AA" w:rsidRDefault="00E75B83" w:rsidP="00E75B83">
      <w:pPr>
        <w:pStyle w:val="DMDFP-Ttulodenotanvel2"/>
        <w:numPr>
          <w:ilvl w:val="1"/>
          <w:numId w:val="1"/>
        </w:numPr>
      </w:pPr>
      <w:r w:rsidRPr="007864AA">
        <w:lastRenderedPageBreak/>
        <w:t>Reservas de lucros</w:t>
      </w:r>
    </w:p>
    <w:p w14:paraId="518FD8A3" w14:textId="77777777" w:rsidR="00330F8C" w:rsidRPr="007864AA" w:rsidRDefault="00330F8C" w:rsidP="00585289">
      <w:pPr>
        <w:pStyle w:val="DMDFP-Ttuloletras"/>
      </w:pPr>
      <w:r w:rsidRPr="007864AA">
        <w:t>Reserva legal</w:t>
      </w:r>
    </w:p>
    <w:p w14:paraId="1676B757" w14:textId="143A9C62" w:rsidR="00926853" w:rsidRPr="00552523" w:rsidRDefault="00330F8C" w:rsidP="00330F8C">
      <w:pPr>
        <w:pStyle w:val="DMDFP-CorpodeTexto"/>
        <w:rPr>
          <w:sz w:val="24"/>
          <w:szCs w:val="24"/>
        </w:rPr>
      </w:pPr>
      <w:r w:rsidRPr="00552523">
        <w:rPr>
          <w:sz w:val="24"/>
          <w:szCs w:val="24"/>
        </w:rPr>
        <w:t>Constituída mediante a apropriação de 5% do lucro líquido do exercício, em conformidade com o artigo 193 da Lei das Sociedades por Ações.</w:t>
      </w:r>
      <w:r w:rsidR="00926853">
        <w:rPr>
          <w:sz w:val="24"/>
          <w:szCs w:val="24"/>
        </w:rPr>
        <w:t xml:space="preserve"> </w:t>
      </w:r>
      <w:r w:rsidR="00E4641B">
        <w:rPr>
          <w:sz w:val="24"/>
          <w:szCs w:val="24"/>
        </w:rPr>
        <w:t xml:space="preserve">Em 31 de dezembro de 2021, houve a absorção da reserva legal, no montante </w:t>
      </w:r>
      <w:r w:rsidR="00E4641B" w:rsidRPr="00A8407F">
        <w:rPr>
          <w:sz w:val="24"/>
          <w:szCs w:val="24"/>
        </w:rPr>
        <w:t>de R$5.</w:t>
      </w:r>
      <w:r w:rsidR="00E4641B">
        <w:rPr>
          <w:sz w:val="24"/>
          <w:szCs w:val="24"/>
        </w:rPr>
        <w:t>458, para a compensação de prejuízos acumulados.</w:t>
      </w:r>
    </w:p>
    <w:p w14:paraId="63643B14" w14:textId="77777777" w:rsidR="00330F8C" w:rsidRPr="00C73689" w:rsidRDefault="00330F8C" w:rsidP="00B17DC9">
      <w:pPr>
        <w:pStyle w:val="DMDFP-Ttulodenotanvel2"/>
        <w:numPr>
          <w:ilvl w:val="1"/>
          <w:numId w:val="1"/>
        </w:numPr>
        <w:ind w:left="567" w:hanging="567"/>
      </w:pPr>
      <w:r w:rsidRPr="00C73689">
        <w:t>Dividendos</w:t>
      </w:r>
    </w:p>
    <w:p w14:paraId="173B4A21" w14:textId="77777777" w:rsidR="00E75B83" w:rsidRDefault="00E75B83" w:rsidP="00056351">
      <w:pPr>
        <w:pStyle w:val="DMDFP-CorpodeTexto"/>
        <w:rPr>
          <w:sz w:val="24"/>
          <w:szCs w:val="24"/>
        </w:rPr>
      </w:pPr>
      <w:r w:rsidRPr="00775151">
        <w:rPr>
          <w:sz w:val="24"/>
          <w:szCs w:val="24"/>
        </w:rPr>
        <w:t xml:space="preserve">Os acionistas terão direito, em cada exercício, aos dividendos, que não poderão ser inferiores a 25% (vinte e cinco por cento) do lucro líquido ajustado, na forma da Lei das Sociedades por Ações. O estatuto prevê que o Conselho de Administração poderá aprovar dividendos adicionais ao mínimo </w:t>
      </w:r>
      <w:r w:rsidR="006C7D39" w:rsidRPr="00775151">
        <w:rPr>
          <w:sz w:val="24"/>
          <w:szCs w:val="24"/>
        </w:rPr>
        <w:t>obrigatório</w:t>
      </w:r>
      <w:r w:rsidRPr="00775151">
        <w:rPr>
          <w:sz w:val="24"/>
          <w:szCs w:val="24"/>
        </w:rPr>
        <w:t>.</w:t>
      </w:r>
    </w:p>
    <w:p w14:paraId="09F7346C" w14:textId="04ECD502" w:rsidR="00F87CEA" w:rsidRDefault="00F87CEA" w:rsidP="00F87CEA">
      <w:pPr>
        <w:pStyle w:val="DMDFP-CorpodeTexto"/>
        <w:shd w:val="clear" w:color="auto" w:fill="FFFFFF" w:themeFill="background1"/>
        <w:rPr>
          <w:sz w:val="24"/>
          <w:szCs w:val="24"/>
        </w:rPr>
      </w:pPr>
      <w:r>
        <w:rPr>
          <w:sz w:val="24"/>
          <w:szCs w:val="24"/>
        </w:rPr>
        <w:t>Foram aprovados e pagos em 11 de maio de 2021 os dividendos adicionais relativos ao exercício de 2020, no valor de R$</w:t>
      </w:r>
      <w:r w:rsidR="00C21AD5">
        <w:rPr>
          <w:sz w:val="24"/>
          <w:szCs w:val="24"/>
        </w:rPr>
        <w:t xml:space="preserve"> </w:t>
      </w:r>
      <w:r>
        <w:rPr>
          <w:sz w:val="24"/>
          <w:szCs w:val="24"/>
        </w:rPr>
        <w:t>48.639 pelos acionistas na Assembleia Geral Ordinária de 2021.</w:t>
      </w:r>
    </w:p>
    <w:p w14:paraId="6BA2D34C" w14:textId="77777777" w:rsidR="00F87CEA" w:rsidRDefault="00F87CEA" w:rsidP="00F87CEA">
      <w:pPr>
        <w:pStyle w:val="DMDFP-CorpodeTexto"/>
        <w:shd w:val="clear" w:color="auto" w:fill="FFFFFF" w:themeFill="background1"/>
        <w:rPr>
          <w:sz w:val="24"/>
          <w:szCs w:val="24"/>
        </w:rPr>
      </w:pPr>
      <w:r>
        <w:rPr>
          <w:sz w:val="24"/>
          <w:szCs w:val="24"/>
        </w:rPr>
        <w:t xml:space="preserve">No dia 31 de dezembro de 2020 foi provisionado o valor de R$ 13.679 referente a dividendos a pagar no exercício de 2020, </w:t>
      </w:r>
      <w:proofErr w:type="gramStart"/>
      <w:r>
        <w:rPr>
          <w:sz w:val="24"/>
          <w:szCs w:val="24"/>
        </w:rPr>
        <w:t>o mesmo</w:t>
      </w:r>
      <w:proofErr w:type="gramEnd"/>
      <w:r>
        <w:rPr>
          <w:sz w:val="24"/>
          <w:szCs w:val="24"/>
        </w:rPr>
        <w:t xml:space="preserve"> foi pago em 11 de maio de 2021.</w:t>
      </w:r>
    </w:p>
    <w:p w14:paraId="51EBA8E7" w14:textId="278E2495" w:rsidR="00B234DE" w:rsidRDefault="00F87CEA" w:rsidP="00F87CEA">
      <w:pPr>
        <w:pStyle w:val="DMDFP-CorpodeTexto"/>
        <w:shd w:val="clear" w:color="auto" w:fill="FFFFFF" w:themeFill="background1"/>
        <w:rPr>
          <w:sz w:val="24"/>
          <w:szCs w:val="24"/>
        </w:rPr>
      </w:pPr>
      <w:r>
        <w:rPr>
          <w:sz w:val="24"/>
          <w:szCs w:val="24"/>
        </w:rPr>
        <w:t xml:space="preserve">Em 28 de dezembro de 2020 conforme ata da Assembleia Geral Extraordinária a Companhia aprovou o montante de R$ 2.533, que foram distribuídos na forma de Juros sobre Capital Próprio pago em 29 de </w:t>
      </w:r>
      <w:proofErr w:type="gramStart"/>
      <w:r>
        <w:rPr>
          <w:sz w:val="24"/>
          <w:szCs w:val="24"/>
        </w:rPr>
        <w:t>Janeiro</w:t>
      </w:r>
      <w:proofErr w:type="gramEnd"/>
      <w:r>
        <w:rPr>
          <w:sz w:val="24"/>
          <w:szCs w:val="24"/>
        </w:rPr>
        <w:t xml:space="preserve"> de 2021</w:t>
      </w:r>
      <w:r w:rsidR="00B234DE">
        <w:rPr>
          <w:sz w:val="24"/>
          <w:szCs w:val="24"/>
        </w:rPr>
        <w:t>. Do montante informado acima,</w:t>
      </w:r>
      <w:r w:rsidR="00336622">
        <w:rPr>
          <w:sz w:val="24"/>
          <w:szCs w:val="24"/>
        </w:rPr>
        <w:t xml:space="preserve"> </w:t>
      </w:r>
      <w:r w:rsidR="00B234DE">
        <w:rPr>
          <w:sz w:val="24"/>
          <w:szCs w:val="24"/>
        </w:rPr>
        <w:t>2.153 referem-se a JCP e 380 referem-se a IRRF S/ JCP.</w:t>
      </w:r>
    </w:p>
    <w:p w14:paraId="25F8319B" w14:textId="77777777" w:rsidR="009F4231" w:rsidRDefault="009F4231" w:rsidP="009F4231">
      <w:pPr>
        <w:pStyle w:val="DMDFP-CorpodeTexto"/>
        <w:rPr>
          <w:sz w:val="24"/>
          <w:szCs w:val="24"/>
        </w:rPr>
      </w:pPr>
      <w:r w:rsidRPr="0058265B">
        <w:rPr>
          <w:sz w:val="24"/>
          <w:szCs w:val="24"/>
        </w:rPr>
        <w:t>Demonstração do lucro básico para cálculo de dividendos:</w:t>
      </w:r>
    </w:p>
    <w:tbl>
      <w:tblPr>
        <w:tblW w:w="5000" w:type="pct"/>
        <w:tblCellMar>
          <w:left w:w="70" w:type="dxa"/>
          <w:right w:w="70" w:type="dxa"/>
        </w:tblCellMar>
        <w:tblLook w:val="04A0" w:firstRow="1" w:lastRow="0" w:firstColumn="1" w:lastColumn="0" w:noHBand="0" w:noVBand="1"/>
      </w:tblPr>
      <w:tblGrid>
        <w:gridCol w:w="5608"/>
        <w:gridCol w:w="772"/>
        <w:gridCol w:w="997"/>
        <w:gridCol w:w="266"/>
        <w:gridCol w:w="997"/>
      </w:tblGrid>
      <w:tr w:rsidR="009F4231" w:rsidRPr="0058265B" w14:paraId="317822B2" w14:textId="77777777" w:rsidTr="00B17DC9">
        <w:trPr>
          <w:trHeight w:val="286"/>
        </w:trPr>
        <w:tc>
          <w:tcPr>
            <w:tcW w:w="3245" w:type="pct"/>
            <w:tcBorders>
              <w:top w:val="nil"/>
              <w:left w:val="nil"/>
              <w:bottom w:val="nil"/>
              <w:right w:val="nil"/>
            </w:tcBorders>
            <w:noWrap/>
            <w:vAlign w:val="bottom"/>
            <w:hideMark/>
          </w:tcPr>
          <w:p w14:paraId="3D93C0B4" w14:textId="77777777" w:rsidR="009F4231" w:rsidRPr="0058113A" w:rsidRDefault="009F4231" w:rsidP="00E113C7">
            <w:pPr>
              <w:rPr>
                <w:sz w:val="20"/>
                <w:szCs w:val="20"/>
              </w:rPr>
            </w:pPr>
          </w:p>
        </w:tc>
        <w:tc>
          <w:tcPr>
            <w:tcW w:w="447" w:type="pct"/>
            <w:tcBorders>
              <w:top w:val="nil"/>
              <w:left w:val="nil"/>
              <w:bottom w:val="nil"/>
              <w:right w:val="nil"/>
            </w:tcBorders>
            <w:noWrap/>
            <w:vAlign w:val="bottom"/>
            <w:hideMark/>
          </w:tcPr>
          <w:p w14:paraId="68549879" w14:textId="77777777" w:rsidR="009F4231" w:rsidRPr="0058113A" w:rsidRDefault="009F4231" w:rsidP="00E113C7">
            <w:pPr>
              <w:rPr>
                <w:sz w:val="20"/>
                <w:szCs w:val="20"/>
              </w:rPr>
            </w:pPr>
            <w:r>
              <w:rPr>
                <w:sz w:val="20"/>
                <w:szCs w:val="20"/>
              </w:rPr>
              <w:t xml:space="preserve"> </w:t>
            </w:r>
          </w:p>
        </w:tc>
        <w:tc>
          <w:tcPr>
            <w:tcW w:w="577" w:type="pct"/>
            <w:tcBorders>
              <w:top w:val="nil"/>
              <w:left w:val="nil"/>
              <w:bottom w:val="single" w:sz="4" w:space="0" w:color="auto"/>
              <w:right w:val="nil"/>
            </w:tcBorders>
            <w:noWrap/>
            <w:vAlign w:val="bottom"/>
            <w:hideMark/>
          </w:tcPr>
          <w:p w14:paraId="106A470E" w14:textId="77777777" w:rsidR="009F4231" w:rsidRPr="0058265B" w:rsidRDefault="009F4231" w:rsidP="005614A0">
            <w:pPr>
              <w:jc w:val="right"/>
              <w:rPr>
                <w:rFonts w:ascii="Calibri" w:hAnsi="Calibri"/>
                <w:b/>
                <w:bCs/>
                <w:color w:val="000000"/>
                <w:sz w:val="20"/>
                <w:szCs w:val="20"/>
              </w:rPr>
            </w:pPr>
            <w:r>
              <w:rPr>
                <w:rFonts w:ascii="Calibri" w:hAnsi="Calibri"/>
                <w:b/>
                <w:bCs/>
                <w:color w:val="000000"/>
                <w:sz w:val="20"/>
                <w:szCs w:val="20"/>
              </w:rPr>
              <w:t>20</w:t>
            </w:r>
            <w:r w:rsidR="00727780">
              <w:rPr>
                <w:rFonts w:ascii="Calibri" w:hAnsi="Calibri"/>
                <w:b/>
                <w:bCs/>
                <w:color w:val="000000"/>
                <w:sz w:val="20"/>
                <w:szCs w:val="20"/>
              </w:rPr>
              <w:t>2</w:t>
            </w:r>
            <w:r w:rsidR="005614A0">
              <w:rPr>
                <w:rFonts w:ascii="Calibri" w:hAnsi="Calibri"/>
                <w:b/>
                <w:bCs/>
                <w:color w:val="000000"/>
                <w:sz w:val="20"/>
                <w:szCs w:val="20"/>
              </w:rPr>
              <w:t>1</w:t>
            </w:r>
          </w:p>
        </w:tc>
        <w:tc>
          <w:tcPr>
            <w:tcW w:w="154" w:type="pct"/>
            <w:tcBorders>
              <w:top w:val="nil"/>
              <w:left w:val="nil"/>
              <w:bottom w:val="nil"/>
              <w:right w:val="nil"/>
            </w:tcBorders>
            <w:noWrap/>
            <w:vAlign w:val="bottom"/>
            <w:hideMark/>
          </w:tcPr>
          <w:p w14:paraId="5834A98B" w14:textId="77777777" w:rsidR="009F4231" w:rsidRPr="0058113A" w:rsidRDefault="009F4231" w:rsidP="00E113C7">
            <w:pPr>
              <w:jc w:val="right"/>
              <w:rPr>
                <w:rFonts w:ascii="Calibri" w:hAnsi="Calibri"/>
                <w:b/>
                <w:bCs/>
                <w:color w:val="000000"/>
                <w:sz w:val="20"/>
                <w:szCs w:val="20"/>
              </w:rPr>
            </w:pPr>
            <w:r>
              <w:rPr>
                <w:rFonts w:ascii="Calibri" w:hAnsi="Calibri"/>
                <w:b/>
                <w:bCs/>
                <w:color w:val="000000"/>
                <w:sz w:val="20"/>
                <w:szCs w:val="20"/>
              </w:rPr>
              <w:t xml:space="preserve"> </w:t>
            </w:r>
          </w:p>
        </w:tc>
        <w:tc>
          <w:tcPr>
            <w:tcW w:w="577" w:type="pct"/>
            <w:tcBorders>
              <w:top w:val="nil"/>
              <w:left w:val="nil"/>
              <w:bottom w:val="single" w:sz="4" w:space="0" w:color="auto"/>
              <w:right w:val="nil"/>
            </w:tcBorders>
            <w:noWrap/>
            <w:vAlign w:val="bottom"/>
            <w:hideMark/>
          </w:tcPr>
          <w:p w14:paraId="775921F1" w14:textId="77777777" w:rsidR="009F4231" w:rsidRPr="0058265B" w:rsidRDefault="009F4231" w:rsidP="005614A0">
            <w:pPr>
              <w:jc w:val="right"/>
              <w:rPr>
                <w:rFonts w:ascii="Calibri" w:hAnsi="Calibri"/>
                <w:b/>
                <w:bCs/>
                <w:color w:val="000000"/>
                <w:sz w:val="20"/>
                <w:szCs w:val="20"/>
              </w:rPr>
            </w:pPr>
            <w:r>
              <w:rPr>
                <w:rFonts w:ascii="Calibri" w:hAnsi="Calibri"/>
                <w:b/>
                <w:bCs/>
                <w:color w:val="000000"/>
                <w:sz w:val="20"/>
                <w:szCs w:val="20"/>
              </w:rPr>
              <w:t>20</w:t>
            </w:r>
            <w:r w:rsidR="005614A0">
              <w:rPr>
                <w:rFonts w:ascii="Calibri" w:hAnsi="Calibri"/>
                <w:b/>
                <w:bCs/>
                <w:color w:val="000000"/>
                <w:sz w:val="20"/>
                <w:szCs w:val="20"/>
              </w:rPr>
              <w:t>20</w:t>
            </w:r>
          </w:p>
        </w:tc>
      </w:tr>
      <w:tr w:rsidR="009F4231" w:rsidRPr="0058265B" w14:paraId="078D4860" w14:textId="77777777" w:rsidTr="005614A0">
        <w:trPr>
          <w:trHeight w:val="286"/>
        </w:trPr>
        <w:tc>
          <w:tcPr>
            <w:tcW w:w="3245" w:type="pct"/>
            <w:tcBorders>
              <w:top w:val="nil"/>
              <w:left w:val="nil"/>
              <w:bottom w:val="nil"/>
              <w:right w:val="nil"/>
            </w:tcBorders>
            <w:noWrap/>
            <w:vAlign w:val="bottom"/>
            <w:hideMark/>
          </w:tcPr>
          <w:p w14:paraId="68D7E226" w14:textId="7093997B" w:rsidR="009F4231" w:rsidRPr="0058265B" w:rsidRDefault="009F4231" w:rsidP="00E113C7">
            <w:pPr>
              <w:rPr>
                <w:rFonts w:ascii="Calibri" w:hAnsi="Calibri"/>
                <w:color w:val="000000"/>
                <w:sz w:val="20"/>
                <w:szCs w:val="20"/>
              </w:rPr>
            </w:pPr>
            <w:r w:rsidRPr="0058265B">
              <w:rPr>
                <w:rFonts w:ascii="Calibri" w:hAnsi="Calibri"/>
                <w:color w:val="000000"/>
                <w:sz w:val="20"/>
                <w:szCs w:val="20"/>
              </w:rPr>
              <w:t xml:space="preserve">Lucro </w:t>
            </w:r>
            <w:r w:rsidR="005F4FC6">
              <w:rPr>
                <w:rFonts w:ascii="Calibri" w:hAnsi="Calibri"/>
                <w:color w:val="000000"/>
                <w:sz w:val="20"/>
                <w:szCs w:val="20"/>
              </w:rPr>
              <w:t xml:space="preserve">(prejuízo) </w:t>
            </w:r>
            <w:r w:rsidRPr="0058265B">
              <w:rPr>
                <w:rFonts w:ascii="Calibri" w:hAnsi="Calibri"/>
                <w:color w:val="000000"/>
                <w:sz w:val="20"/>
                <w:szCs w:val="20"/>
              </w:rPr>
              <w:t>líquido do exercício</w:t>
            </w:r>
          </w:p>
        </w:tc>
        <w:tc>
          <w:tcPr>
            <w:tcW w:w="447" w:type="pct"/>
            <w:tcBorders>
              <w:top w:val="nil"/>
              <w:left w:val="nil"/>
              <w:bottom w:val="nil"/>
              <w:right w:val="nil"/>
            </w:tcBorders>
            <w:noWrap/>
            <w:vAlign w:val="bottom"/>
            <w:hideMark/>
          </w:tcPr>
          <w:p w14:paraId="3D0BC3B1" w14:textId="77777777" w:rsidR="009F4231" w:rsidRPr="0058113A" w:rsidRDefault="009F4231" w:rsidP="00E113C7">
            <w:pPr>
              <w:rPr>
                <w:rFonts w:ascii="Calibri" w:hAnsi="Calibri"/>
                <w:color w:val="000000"/>
                <w:sz w:val="20"/>
                <w:szCs w:val="20"/>
              </w:rPr>
            </w:pPr>
            <w:r>
              <w:rPr>
                <w:rFonts w:ascii="Calibri" w:hAnsi="Calibri"/>
                <w:color w:val="000000"/>
                <w:sz w:val="20"/>
                <w:szCs w:val="20"/>
              </w:rPr>
              <w:t xml:space="preserve"> </w:t>
            </w:r>
          </w:p>
        </w:tc>
        <w:tc>
          <w:tcPr>
            <w:tcW w:w="577" w:type="pct"/>
            <w:tcBorders>
              <w:top w:val="nil"/>
              <w:left w:val="nil"/>
              <w:bottom w:val="nil"/>
              <w:right w:val="nil"/>
            </w:tcBorders>
            <w:noWrap/>
            <w:vAlign w:val="bottom"/>
          </w:tcPr>
          <w:p w14:paraId="075F28C2" w14:textId="7FCB3A27" w:rsidR="009F4231" w:rsidRPr="0058265B" w:rsidRDefault="007A3252" w:rsidP="00861F82">
            <w:pPr>
              <w:jc w:val="right"/>
              <w:rPr>
                <w:rFonts w:ascii="Calibri" w:hAnsi="Calibri"/>
                <w:sz w:val="20"/>
                <w:szCs w:val="20"/>
              </w:rPr>
            </w:pPr>
            <w:r>
              <w:rPr>
                <w:rFonts w:ascii="Calibri" w:hAnsi="Calibri"/>
                <w:sz w:val="20"/>
                <w:szCs w:val="20"/>
              </w:rPr>
              <w:t>(</w:t>
            </w:r>
            <w:r w:rsidR="0097782B">
              <w:rPr>
                <w:rFonts w:ascii="Calibri" w:hAnsi="Calibri"/>
                <w:sz w:val="20"/>
                <w:szCs w:val="20"/>
              </w:rPr>
              <w:t>24.949</w:t>
            </w:r>
            <w:r>
              <w:rPr>
                <w:rFonts w:ascii="Calibri" w:hAnsi="Calibri"/>
                <w:sz w:val="20"/>
                <w:szCs w:val="20"/>
              </w:rPr>
              <w:t>)</w:t>
            </w:r>
          </w:p>
        </w:tc>
        <w:tc>
          <w:tcPr>
            <w:tcW w:w="154" w:type="pct"/>
            <w:tcBorders>
              <w:top w:val="nil"/>
              <w:left w:val="nil"/>
              <w:bottom w:val="nil"/>
              <w:right w:val="nil"/>
            </w:tcBorders>
            <w:noWrap/>
            <w:vAlign w:val="bottom"/>
            <w:hideMark/>
          </w:tcPr>
          <w:p w14:paraId="68AB4A94" w14:textId="77777777" w:rsidR="009F4231" w:rsidRPr="0058113A" w:rsidRDefault="009F4231" w:rsidP="00E113C7">
            <w:pPr>
              <w:jc w:val="right"/>
              <w:rPr>
                <w:rFonts w:ascii="Calibri" w:hAnsi="Calibri"/>
                <w:sz w:val="20"/>
                <w:szCs w:val="20"/>
              </w:rPr>
            </w:pPr>
            <w:r>
              <w:rPr>
                <w:rFonts w:ascii="Calibri" w:hAnsi="Calibri"/>
                <w:sz w:val="20"/>
                <w:szCs w:val="20"/>
              </w:rPr>
              <w:t xml:space="preserve"> </w:t>
            </w:r>
          </w:p>
        </w:tc>
        <w:tc>
          <w:tcPr>
            <w:tcW w:w="577" w:type="pct"/>
            <w:tcBorders>
              <w:top w:val="nil"/>
              <w:left w:val="nil"/>
              <w:bottom w:val="nil"/>
              <w:right w:val="nil"/>
            </w:tcBorders>
            <w:noWrap/>
            <w:vAlign w:val="bottom"/>
          </w:tcPr>
          <w:p w14:paraId="0E590123" w14:textId="77777777" w:rsidR="009F4231" w:rsidRPr="00727780" w:rsidRDefault="005614A0" w:rsidP="00727780">
            <w:pPr>
              <w:jc w:val="right"/>
              <w:rPr>
                <w:rFonts w:ascii="Calibri" w:hAnsi="Calibri"/>
                <w:color w:val="000000"/>
                <w:sz w:val="20"/>
                <w:szCs w:val="20"/>
              </w:rPr>
            </w:pPr>
            <w:r>
              <w:rPr>
                <w:rFonts w:ascii="Calibri" w:hAnsi="Calibri"/>
                <w:color w:val="000000"/>
                <w:sz w:val="20"/>
                <w:szCs w:val="20"/>
              </w:rPr>
              <w:t>68.264</w:t>
            </w:r>
          </w:p>
        </w:tc>
      </w:tr>
      <w:tr w:rsidR="009F4231" w:rsidRPr="0058113A" w14:paraId="1752AFDE" w14:textId="77777777" w:rsidTr="005614A0">
        <w:trPr>
          <w:trHeight w:val="286"/>
        </w:trPr>
        <w:tc>
          <w:tcPr>
            <w:tcW w:w="3245" w:type="pct"/>
            <w:tcBorders>
              <w:top w:val="nil"/>
              <w:left w:val="nil"/>
              <w:bottom w:val="nil"/>
              <w:right w:val="nil"/>
            </w:tcBorders>
            <w:noWrap/>
            <w:vAlign w:val="bottom"/>
            <w:hideMark/>
          </w:tcPr>
          <w:p w14:paraId="521E483E" w14:textId="77777777" w:rsidR="009F4231" w:rsidRPr="0058265B" w:rsidRDefault="009F4231" w:rsidP="00E113C7">
            <w:pPr>
              <w:rPr>
                <w:rFonts w:ascii="Calibri" w:hAnsi="Calibri"/>
                <w:color w:val="000000"/>
                <w:sz w:val="20"/>
                <w:szCs w:val="20"/>
              </w:rPr>
            </w:pPr>
            <w:r w:rsidRPr="0058265B">
              <w:rPr>
                <w:rFonts w:ascii="Calibri" w:hAnsi="Calibri"/>
                <w:color w:val="000000"/>
                <w:sz w:val="20"/>
                <w:szCs w:val="20"/>
              </w:rPr>
              <w:t>Apropriação:</w:t>
            </w:r>
          </w:p>
        </w:tc>
        <w:tc>
          <w:tcPr>
            <w:tcW w:w="447" w:type="pct"/>
            <w:tcBorders>
              <w:top w:val="nil"/>
              <w:left w:val="nil"/>
              <w:bottom w:val="nil"/>
              <w:right w:val="nil"/>
            </w:tcBorders>
            <w:noWrap/>
            <w:vAlign w:val="bottom"/>
            <w:hideMark/>
          </w:tcPr>
          <w:p w14:paraId="6EC6434B" w14:textId="77777777" w:rsidR="009F4231" w:rsidRPr="0058113A" w:rsidRDefault="009F4231" w:rsidP="00E113C7">
            <w:pPr>
              <w:rPr>
                <w:rFonts w:ascii="Calibri" w:hAnsi="Calibri"/>
                <w:color w:val="000000"/>
                <w:sz w:val="20"/>
                <w:szCs w:val="20"/>
              </w:rPr>
            </w:pPr>
            <w:r>
              <w:rPr>
                <w:rFonts w:ascii="Calibri" w:hAnsi="Calibri"/>
                <w:color w:val="000000"/>
                <w:sz w:val="20"/>
                <w:szCs w:val="20"/>
              </w:rPr>
              <w:t xml:space="preserve"> </w:t>
            </w:r>
          </w:p>
        </w:tc>
        <w:tc>
          <w:tcPr>
            <w:tcW w:w="577" w:type="pct"/>
            <w:tcBorders>
              <w:top w:val="nil"/>
              <w:left w:val="nil"/>
              <w:bottom w:val="nil"/>
              <w:right w:val="nil"/>
            </w:tcBorders>
            <w:noWrap/>
            <w:vAlign w:val="bottom"/>
          </w:tcPr>
          <w:p w14:paraId="47108D1B" w14:textId="77777777" w:rsidR="009F4231" w:rsidRPr="0058113A" w:rsidRDefault="009F4231" w:rsidP="00E113C7">
            <w:pPr>
              <w:rPr>
                <w:sz w:val="20"/>
                <w:szCs w:val="20"/>
              </w:rPr>
            </w:pPr>
          </w:p>
        </w:tc>
        <w:tc>
          <w:tcPr>
            <w:tcW w:w="154" w:type="pct"/>
            <w:tcBorders>
              <w:top w:val="nil"/>
              <w:left w:val="nil"/>
              <w:bottom w:val="nil"/>
              <w:right w:val="nil"/>
            </w:tcBorders>
            <w:noWrap/>
            <w:vAlign w:val="bottom"/>
            <w:hideMark/>
          </w:tcPr>
          <w:p w14:paraId="61021E32" w14:textId="77777777" w:rsidR="009F4231" w:rsidRPr="0058113A" w:rsidRDefault="009F4231" w:rsidP="00E113C7">
            <w:pPr>
              <w:jc w:val="right"/>
              <w:rPr>
                <w:sz w:val="20"/>
                <w:szCs w:val="20"/>
              </w:rPr>
            </w:pPr>
            <w:r>
              <w:rPr>
                <w:sz w:val="20"/>
                <w:szCs w:val="20"/>
              </w:rPr>
              <w:t xml:space="preserve"> </w:t>
            </w:r>
          </w:p>
        </w:tc>
        <w:tc>
          <w:tcPr>
            <w:tcW w:w="577" w:type="pct"/>
            <w:tcBorders>
              <w:top w:val="nil"/>
              <w:left w:val="nil"/>
              <w:bottom w:val="nil"/>
              <w:right w:val="nil"/>
            </w:tcBorders>
            <w:noWrap/>
            <w:vAlign w:val="bottom"/>
          </w:tcPr>
          <w:p w14:paraId="294D58C1" w14:textId="77777777" w:rsidR="009F4231" w:rsidRPr="0058113A" w:rsidRDefault="009F4231" w:rsidP="00E113C7">
            <w:pPr>
              <w:rPr>
                <w:sz w:val="20"/>
                <w:szCs w:val="20"/>
              </w:rPr>
            </w:pPr>
          </w:p>
        </w:tc>
      </w:tr>
      <w:tr w:rsidR="009F4231" w:rsidRPr="0058265B" w14:paraId="69C4CF09" w14:textId="77777777" w:rsidTr="005614A0">
        <w:trPr>
          <w:trHeight w:val="286"/>
        </w:trPr>
        <w:tc>
          <w:tcPr>
            <w:tcW w:w="3245" w:type="pct"/>
            <w:tcBorders>
              <w:top w:val="nil"/>
              <w:left w:val="nil"/>
              <w:bottom w:val="nil"/>
              <w:right w:val="nil"/>
            </w:tcBorders>
            <w:noWrap/>
            <w:vAlign w:val="bottom"/>
            <w:hideMark/>
          </w:tcPr>
          <w:p w14:paraId="5A31A3A0" w14:textId="77777777" w:rsidR="009F4231" w:rsidRPr="0058265B" w:rsidRDefault="009F4231" w:rsidP="00B63A1D">
            <w:pPr>
              <w:rPr>
                <w:rFonts w:ascii="Calibri" w:hAnsi="Calibri"/>
                <w:color w:val="000000"/>
                <w:sz w:val="20"/>
                <w:szCs w:val="20"/>
              </w:rPr>
            </w:pPr>
            <w:r w:rsidRPr="0058265B">
              <w:rPr>
                <w:rFonts w:ascii="Calibri" w:hAnsi="Calibri"/>
                <w:color w:val="000000"/>
                <w:sz w:val="20"/>
                <w:szCs w:val="20"/>
              </w:rPr>
              <w:t>Reserva legal</w:t>
            </w:r>
          </w:p>
        </w:tc>
        <w:tc>
          <w:tcPr>
            <w:tcW w:w="447" w:type="pct"/>
            <w:tcBorders>
              <w:top w:val="nil"/>
              <w:left w:val="nil"/>
              <w:bottom w:val="nil"/>
              <w:right w:val="nil"/>
            </w:tcBorders>
            <w:noWrap/>
            <w:vAlign w:val="bottom"/>
            <w:hideMark/>
          </w:tcPr>
          <w:p w14:paraId="3D5F1202" w14:textId="77777777" w:rsidR="009F4231" w:rsidRPr="0058113A" w:rsidRDefault="009F4231" w:rsidP="00E113C7">
            <w:pPr>
              <w:ind w:firstLineChars="200" w:firstLine="400"/>
              <w:rPr>
                <w:rFonts w:ascii="Calibri" w:hAnsi="Calibri"/>
                <w:color w:val="000000"/>
                <w:sz w:val="20"/>
                <w:szCs w:val="20"/>
              </w:rPr>
            </w:pPr>
            <w:r>
              <w:rPr>
                <w:rFonts w:ascii="Calibri" w:hAnsi="Calibri"/>
                <w:color w:val="000000"/>
                <w:sz w:val="20"/>
                <w:szCs w:val="20"/>
              </w:rPr>
              <w:t xml:space="preserve"> </w:t>
            </w:r>
          </w:p>
        </w:tc>
        <w:tc>
          <w:tcPr>
            <w:tcW w:w="577" w:type="pct"/>
            <w:tcBorders>
              <w:top w:val="nil"/>
              <w:left w:val="nil"/>
              <w:bottom w:val="single" w:sz="4" w:space="0" w:color="auto"/>
              <w:right w:val="nil"/>
            </w:tcBorders>
            <w:noWrap/>
            <w:vAlign w:val="bottom"/>
          </w:tcPr>
          <w:p w14:paraId="0342AB40" w14:textId="5C5EE004" w:rsidR="009F4231" w:rsidRPr="0058265B" w:rsidRDefault="008A57CF" w:rsidP="00B01E40">
            <w:pPr>
              <w:jc w:val="right"/>
              <w:rPr>
                <w:rFonts w:ascii="Calibri" w:hAnsi="Calibri"/>
                <w:sz w:val="20"/>
                <w:szCs w:val="20"/>
              </w:rPr>
            </w:pPr>
            <w:r>
              <w:rPr>
                <w:rFonts w:ascii="Calibri" w:hAnsi="Calibri"/>
                <w:sz w:val="20"/>
                <w:szCs w:val="20"/>
              </w:rPr>
              <w:t>-</w:t>
            </w:r>
          </w:p>
        </w:tc>
        <w:tc>
          <w:tcPr>
            <w:tcW w:w="154" w:type="pct"/>
            <w:tcBorders>
              <w:top w:val="nil"/>
              <w:left w:val="nil"/>
              <w:bottom w:val="single" w:sz="4" w:space="0" w:color="auto"/>
              <w:right w:val="nil"/>
            </w:tcBorders>
            <w:noWrap/>
            <w:vAlign w:val="bottom"/>
            <w:hideMark/>
          </w:tcPr>
          <w:p w14:paraId="2FB06588" w14:textId="77777777" w:rsidR="009F4231" w:rsidRPr="0058265B" w:rsidRDefault="009F4231" w:rsidP="00E113C7">
            <w:pPr>
              <w:jc w:val="right"/>
              <w:rPr>
                <w:rFonts w:ascii="Calibri" w:hAnsi="Calibri"/>
                <w:sz w:val="20"/>
                <w:szCs w:val="20"/>
              </w:rPr>
            </w:pPr>
            <w:r w:rsidRPr="0058265B">
              <w:rPr>
                <w:rFonts w:ascii="Calibri" w:hAnsi="Calibri"/>
                <w:sz w:val="20"/>
                <w:szCs w:val="20"/>
              </w:rPr>
              <w:t> </w:t>
            </w:r>
          </w:p>
        </w:tc>
        <w:tc>
          <w:tcPr>
            <w:tcW w:w="577" w:type="pct"/>
            <w:tcBorders>
              <w:top w:val="nil"/>
              <w:left w:val="nil"/>
              <w:bottom w:val="single" w:sz="4" w:space="0" w:color="auto"/>
              <w:right w:val="nil"/>
            </w:tcBorders>
            <w:noWrap/>
            <w:vAlign w:val="bottom"/>
          </w:tcPr>
          <w:p w14:paraId="1D33DD7D" w14:textId="77777777" w:rsidR="009F4231" w:rsidRPr="0058265B" w:rsidRDefault="005614A0" w:rsidP="000534FE">
            <w:pPr>
              <w:jc w:val="right"/>
              <w:rPr>
                <w:rFonts w:ascii="Calibri" w:hAnsi="Calibri"/>
                <w:sz w:val="20"/>
                <w:szCs w:val="20"/>
              </w:rPr>
            </w:pPr>
            <w:r>
              <w:rPr>
                <w:rFonts w:ascii="Calibri" w:hAnsi="Calibri"/>
                <w:sz w:val="20"/>
                <w:szCs w:val="20"/>
              </w:rPr>
              <w:t>(3.413)</w:t>
            </w:r>
          </w:p>
        </w:tc>
      </w:tr>
      <w:tr w:rsidR="009F4231" w:rsidRPr="0058265B" w14:paraId="526C5D24" w14:textId="77777777" w:rsidTr="005614A0">
        <w:trPr>
          <w:trHeight w:val="286"/>
        </w:trPr>
        <w:tc>
          <w:tcPr>
            <w:tcW w:w="3245" w:type="pct"/>
            <w:tcBorders>
              <w:top w:val="single" w:sz="4" w:space="0" w:color="auto"/>
              <w:left w:val="nil"/>
              <w:bottom w:val="single" w:sz="4" w:space="0" w:color="auto"/>
              <w:right w:val="nil"/>
            </w:tcBorders>
            <w:shd w:val="clear" w:color="000000" w:fill="D9D9D9"/>
            <w:noWrap/>
            <w:vAlign w:val="bottom"/>
            <w:hideMark/>
          </w:tcPr>
          <w:p w14:paraId="3E47892D" w14:textId="77777777" w:rsidR="009F4231" w:rsidRPr="0058265B" w:rsidRDefault="009F4231" w:rsidP="00E113C7">
            <w:pPr>
              <w:rPr>
                <w:rFonts w:ascii="Calibri" w:hAnsi="Calibri"/>
                <w:b/>
                <w:bCs/>
                <w:sz w:val="20"/>
                <w:szCs w:val="20"/>
              </w:rPr>
            </w:pPr>
            <w:r w:rsidRPr="0058265B">
              <w:rPr>
                <w:rFonts w:ascii="Calibri" w:hAnsi="Calibri"/>
                <w:b/>
                <w:bCs/>
                <w:sz w:val="20"/>
                <w:szCs w:val="20"/>
              </w:rPr>
              <w:t>Lucro básico para determinação do dividendo</w:t>
            </w:r>
          </w:p>
        </w:tc>
        <w:tc>
          <w:tcPr>
            <w:tcW w:w="447" w:type="pct"/>
            <w:tcBorders>
              <w:top w:val="single" w:sz="4" w:space="0" w:color="auto"/>
              <w:left w:val="nil"/>
              <w:bottom w:val="single" w:sz="4" w:space="0" w:color="auto"/>
              <w:right w:val="nil"/>
            </w:tcBorders>
            <w:shd w:val="clear" w:color="000000" w:fill="D9D9D9"/>
            <w:noWrap/>
            <w:vAlign w:val="bottom"/>
            <w:hideMark/>
          </w:tcPr>
          <w:p w14:paraId="59665551" w14:textId="77777777" w:rsidR="009F4231" w:rsidRPr="0058265B" w:rsidRDefault="009F4231" w:rsidP="00E113C7">
            <w:pPr>
              <w:rPr>
                <w:rFonts w:ascii="Calibri" w:hAnsi="Calibri"/>
                <w:b/>
                <w:bCs/>
                <w:sz w:val="20"/>
                <w:szCs w:val="20"/>
              </w:rPr>
            </w:pPr>
            <w:r w:rsidRPr="0058265B">
              <w:rPr>
                <w:rFonts w:ascii="Calibri" w:hAnsi="Calibri"/>
                <w:b/>
                <w:bCs/>
                <w:sz w:val="20"/>
                <w:szCs w:val="20"/>
              </w:rPr>
              <w:t> </w:t>
            </w:r>
          </w:p>
        </w:tc>
        <w:tc>
          <w:tcPr>
            <w:tcW w:w="577" w:type="pct"/>
            <w:tcBorders>
              <w:top w:val="single" w:sz="4" w:space="0" w:color="auto"/>
              <w:left w:val="nil"/>
              <w:bottom w:val="single" w:sz="4" w:space="0" w:color="auto"/>
              <w:right w:val="nil"/>
            </w:tcBorders>
            <w:shd w:val="clear" w:color="000000" w:fill="D9D9D9"/>
            <w:noWrap/>
            <w:vAlign w:val="bottom"/>
          </w:tcPr>
          <w:p w14:paraId="45E3F9B0" w14:textId="4FAC75CD" w:rsidR="009F4231" w:rsidRPr="0058265B" w:rsidRDefault="00EC1571" w:rsidP="00861F82">
            <w:pPr>
              <w:jc w:val="right"/>
              <w:rPr>
                <w:rFonts w:ascii="Calibri" w:hAnsi="Calibri"/>
                <w:sz w:val="20"/>
                <w:szCs w:val="20"/>
              </w:rPr>
            </w:pPr>
            <w:r>
              <w:rPr>
                <w:rFonts w:ascii="Calibri" w:hAnsi="Calibri"/>
                <w:sz w:val="20"/>
                <w:szCs w:val="20"/>
              </w:rPr>
              <w:t>-</w:t>
            </w:r>
          </w:p>
        </w:tc>
        <w:tc>
          <w:tcPr>
            <w:tcW w:w="154" w:type="pct"/>
            <w:tcBorders>
              <w:top w:val="single" w:sz="4" w:space="0" w:color="auto"/>
              <w:left w:val="nil"/>
              <w:bottom w:val="single" w:sz="4" w:space="0" w:color="auto"/>
              <w:right w:val="nil"/>
            </w:tcBorders>
            <w:shd w:val="clear" w:color="000000" w:fill="D9D9D9"/>
            <w:noWrap/>
            <w:vAlign w:val="bottom"/>
            <w:hideMark/>
          </w:tcPr>
          <w:p w14:paraId="55EEB90A" w14:textId="77777777" w:rsidR="009F4231" w:rsidRPr="0058265B" w:rsidRDefault="009F4231" w:rsidP="00E113C7">
            <w:pPr>
              <w:rPr>
                <w:rFonts w:ascii="Calibri" w:hAnsi="Calibri"/>
                <w:b/>
                <w:bCs/>
                <w:sz w:val="20"/>
                <w:szCs w:val="20"/>
              </w:rPr>
            </w:pPr>
            <w:r w:rsidRPr="0058265B">
              <w:rPr>
                <w:rFonts w:ascii="Calibri" w:hAnsi="Calibri"/>
                <w:b/>
                <w:bCs/>
                <w:sz w:val="20"/>
                <w:szCs w:val="20"/>
              </w:rPr>
              <w:t> </w:t>
            </w:r>
          </w:p>
        </w:tc>
        <w:tc>
          <w:tcPr>
            <w:tcW w:w="577" w:type="pct"/>
            <w:tcBorders>
              <w:top w:val="single" w:sz="4" w:space="0" w:color="auto"/>
              <w:left w:val="nil"/>
              <w:bottom w:val="single" w:sz="4" w:space="0" w:color="auto"/>
              <w:right w:val="nil"/>
            </w:tcBorders>
            <w:shd w:val="clear" w:color="000000" w:fill="D9D9D9"/>
            <w:noWrap/>
            <w:vAlign w:val="bottom"/>
          </w:tcPr>
          <w:p w14:paraId="423DA83F" w14:textId="77777777" w:rsidR="009F4231" w:rsidRPr="00727780" w:rsidRDefault="005614A0" w:rsidP="00727780">
            <w:pPr>
              <w:jc w:val="right"/>
              <w:rPr>
                <w:rFonts w:ascii="Calibri" w:hAnsi="Calibri"/>
                <w:color w:val="000000"/>
                <w:sz w:val="20"/>
                <w:szCs w:val="20"/>
              </w:rPr>
            </w:pPr>
            <w:r>
              <w:rPr>
                <w:rFonts w:ascii="Calibri" w:hAnsi="Calibri"/>
                <w:color w:val="000000"/>
                <w:sz w:val="20"/>
                <w:szCs w:val="20"/>
              </w:rPr>
              <w:t>64.851</w:t>
            </w:r>
          </w:p>
        </w:tc>
      </w:tr>
      <w:tr w:rsidR="009F4231" w:rsidRPr="0058265B" w14:paraId="428491E1" w14:textId="77777777" w:rsidTr="00C5221D">
        <w:trPr>
          <w:trHeight w:val="74"/>
        </w:trPr>
        <w:tc>
          <w:tcPr>
            <w:tcW w:w="3245" w:type="pct"/>
            <w:tcBorders>
              <w:top w:val="nil"/>
              <w:left w:val="nil"/>
              <w:bottom w:val="nil"/>
              <w:right w:val="nil"/>
            </w:tcBorders>
            <w:shd w:val="clear" w:color="000000" w:fill="FFFFFF"/>
            <w:noWrap/>
            <w:vAlign w:val="bottom"/>
            <w:hideMark/>
          </w:tcPr>
          <w:p w14:paraId="223E0945" w14:textId="77777777" w:rsidR="009F4231" w:rsidRPr="0058265B" w:rsidRDefault="009F4231" w:rsidP="00E113C7">
            <w:pPr>
              <w:rPr>
                <w:rFonts w:ascii="Calibri" w:hAnsi="Calibri"/>
                <w:b/>
                <w:bCs/>
                <w:sz w:val="20"/>
                <w:szCs w:val="20"/>
              </w:rPr>
            </w:pPr>
            <w:r w:rsidRPr="0058265B">
              <w:rPr>
                <w:rFonts w:ascii="Calibri" w:hAnsi="Calibri"/>
                <w:b/>
                <w:bCs/>
                <w:sz w:val="20"/>
                <w:szCs w:val="20"/>
              </w:rPr>
              <w:t> </w:t>
            </w:r>
          </w:p>
        </w:tc>
        <w:tc>
          <w:tcPr>
            <w:tcW w:w="447" w:type="pct"/>
            <w:tcBorders>
              <w:top w:val="nil"/>
              <w:left w:val="nil"/>
              <w:bottom w:val="nil"/>
              <w:right w:val="nil"/>
            </w:tcBorders>
            <w:shd w:val="clear" w:color="000000" w:fill="FFFFFF"/>
            <w:noWrap/>
            <w:vAlign w:val="bottom"/>
            <w:hideMark/>
          </w:tcPr>
          <w:p w14:paraId="40F651B7" w14:textId="77777777" w:rsidR="009F4231" w:rsidRPr="0058265B" w:rsidRDefault="009F4231" w:rsidP="00E113C7">
            <w:pPr>
              <w:rPr>
                <w:rFonts w:ascii="Calibri" w:hAnsi="Calibri"/>
                <w:b/>
                <w:bCs/>
                <w:sz w:val="20"/>
                <w:szCs w:val="20"/>
              </w:rPr>
            </w:pPr>
            <w:r w:rsidRPr="0058265B">
              <w:rPr>
                <w:rFonts w:ascii="Calibri" w:hAnsi="Calibri"/>
                <w:b/>
                <w:bCs/>
                <w:sz w:val="20"/>
                <w:szCs w:val="20"/>
              </w:rPr>
              <w:t> </w:t>
            </w:r>
          </w:p>
        </w:tc>
        <w:tc>
          <w:tcPr>
            <w:tcW w:w="577" w:type="pct"/>
            <w:tcBorders>
              <w:top w:val="nil"/>
              <w:left w:val="nil"/>
              <w:bottom w:val="nil"/>
              <w:right w:val="nil"/>
            </w:tcBorders>
            <w:shd w:val="clear" w:color="000000" w:fill="FFFFFF"/>
            <w:noWrap/>
            <w:vAlign w:val="bottom"/>
          </w:tcPr>
          <w:p w14:paraId="44A9B56B" w14:textId="77777777" w:rsidR="009F4231" w:rsidRPr="0058265B" w:rsidRDefault="009F4231" w:rsidP="00E113C7">
            <w:pPr>
              <w:jc w:val="right"/>
              <w:rPr>
                <w:rFonts w:ascii="Calibri" w:hAnsi="Calibri"/>
                <w:sz w:val="20"/>
                <w:szCs w:val="20"/>
              </w:rPr>
            </w:pPr>
          </w:p>
        </w:tc>
        <w:tc>
          <w:tcPr>
            <w:tcW w:w="154" w:type="pct"/>
            <w:tcBorders>
              <w:top w:val="nil"/>
              <w:left w:val="nil"/>
              <w:bottom w:val="nil"/>
              <w:right w:val="nil"/>
            </w:tcBorders>
            <w:shd w:val="clear" w:color="000000" w:fill="FFFFFF"/>
            <w:noWrap/>
            <w:vAlign w:val="bottom"/>
            <w:hideMark/>
          </w:tcPr>
          <w:p w14:paraId="3DA19ED7" w14:textId="77777777" w:rsidR="009F4231" w:rsidRPr="0058265B" w:rsidRDefault="009F4231" w:rsidP="00E113C7">
            <w:pPr>
              <w:rPr>
                <w:rFonts w:ascii="Calibri" w:hAnsi="Calibri"/>
                <w:b/>
                <w:bCs/>
                <w:sz w:val="20"/>
                <w:szCs w:val="20"/>
              </w:rPr>
            </w:pPr>
            <w:r w:rsidRPr="0058265B">
              <w:rPr>
                <w:rFonts w:ascii="Calibri" w:hAnsi="Calibri"/>
                <w:b/>
                <w:bCs/>
                <w:sz w:val="20"/>
                <w:szCs w:val="20"/>
              </w:rPr>
              <w:t> </w:t>
            </w:r>
          </w:p>
        </w:tc>
        <w:tc>
          <w:tcPr>
            <w:tcW w:w="577" w:type="pct"/>
            <w:tcBorders>
              <w:top w:val="nil"/>
              <w:left w:val="nil"/>
              <w:bottom w:val="nil"/>
              <w:right w:val="nil"/>
            </w:tcBorders>
            <w:shd w:val="clear" w:color="000000" w:fill="FFFFFF"/>
            <w:noWrap/>
            <w:vAlign w:val="bottom"/>
          </w:tcPr>
          <w:p w14:paraId="7C577731" w14:textId="77777777" w:rsidR="009F4231" w:rsidRPr="0058265B" w:rsidRDefault="009F4231" w:rsidP="00E113C7">
            <w:pPr>
              <w:jc w:val="right"/>
              <w:rPr>
                <w:rFonts w:ascii="Calibri" w:hAnsi="Calibri"/>
                <w:sz w:val="20"/>
                <w:szCs w:val="20"/>
              </w:rPr>
            </w:pPr>
          </w:p>
        </w:tc>
      </w:tr>
      <w:tr w:rsidR="009F4231" w:rsidRPr="0058265B" w14:paraId="5E1C916E" w14:textId="77777777" w:rsidTr="005614A0">
        <w:trPr>
          <w:trHeight w:val="286"/>
        </w:trPr>
        <w:tc>
          <w:tcPr>
            <w:tcW w:w="3245" w:type="pct"/>
            <w:tcBorders>
              <w:top w:val="nil"/>
              <w:left w:val="nil"/>
              <w:bottom w:val="nil"/>
              <w:right w:val="nil"/>
            </w:tcBorders>
            <w:noWrap/>
            <w:vAlign w:val="bottom"/>
            <w:hideMark/>
          </w:tcPr>
          <w:p w14:paraId="72DD40F9" w14:textId="73EBE05E" w:rsidR="009F4231" w:rsidRPr="0058265B" w:rsidRDefault="009F4231" w:rsidP="00E113C7">
            <w:pPr>
              <w:rPr>
                <w:rFonts w:ascii="Calibri" w:hAnsi="Calibri"/>
                <w:color w:val="000000"/>
                <w:sz w:val="20"/>
                <w:szCs w:val="20"/>
              </w:rPr>
            </w:pPr>
            <w:r w:rsidRPr="0058265B">
              <w:rPr>
                <w:rFonts w:ascii="Calibri" w:hAnsi="Calibri"/>
                <w:color w:val="000000"/>
                <w:sz w:val="20"/>
                <w:szCs w:val="20"/>
              </w:rPr>
              <w:t xml:space="preserve">Dividendos mínimos obrigatórios </w:t>
            </w:r>
          </w:p>
        </w:tc>
        <w:tc>
          <w:tcPr>
            <w:tcW w:w="447" w:type="pct"/>
            <w:tcBorders>
              <w:top w:val="nil"/>
              <w:left w:val="nil"/>
              <w:bottom w:val="nil"/>
              <w:right w:val="nil"/>
            </w:tcBorders>
            <w:noWrap/>
            <w:vAlign w:val="bottom"/>
            <w:hideMark/>
          </w:tcPr>
          <w:p w14:paraId="2D12814D" w14:textId="77777777" w:rsidR="009F4231" w:rsidRPr="0058113A" w:rsidRDefault="009F4231" w:rsidP="00E113C7">
            <w:pPr>
              <w:rPr>
                <w:rFonts w:ascii="Calibri" w:hAnsi="Calibri"/>
                <w:color w:val="000000"/>
                <w:sz w:val="20"/>
                <w:szCs w:val="20"/>
              </w:rPr>
            </w:pPr>
            <w:r>
              <w:rPr>
                <w:rFonts w:ascii="Calibri" w:hAnsi="Calibri"/>
                <w:color w:val="000000"/>
                <w:sz w:val="20"/>
                <w:szCs w:val="20"/>
              </w:rPr>
              <w:t xml:space="preserve"> </w:t>
            </w:r>
          </w:p>
        </w:tc>
        <w:tc>
          <w:tcPr>
            <w:tcW w:w="577" w:type="pct"/>
            <w:tcBorders>
              <w:top w:val="nil"/>
              <w:left w:val="nil"/>
              <w:bottom w:val="nil"/>
              <w:right w:val="nil"/>
            </w:tcBorders>
            <w:noWrap/>
            <w:vAlign w:val="bottom"/>
          </w:tcPr>
          <w:p w14:paraId="39F72FBB" w14:textId="14352124" w:rsidR="009F4231" w:rsidRPr="0058265B" w:rsidRDefault="008A57CF" w:rsidP="000534FE">
            <w:pPr>
              <w:jc w:val="right"/>
              <w:rPr>
                <w:rFonts w:ascii="Calibri" w:hAnsi="Calibri"/>
                <w:sz w:val="20"/>
                <w:szCs w:val="20"/>
              </w:rPr>
            </w:pPr>
            <w:r>
              <w:rPr>
                <w:rFonts w:ascii="Calibri" w:hAnsi="Calibri"/>
                <w:sz w:val="20"/>
                <w:szCs w:val="20"/>
              </w:rPr>
              <w:t>-</w:t>
            </w:r>
          </w:p>
        </w:tc>
        <w:tc>
          <w:tcPr>
            <w:tcW w:w="154" w:type="pct"/>
            <w:tcBorders>
              <w:top w:val="nil"/>
              <w:left w:val="nil"/>
              <w:bottom w:val="nil"/>
              <w:right w:val="nil"/>
            </w:tcBorders>
            <w:noWrap/>
            <w:vAlign w:val="bottom"/>
            <w:hideMark/>
          </w:tcPr>
          <w:p w14:paraId="5AEEDAB8" w14:textId="77777777" w:rsidR="009F4231" w:rsidRPr="0058113A" w:rsidRDefault="009F4231" w:rsidP="00E113C7">
            <w:pPr>
              <w:jc w:val="right"/>
              <w:rPr>
                <w:rFonts w:ascii="Calibri" w:hAnsi="Calibri"/>
                <w:sz w:val="20"/>
                <w:szCs w:val="20"/>
              </w:rPr>
            </w:pPr>
            <w:r>
              <w:rPr>
                <w:rFonts w:ascii="Calibri" w:hAnsi="Calibri"/>
                <w:sz w:val="20"/>
                <w:szCs w:val="20"/>
              </w:rPr>
              <w:t xml:space="preserve"> </w:t>
            </w:r>
          </w:p>
        </w:tc>
        <w:tc>
          <w:tcPr>
            <w:tcW w:w="577" w:type="pct"/>
            <w:tcBorders>
              <w:top w:val="nil"/>
              <w:left w:val="nil"/>
              <w:bottom w:val="nil"/>
              <w:right w:val="nil"/>
            </w:tcBorders>
            <w:noWrap/>
            <w:vAlign w:val="bottom"/>
          </w:tcPr>
          <w:p w14:paraId="1849B11E" w14:textId="77777777" w:rsidR="009F4231" w:rsidRPr="0058265B" w:rsidRDefault="005614A0" w:rsidP="00E113C7">
            <w:pPr>
              <w:jc w:val="right"/>
              <w:rPr>
                <w:rFonts w:ascii="Calibri" w:hAnsi="Calibri"/>
                <w:sz w:val="20"/>
                <w:szCs w:val="20"/>
              </w:rPr>
            </w:pPr>
            <w:r>
              <w:rPr>
                <w:rFonts w:ascii="Calibri" w:hAnsi="Calibri"/>
                <w:sz w:val="20"/>
                <w:szCs w:val="20"/>
              </w:rPr>
              <w:t>13.680</w:t>
            </w:r>
          </w:p>
        </w:tc>
      </w:tr>
      <w:tr w:rsidR="00CA7D79" w:rsidRPr="0058265B" w14:paraId="7DC8C7BB" w14:textId="77777777" w:rsidTr="00727780">
        <w:trPr>
          <w:trHeight w:val="286"/>
        </w:trPr>
        <w:tc>
          <w:tcPr>
            <w:tcW w:w="3245" w:type="pct"/>
            <w:tcBorders>
              <w:top w:val="nil"/>
              <w:left w:val="nil"/>
              <w:bottom w:val="nil"/>
              <w:right w:val="nil"/>
            </w:tcBorders>
            <w:noWrap/>
            <w:vAlign w:val="bottom"/>
          </w:tcPr>
          <w:p w14:paraId="09041862" w14:textId="77777777" w:rsidR="00CA7D79" w:rsidRPr="0058265B" w:rsidRDefault="00CA7D79" w:rsidP="00E113C7">
            <w:pPr>
              <w:rPr>
                <w:rFonts w:ascii="Calibri" w:hAnsi="Calibri"/>
                <w:color w:val="000000"/>
                <w:sz w:val="20"/>
                <w:szCs w:val="20"/>
              </w:rPr>
            </w:pPr>
            <w:r>
              <w:rPr>
                <w:rFonts w:ascii="Calibri" w:hAnsi="Calibri"/>
                <w:color w:val="000000"/>
                <w:sz w:val="20"/>
                <w:szCs w:val="20"/>
              </w:rPr>
              <w:t>Juros sobre Capital Próp</w:t>
            </w:r>
            <w:r w:rsidR="004A2554">
              <w:rPr>
                <w:rFonts w:ascii="Calibri" w:hAnsi="Calibri"/>
                <w:color w:val="000000"/>
                <w:sz w:val="20"/>
                <w:szCs w:val="20"/>
              </w:rPr>
              <w:t>r</w:t>
            </w:r>
            <w:r>
              <w:rPr>
                <w:rFonts w:ascii="Calibri" w:hAnsi="Calibri"/>
                <w:color w:val="000000"/>
                <w:sz w:val="20"/>
                <w:szCs w:val="20"/>
              </w:rPr>
              <w:t>io</w:t>
            </w:r>
          </w:p>
        </w:tc>
        <w:tc>
          <w:tcPr>
            <w:tcW w:w="447" w:type="pct"/>
            <w:tcBorders>
              <w:top w:val="nil"/>
              <w:left w:val="nil"/>
              <w:bottom w:val="nil"/>
              <w:right w:val="nil"/>
            </w:tcBorders>
            <w:noWrap/>
            <w:vAlign w:val="bottom"/>
          </w:tcPr>
          <w:p w14:paraId="7D281EE5" w14:textId="77777777" w:rsidR="00CA7D79" w:rsidRDefault="00CA7D79" w:rsidP="00E113C7">
            <w:pPr>
              <w:rPr>
                <w:rFonts w:ascii="Calibri" w:hAnsi="Calibri"/>
                <w:color w:val="000000"/>
                <w:sz w:val="20"/>
                <w:szCs w:val="20"/>
              </w:rPr>
            </w:pPr>
          </w:p>
        </w:tc>
        <w:tc>
          <w:tcPr>
            <w:tcW w:w="577" w:type="pct"/>
            <w:tcBorders>
              <w:top w:val="nil"/>
              <w:left w:val="nil"/>
              <w:bottom w:val="nil"/>
              <w:right w:val="nil"/>
            </w:tcBorders>
            <w:noWrap/>
            <w:vAlign w:val="bottom"/>
          </w:tcPr>
          <w:p w14:paraId="07363958" w14:textId="131508CA" w:rsidR="00CA7D79" w:rsidRDefault="008A57CF" w:rsidP="000534FE">
            <w:pPr>
              <w:jc w:val="right"/>
              <w:rPr>
                <w:rFonts w:ascii="Calibri" w:hAnsi="Calibri"/>
                <w:sz w:val="20"/>
                <w:szCs w:val="20"/>
              </w:rPr>
            </w:pPr>
            <w:r>
              <w:rPr>
                <w:rFonts w:ascii="Calibri" w:hAnsi="Calibri"/>
                <w:sz w:val="20"/>
                <w:szCs w:val="20"/>
              </w:rPr>
              <w:t>-</w:t>
            </w:r>
          </w:p>
        </w:tc>
        <w:tc>
          <w:tcPr>
            <w:tcW w:w="154" w:type="pct"/>
            <w:tcBorders>
              <w:top w:val="nil"/>
              <w:left w:val="nil"/>
              <w:bottom w:val="nil"/>
              <w:right w:val="nil"/>
            </w:tcBorders>
            <w:noWrap/>
            <w:vAlign w:val="bottom"/>
          </w:tcPr>
          <w:p w14:paraId="4642AC13" w14:textId="77777777" w:rsidR="00CA7D79" w:rsidRDefault="00CA7D79" w:rsidP="00E113C7">
            <w:pPr>
              <w:jc w:val="right"/>
              <w:rPr>
                <w:rFonts w:ascii="Calibri" w:hAnsi="Calibri"/>
                <w:sz w:val="20"/>
                <w:szCs w:val="20"/>
              </w:rPr>
            </w:pPr>
          </w:p>
        </w:tc>
        <w:tc>
          <w:tcPr>
            <w:tcW w:w="577" w:type="pct"/>
            <w:tcBorders>
              <w:top w:val="nil"/>
              <w:left w:val="nil"/>
              <w:bottom w:val="nil"/>
              <w:right w:val="nil"/>
            </w:tcBorders>
            <w:noWrap/>
            <w:vAlign w:val="bottom"/>
          </w:tcPr>
          <w:p w14:paraId="06D03D35" w14:textId="77777777" w:rsidR="00CA7D79" w:rsidRPr="00727780" w:rsidRDefault="005614A0" w:rsidP="00E113C7">
            <w:pPr>
              <w:jc w:val="right"/>
              <w:rPr>
                <w:rFonts w:ascii="Calibri" w:hAnsi="Calibri"/>
                <w:sz w:val="20"/>
                <w:szCs w:val="20"/>
              </w:rPr>
            </w:pPr>
            <w:r>
              <w:rPr>
                <w:rFonts w:ascii="Calibri" w:hAnsi="Calibri"/>
                <w:sz w:val="20"/>
                <w:szCs w:val="20"/>
              </w:rPr>
              <w:t>2.533</w:t>
            </w:r>
          </w:p>
        </w:tc>
      </w:tr>
      <w:tr w:rsidR="009F4231" w:rsidRPr="0058265B" w14:paraId="188691C4" w14:textId="77777777" w:rsidTr="005614A0">
        <w:trPr>
          <w:trHeight w:val="286"/>
        </w:trPr>
        <w:tc>
          <w:tcPr>
            <w:tcW w:w="3245" w:type="pct"/>
            <w:tcBorders>
              <w:top w:val="nil"/>
              <w:left w:val="nil"/>
              <w:bottom w:val="nil"/>
              <w:right w:val="nil"/>
            </w:tcBorders>
            <w:noWrap/>
            <w:vAlign w:val="bottom"/>
            <w:hideMark/>
          </w:tcPr>
          <w:p w14:paraId="1AA35AF4" w14:textId="77777777" w:rsidR="009F4231" w:rsidRPr="0058265B" w:rsidRDefault="009F4231" w:rsidP="00E113C7">
            <w:pPr>
              <w:rPr>
                <w:rFonts w:ascii="Calibri" w:hAnsi="Calibri"/>
                <w:color w:val="000000"/>
                <w:sz w:val="20"/>
                <w:szCs w:val="20"/>
              </w:rPr>
            </w:pPr>
            <w:r w:rsidRPr="0058265B">
              <w:rPr>
                <w:rFonts w:ascii="Calibri" w:hAnsi="Calibri"/>
                <w:color w:val="000000"/>
                <w:sz w:val="20"/>
                <w:szCs w:val="20"/>
              </w:rPr>
              <w:t>Dividendos adicionais propostos</w:t>
            </w:r>
          </w:p>
        </w:tc>
        <w:tc>
          <w:tcPr>
            <w:tcW w:w="447" w:type="pct"/>
            <w:tcBorders>
              <w:top w:val="nil"/>
              <w:left w:val="nil"/>
              <w:bottom w:val="nil"/>
              <w:right w:val="nil"/>
            </w:tcBorders>
            <w:noWrap/>
            <w:vAlign w:val="bottom"/>
            <w:hideMark/>
          </w:tcPr>
          <w:p w14:paraId="07E50C99" w14:textId="77777777" w:rsidR="009F4231" w:rsidRPr="0058113A" w:rsidRDefault="009F4231" w:rsidP="00E113C7">
            <w:pPr>
              <w:rPr>
                <w:rFonts w:ascii="Calibri" w:hAnsi="Calibri"/>
                <w:color w:val="000000"/>
                <w:sz w:val="20"/>
                <w:szCs w:val="20"/>
              </w:rPr>
            </w:pPr>
            <w:r>
              <w:rPr>
                <w:rFonts w:ascii="Calibri" w:hAnsi="Calibri"/>
                <w:color w:val="000000"/>
                <w:sz w:val="20"/>
                <w:szCs w:val="20"/>
              </w:rPr>
              <w:t xml:space="preserve"> </w:t>
            </w:r>
          </w:p>
        </w:tc>
        <w:tc>
          <w:tcPr>
            <w:tcW w:w="577" w:type="pct"/>
            <w:tcBorders>
              <w:top w:val="nil"/>
              <w:left w:val="nil"/>
              <w:bottom w:val="single" w:sz="4" w:space="0" w:color="auto"/>
              <w:right w:val="nil"/>
            </w:tcBorders>
            <w:noWrap/>
            <w:vAlign w:val="bottom"/>
          </w:tcPr>
          <w:p w14:paraId="792107C5" w14:textId="5631A729" w:rsidR="009F4231" w:rsidRPr="0058265B" w:rsidRDefault="008A57CF" w:rsidP="00861F82">
            <w:pPr>
              <w:jc w:val="right"/>
              <w:rPr>
                <w:rFonts w:ascii="Calibri" w:hAnsi="Calibri"/>
                <w:sz w:val="20"/>
                <w:szCs w:val="20"/>
              </w:rPr>
            </w:pPr>
            <w:r>
              <w:rPr>
                <w:rFonts w:ascii="Calibri" w:hAnsi="Calibri"/>
                <w:sz w:val="20"/>
                <w:szCs w:val="20"/>
              </w:rPr>
              <w:t>-</w:t>
            </w:r>
          </w:p>
        </w:tc>
        <w:tc>
          <w:tcPr>
            <w:tcW w:w="154" w:type="pct"/>
            <w:tcBorders>
              <w:top w:val="nil"/>
              <w:left w:val="nil"/>
              <w:bottom w:val="nil"/>
              <w:right w:val="nil"/>
            </w:tcBorders>
            <w:noWrap/>
            <w:vAlign w:val="bottom"/>
            <w:hideMark/>
          </w:tcPr>
          <w:p w14:paraId="033407A2" w14:textId="77777777" w:rsidR="009F4231" w:rsidRPr="0058113A" w:rsidRDefault="009F4231" w:rsidP="00E113C7">
            <w:pPr>
              <w:jc w:val="right"/>
              <w:rPr>
                <w:rFonts w:ascii="Calibri" w:hAnsi="Calibri"/>
                <w:sz w:val="20"/>
                <w:szCs w:val="20"/>
              </w:rPr>
            </w:pPr>
            <w:r>
              <w:rPr>
                <w:rFonts w:ascii="Calibri" w:hAnsi="Calibri"/>
                <w:sz w:val="20"/>
                <w:szCs w:val="20"/>
              </w:rPr>
              <w:t xml:space="preserve"> </w:t>
            </w:r>
          </w:p>
        </w:tc>
        <w:tc>
          <w:tcPr>
            <w:tcW w:w="577" w:type="pct"/>
            <w:tcBorders>
              <w:top w:val="nil"/>
              <w:left w:val="nil"/>
              <w:bottom w:val="single" w:sz="4" w:space="0" w:color="auto"/>
              <w:right w:val="nil"/>
            </w:tcBorders>
            <w:noWrap/>
            <w:vAlign w:val="bottom"/>
          </w:tcPr>
          <w:p w14:paraId="7E157716" w14:textId="77777777" w:rsidR="009F4231" w:rsidRPr="0058265B" w:rsidRDefault="005614A0" w:rsidP="00E113C7">
            <w:pPr>
              <w:jc w:val="right"/>
              <w:rPr>
                <w:rFonts w:ascii="Calibri" w:hAnsi="Calibri"/>
                <w:sz w:val="20"/>
                <w:szCs w:val="20"/>
              </w:rPr>
            </w:pPr>
            <w:r>
              <w:rPr>
                <w:rFonts w:ascii="Calibri" w:hAnsi="Calibri"/>
                <w:sz w:val="20"/>
                <w:szCs w:val="20"/>
              </w:rPr>
              <w:t>48.638</w:t>
            </w:r>
          </w:p>
        </w:tc>
      </w:tr>
      <w:tr w:rsidR="009F4231" w14:paraId="634A49CB" w14:textId="77777777" w:rsidTr="005614A0">
        <w:trPr>
          <w:trHeight w:val="286"/>
        </w:trPr>
        <w:tc>
          <w:tcPr>
            <w:tcW w:w="3245" w:type="pct"/>
            <w:tcBorders>
              <w:top w:val="single" w:sz="4" w:space="0" w:color="auto"/>
              <w:left w:val="nil"/>
              <w:bottom w:val="single" w:sz="4" w:space="0" w:color="auto"/>
              <w:right w:val="nil"/>
            </w:tcBorders>
            <w:shd w:val="clear" w:color="000000" w:fill="D9D9D9"/>
            <w:noWrap/>
            <w:vAlign w:val="bottom"/>
            <w:hideMark/>
          </w:tcPr>
          <w:p w14:paraId="7D92BFAD" w14:textId="77777777" w:rsidR="009F4231" w:rsidRPr="0058265B" w:rsidRDefault="009F4231" w:rsidP="00E113C7">
            <w:pPr>
              <w:rPr>
                <w:rFonts w:ascii="Calibri" w:hAnsi="Calibri"/>
                <w:b/>
                <w:bCs/>
                <w:sz w:val="20"/>
                <w:szCs w:val="20"/>
              </w:rPr>
            </w:pPr>
            <w:r w:rsidRPr="0058265B">
              <w:rPr>
                <w:rFonts w:ascii="Calibri" w:hAnsi="Calibri"/>
                <w:b/>
                <w:bCs/>
                <w:sz w:val="20"/>
                <w:szCs w:val="20"/>
              </w:rPr>
              <w:t>Total de dividendos propostos</w:t>
            </w:r>
          </w:p>
        </w:tc>
        <w:tc>
          <w:tcPr>
            <w:tcW w:w="447" w:type="pct"/>
            <w:tcBorders>
              <w:top w:val="single" w:sz="4" w:space="0" w:color="auto"/>
              <w:left w:val="nil"/>
              <w:bottom w:val="single" w:sz="4" w:space="0" w:color="auto"/>
              <w:right w:val="nil"/>
            </w:tcBorders>
            <w:shd w:val="clear" w:color="000000" w:fill="D9D9D9"/>
            <w:noWrap/>
            <w:vAlign w:val="bottom"/>
            <w:hideMark/>
          </w:tcPr>
          <w:p w14:paraId="01D047E3" w14:textId="77777777" w:rsidR="009F4231" w:rsidRPr="0058265B" w:rsidRDefault="009F4231" w:rsidP="00E113C7">
            <w:pPr>
              <w:rPr>
                <w:rFonts w:ascii="Calibri" w:hAnsi="Calibri"/>
                <w:b/>
                <w:bCs/>
                <w:sz w:val="20"/>
                <w:szCs w:val="20"/>
              </w:rPr>
            </w:pPr>
            <w:r w:rsidRPr="0058265B">
              <w:rPr>
                <w:rFonts w:ascii="Calibri" w:hAnsi="Calibri"/>
                <w:b/>
                <w:bCs/>
                <w:sz w:val="20"/>
                <w:szCs w:val="20"/>
              </w:rPr>
              <w:t> </w:t>
            </w:r>
          </w:p>
        </w:tc>
        <w:tc>
          <w:tcPr>
            <w:tcW w:w="577" w:type="pct"/>
            <w:tcBorders>
              <w:top w:val="single" w:sz="4" w:space="0" w:color="auto"/>
              <w:left w:val="nil"/>
              <w:bottom w:val="single" w:sz="4" w:space="0" w:color="auto"/>
              <w:right w:val="nil"/>
            </w:tcBorders>
            <w:shd w:val="clear" w:color="000000" w:fill="D9D9D9"/>
            <w:noWrap/>
            <w:vAlign w:val="bottom"/>
          </w:tcPr>
          <w:p w14:paraId="2E6282A4" w14:textId="4E7DEAFB" w:rsidR="009F4231" w:rsidRPr="0058265B" w:rsidRDefault="00EC1571" w:rsidP="00861F82">
            <w:pPr>
              <w:jc w:val="right"/>
              <w:rPr>
                <w:rFonts w:ascii="Calibri" w:hAnsi="Calibri"/>
                <w:sz w:val="20"/>
                <w:szCs w:val="20"/>
              </w:rPr>
            </w:pPr>
            <w:r>
              <w:rPr>
                <w:rFonts w:ascii="Calibri" w:hAnsi="Calibri"/>
                <w:sz w:val="20"/>
                <w:szCs w:val="20"/>
              </w:rPr>
              <w:t>-</w:t>
            </w:r>
          </w:p>
        </w:tc>
        <w:tc>
          <w:tcPr>
            <w:tcW w:w="154" w:type="pct"/>
            <w:tcBorders>
              <w:top w:val="single" w:sz="4" w:space="0" w:color="auto"/>
              <w:left w:val="nil"/>
              <w:bottom w:val="single" w:sz="4" w:space="0" w:color="auto"/>
              <w:right w:val="nil"/>
            </w:tcBorders>
            <w:shd w:val="clear" w:color="000000" w:fill="D9D9D9"/>
            <w:noWrap/>
            <w:vAlign w:val="bottom"/>
            <w:hideMark/>
          </w:tcPr>
          <w:p w14:paraId="143AA9BF" w14:textId="77777777" w:rsidR="009F4231" w:rsidRPr="0058265B" w:rsidRDefault="009F4231" w:rsidP="00E113C7">
            <w:pPr>
              <w:rPr>
                <w:rFonts w:ascii="Calibri" w:hAnsi="Calibri"/>
                <w:b/>
                <w:bCs/>
                <w:sz w:val="20"/>
                <w:szCs w:val="20"/>
              </w:rPr>
            </w:pPr>
            <w:r w:rsidRPr="0058265B">
              <w:rPr>
                <w:rFonts w:ascii="Calibri" w:hAnsi="Calibri"/>
                <w:b/>
                <w:bCs/>
                <w:sz w:val="20"/>
                <w:szCs w:val="20"/>
              </w:rPr>
              <w:t> </w:t>
            </w:r>
          </w:p>
        </w:tc>
        <w:tc>
          <w:tcPr>
            <w:tcW w:w="577" w:type="pct"/>
            <w:tcBorders>
              <w:top w:val="single" w:sz="4" w:space="0" w:color="auto"/>
              <w:left w:val="nil"/>
              <w:bottom w:val="single" w:sz="4" w:space="0" w:color="auto"/>
              <w:right w:val="nil"/>
            </w:tcBorders>
            <w:shd w:val="clear" w:color="000000" w:fill="D9D9D9"/>
            <w:noWrap/>
            <w:vAlign w:val="bottom"/>
          </w:tcPr>
          <w:p w14:paraId="298EB88A" w14:textId="77777777" w:rsidR="009F4231" w:rsidRDefault="005614A0" w:rsidP="00E113C7">
            <w:pPr>
              <w:jc w:val="right"/>
              <w:rPr>
                <w:rFonts w:ascii="Calibri" w:hAnsi="Calibri"/>
                <w:sz w:val="20"/>
                <w:szCs w:val="20"/>
              </w:rPr>
            </w:pPr>
            <w:r>
              <w:rPr>
                <w:rFonts w:ascii="Calibri" w:hAnsi="Calibri"/>
                <w:sz w:val="20"/>
                <w:szCs w:val="20"/>
              </w:rPr>
              <w:t>64.851</w:t>
            </w:r>
          </w:p>
        </w:tc>
      </w:tr>
    </w:tbl>
    <w:p w14:paraId="1D83964B" w14:textId="6F395389" w:rsidR="002549C2" w:rsidRDefault="002549C2" w:rsidP="002549C2">
      <w:pPr>
        <w:pStyle w:val="DMDFP-Ttulodenotanvel2"/>
      </w:pPr>
    </w:p>
    <w:p w14:paraId="0546AE4D" w14:textId="77777777" w:rsidR="002549C2" w:rsidRPr="002549C2" w:rsidRDefault="002549C2" w:rsidP="002549C2">
      <w:pPr>
        <w:pStyle w:val="DMDFP-CorpodeTexto"/>
      </w:pPr>
    </w:p>
    <w:p w14:paraId="33FDCB69" w14:textId="3930BB06" w:rsidR="00330F8C" w:rsidRPr="004D395B" w:rsidRDefault="009F4231" w:rsidP="00B17DC9">
      <w:pPr>
        <w:pStyle w:val="DMDFP-Ttulodenotanvel2"/>
        <w:numPr>
          <w:ilvl w:val="1"/>
          <w:numId w:val="1"/>
        </w:numPr>
        <w:ind w:left="567" w:hanging="567"/>
      </w:pPr>
      <w:r w:rsidRPr="00B17DC9">
        <w:lastRenderedPageBreak/>
        <w:t>Resultado por Ação</w:t>
      </w:r>
      <w:r w:rsidRPr="004D395B">
        <w:t xml:space="preserve"> </w:t>
      </w:r>
    </w:p>
    <w:tbl>
      <w:tblPr>
        <w:tblW w:w="5000" w:type="pct"/>
        <w:tblCellMar>
          <w:left w:w="70" w:type="dxa"/>
          <w:right w:w="70" w:type="dxa"/>
        </w:tblCellMar>
        <w:tblLook w:val="04A0" w:firstRow="1" w:lastRow="0" w:firstColumn="1" w:lastColumn="0" w:noHBand="0" w:noVBand="1"/>
      </w:tblPr>
      <w:tblGrid>
        <w:gridCol w:w="5680"/>
        <w:gridCol w:w="1161"/>
        <w:gridCol w:w="195"/>
        <w:gridCol w:w="1604"/>
      </w:tblGrid>
      <w:tr w:rsidR="00330F8C" w14:paraId="446F89D8" w14:textId="77777777" w:rsidTr="00A83607">
        <w:trPr>
          <w:trHeight w:val="265"/>
        </w:trPr>
        <w:tc>
          <w:tcPr>
            <w:tcW w:w="3287" w:type="pct"/>
            <w:tcBorders>
              <w:top w:val="nil"/>
              <w:left w:val="nil"/>
              <w:bottom w:val="nil"/>
              <w:right w:val="nil"/>
            </w:tcBorders>
            <w:shd w:val="clear" w:color="auto" w:fill="auto"/>
            <w:noWrap/>
            <w:vAlign w:val="bottom"/>
            <w:hideMark/>
          </w:tcPr>
          <w:p w14:paraId="2A714CBE" w14:textId="77777777" w:rsidR="00330F8C" w:rsidRDefault="00330F8C" w:rsidP="00674389">
            <w:pPr>
              <w:rPr>
                <w:sz w:val="20"/>
                <w:szCs w:val="20"/>
              </w:rPr>
            </w:pPr>
            <w:bookmarkStart w:id="57" w:name="DOC_TBL00019_1_1"/>
            <w:bookmarkEnd w:id="57"/>
          </w:p>
        </w:tc>
        <w:tc>
          <w:tcPr>
            <w:tcW w:w="672" w:type="pct"/>
            <w:tcBorders>
              <w:top w:val="single" w:sz="4" w:space="0" w:color="auto"/>
              <w:left w:val="nil"/>
              <w:bottom w:val="single" w:sz="4" w:space="0" w:color="auto"/>
              <w:right w:val="nil"/>
            </w:tcBorders>
            <w:shd w:val="clear" w:color="auto" w:fill="auto"/>
            <w:noWrap/>
            <w:vAlign w:val="bottom"/>
            <w:hideMark/>
          </w:tcPr>
          <w:p w14:paraId="5799E772" w14:textId="7D106201" w:rsidR="00330F8C" w:rsidRDefault="00EF7049" w:rsidP="005614A0">
            <w:pPr>
              <w:jc w:val="right"/>
              <w:rPr>
                <w:rFonts w:ascii="Calibri" w:hAnsi="Calibri"/>
                <w:b/>
                <w:bCs/>
                <w:color w:val="000000"/>
                <w:sz w:val="20"/>
                <w:szCs w:val="20"/>
              </w:rPr>
            </w:pPr>
            <w:r>
              <w:rPr>
                <w:rFonts w:ascii="Calibri" w:hAnsi="Calibri"/>
                <w:b/>
                <w:bCs/>
                <w:color w:val="000000"/>
                <w:sz w:val="20"/>
                <w:szCs w:val="20"/>
              </w:rPr>
              <w:t>20</w:t>
            </w:r>
            <w:r w:rsidR="00286B24">
              <w:rPr>
                <w:rFonts w:ascii="Calibri" w:hAnsi="Calibri"/>
                <w:b/>
                <w:bCs/>
                <w:color w:val="000000"/>
                <w:sz w:val="20"/>
                <w:szCs w:val="20"/>
              </w:rPr>
              <w:t>2</w:t>
            </w:r>
            <w:r w:rsidR="005614A0">
              <w:rPr>
                <w:rFonts w:ascii="Calibri" w:hAnsi="Calibri"/>
                <w:b/>
                <w:bCs/>
                <w:color w:val="000000"/>
                <w:sz w:val="20"/>
                <w:szCs w:val="20"/>
              </w:rPr>
              <w:t>1</w:t>
            </w:r>
          </w:p>
        </w:tc>
        <w:tc>
          <w:tcPr>
            <w:tcW w:w="113" w:type="pct"/>
            <w:tcBorders>
              <w:top w:val="single" w:sz="4" w:space="0" w:color="auto"/>
              <w:left w:val="nil"/>
              <w:bottom w:val="nil"/>
              <w:right w:val="nil"/>
            </w:tcBorders>
            <w:shd w:val="clear" w:color="auto" w:fill="auto"/>
            <w:noWrap/>
            <w:vAlign w:val="bottom"/>
            <w:hideMark/>
          </w:tcPr>
          <w:p w14:paraId="4650D2C3" w14:textId="77777777" w:rsidR="00330F8C" w:rsidRDefault="00330F8C" w:rsidP="00674389">
            <w:pPr>
              <w:jc w:val="right"/>
              <w:rPr>
                <w:rFonts w:ascii="Calibri" w:hAnsi="Calibri"/>
                <w:b/>
                <w:bCs/>
                <w:color w:val="000000"/>
                <w:sz w:val="20"/>
                <w:szCs w:val="20"/>
              </w:rPr>
            </w:pPr>
            <w:r>
              <w:rPr>
                <w:rFonts w:ascii="Calibri" w:hAnsi="Calibri"/>
                <w:b/>
                <w:bCs/>
                <w:color w:val="000000"/>
                <w:sz w:val="20"/>
                <w:szCs w:val="20"/>
              </w:rPr>
              <w:t> </w:t>
            </w:r>
          </w:p>
        </w:tc>
        <w:tc>
          <w:tcPr>
            <w:tcW w:w="928" w:type="pct"/>
            <w:tcBorders>
              <w:top w:val="single" w:sz="4" w:space="0" w:color="auto"/>
              <w:left w:val="nil"/>
              <w:bottom w:val="single" w:sz="4" w:space="0" w:color="auto"/>
              <w:right w:val="nil"/>
            </w:tcBorders>
            <w:shd w:val="clear" w:color="auto" w:fill="auto"/>
            <w:noWrap/>
            <w:vAlign w:val="bottom"/>
            <w:hideMark/>
          </w:tcPr>
          <w:p w14:paraId="25B24E38" w14:textId="2CF25A41" w:rsidR="00330F8C" w:rsidRDefault="00EF7049" w:rsidP="005614A0">
            <w:pPr>
              <w:jc w:val="right"/>
              <w:rPr>
                <w:rFonts w:ascii="Calibri" w:hAnsi="Calibri"/>
                <w:b/>
                <w:bCs/>
                <w:color w:val="000000"/>
                <w:sz w:val="20"/>
                <w:szCs w:val="20"/>
              </w:rPr>
            </w:pPr>
            <w:r>
              <w:rPr>
                <w:rFonts w:ascii="Calibri" w:hAnsi="Calibri"/>
                <w:b/>
                <w:bCs/>
                <w:color w:val="000000"/>
                <w:sz w:val="20"/>
                <w:szCs w:val="20"/>
              </w:rPr>
              <w:t>20</w:t>
            </w:r>
            <w:r w:rsidR="005614A0">
              <w:rPr>
                <w:rFonts w:ascii="Calibri" w:hAnsi="Calibri"/>
                <w:b/>
                <w:bCs/>
                <w:color w:val="000000"/>
                <w:sz w:val="20"/>
                <w:szCs w:val="20"/>
              </w:rPr>
              <w:t>20</w:t>
            </w:r>
          </w:p>
        </w:tc>
      </w:tr>
      <w:tr w:rsidR="00330F8C" w14:paraId="4952572B" w14:textId="77777777" w:rsidTr="005614A0">
        <w:trPr>
          <w:trHeight w:val="265"/>
        </w:trPr>
        <w:tc>
          <w:tcPr>
            <w:tcW w:w="3287" w:type="pct"/>
            <w:tcBorders>
              <w:top w:val="nil"/>
              <w:left w:val="nil"/>
              <w:bottom w:val="nil"/>
              <w:right w:val="nil"/>
            </w:tcBorders>
            <w:shd w:val="clear" w:color="auto" w:fill="auto"/>
            <w:noWrap/>
            <w:vAlign w:val="bottom"/>
            <w:hideMark/>
          </w:tcPr>
          <w:p w14:paraId="0607F299" w14:textId="71E58A70" w:rsidR="00330F8C" w:rsidRDefault="00707B54" w:rsidP="00674389">
            <w:pPr>
              <w:rPr>
                <w:rFonts w:ascii="Calibri" w:hAnsi="Calibri"/>
                <w:color w:val="000000"/>
                <w:sz w:val="20"/>
                <w:szCs w:val="20"/>
              </w:rPr>
            </w:pPr>
            <w:r w:rsidRPr="00707B54">
              <w:rPr>
                <w:rFonts w:ascii="Calibri" w:hAnsi="Calibri"/>
                <w:color w:val="000000"/>
                <w:sz w:val="20"/>
                <w:szCs w:val="20"/>
              </w:rPr>
              <w:t>Lucro</w:t>
            </w:r>
            <w:r w:rsidR="00CC747C">
              <w:rPr>
                <w:rFonts w:ascii="Calibri" w:hAnsi="Calibri"/>
                <w:color w:val="000000"/>
                <w:sz w:val="20"/>
                <w:szCs w:val="20"/>
              </w:rPr>
              <w:t xml:space="preserve"> (prejuízo)</w:t>
            </w:r>
            <w:r w:rsidRPr="00707B54">
              <w:rPr>
                <w:rFonts w:ascii="Calibri" w:hAnsi="Calibri"/>
                <w:color w:val="000000"/>
                <w:sz w:val="20"/>
                <w:szCs w:val="20"/>
              </w:rPr>
              <w:t xml:space="preserve"> líquido atribuível aos acionistas</w:t>
            </w:r>
          </w:p>
        </w:tc>
        <w:tc>
          <w:tcPr>
            <w:tcW w:w="672" w:type="pct"/>
            <w:tcBorders>
              <w:top w:val="nil"/>
              <w:left w:val="nil"/>
              <w:bottom w:val="nil"/>
              <w:right w:val="nil"/>
            </w:tcBorders>
            <w:shd w:val="clear" w:color="auto" w:fill="auto"/>
            <w:noWrap/>
            <w:vAlign w:val="bottom"/>
          </w:tcPr>
          <w:p w14:paraId="79F283DD" w14:textId="63D90B15" w:rsidR="00330F8C" w:rsidRDefault="00C5221D" w:rsidP="00861F82">
            <w:pPr>
              <w:jc w:val="right"/>
              <w:rPr>
                <w:rFonts w:ascii="Calibri" w:hAnsi="Calibri"/>
                <w:sz w:val="20"/>
                <w:szCs w:val="20"/>
              </w:rPr>
            </w:pPr>
            <w:r>
              <w:rPr>
                <w:rFonts w:ascii="Calibri" w:hAnsi="Calibri"/>
                <w:sz w:val="20"/>
                <w:szCs w:val="20"/>
              </w:rPr>
              <w:t>(</w:t>
            </w:r>
            <w:r w:rsidR="0097782B">
              <w:rPr>
                <w:rFonts w:ascii="Calibri" w:hAnsi="Calibri"/>
                <w:sz w:val="20"/>
                <w:szCs w:val="20"/>
              </w:rPr>
              <w:t>24.949</w:t>
            </w:r>
            <w:r>
              <w:rPr>
                <w:rFonts w:ascii="Calibri" w:hAnsi="Calibri"/>
                <w:sz w:val="20"/>
                <w:szCs w:val="20"/>
              </w:rPr>
              <w:t>)</w:t>
            </w:r>
          </w:p>
        </w:tc>
        <w:tc>
          <w:tcPr>
            <w:tcW w:w="113" w:type="pct"/>
            <w:tcBorders>
              <w:top w:val="nil"/>
              <w:left w:val="nil"/>
              <w:bottom w:val="nil"/>
              <w:right w:val="nil"/>
            </w:tcBorders>
            <w:shd w:val="clear" w:color="auto" w:fill="auto"/>
            <w:noWrap/>
            <w:vAlign w:val="bottom"/>
            <w:hideMark/>
          </w:tcPr>
          <w:p w14:paraId="67B99C89" w14:textId="77777777" w:rsidR="00330F8C" w:rsidRDefault="00330F8C" w:rsidP="00674389">
            <w:pPr>
              <w:jc w:val="right"/>
              <w:rPr>
                <w:rFonts w:ascii="Calibri" w:hAnsi="Calibri"/>
                <w:sz w:val="20"/>
                <w:szCs w:val="20"/>
              </w:rPr>
            </w:pPr>
          </w:p>
        </w:tc>
        <w:tc>
          <w:tcPr>
            <w:tcW w:w="928" w:type="pct"/>
            <w:tcBorders>
              <w:top w:val="nil"/>
              <w:left w:val="nil"/>
              <w:bottom w:val="nil"/>
              <w:right w:val="nil"/>
            </w:tcBorders>
            <w:shd w:val="clear" w:color="auto" w:fill="auto"/>
            <w:noWrap/>
            <w:vAlign w:val="bottom"/>
            <w:hideMark/>
          </w:tcPr>
          <w:p w14:paraId="56B7194C" w14:textId="77777777" w:rsidR="00330F8C" w:rsidRDefault="005614A0" w:rsidP="00707B54">
            <w:pPr>
              <w:jc w:val="right"/>
              <w:rPr>
                <w:rFonts w:ascii="Calibri" w:hAnsi="Calibri"/>
                <w:color w:val="000000"/>
                <w:sz w:val="20"/>
                <w:szCs w:val="20"/>
              </w:rPr>
            </w:pPr>
            <w:r>
              <w:rPr>
                <w:rFonts w:ascii="Calibri" w:hAnsi="Calibri"/>
                <w:color w:val="000000"/>
                <w:sz w:val="20"/>
                <w:szCs w:val="20"/>
              </w:rPr>
              <w:t>68.264</w:t>
            </w:r>
          </w:p>
        </w:tc>
      </w:tr>
      <w:tr w:rsidR="00330F8C" w14:paraId="41733493" w14:textId="77777777" w:rsidTr="005614A0">
        <w:trPr>
          <w:trHeight w:val="265"/>
        </w:trPr>
        <w:tc>
          <w:tcPr>
            <w:tcW w:w="3287" w:type="pct"/>
            <w:tcBorders>
              <w:top w:val="nil"/>
              <w:left w:val="nil"/>
              <w:bottom w:val="nil"/>
              <w:right w:val="nil"/>
            </w:tcBorders>
            <w:shd w:val="clear" w:color="auto" w:fill="auto"/>
            <w:noWrap/>
            <w:vAlign w:val="bottom"/>
            <w:hideMark/>
          </w:tcPr>
          <w:p w14:paraId="76E6EF4C" w14:textId="77777777" w:rsidR="00330F8C" w:rsidRDefault="00330F8C" w:rsidP="00674389">
            <w:pPr>
              <w:rPr>
                <w:rFonts w:ascii="Calibri" w:hAnsi="Calibri"/>
                <w:color w:val="000000"/>
                <w:sz w:val="20"/>
                <w:szCs w:val="20"/>
              </w:rPr>
            </w:pPr>
            <w:r>
              <w:rPr>
                <w:rFonts w:ascii="Calibri" w:hAnsi="Calibri"/>
                <w:color w:val="000000"/>
                <w:sz w:val="20"/>
                <w:szCs w:val="20"/>
              </w:rPr>
              <w:t>Quantidade de ações</w:t>
            </w:r>
          </w:p>
        </w:tc>
        <w:tc>
          <w:tcPr>
            <w:tcW w:w="672" w:type="pct"/>
            <w:tcBorders>
              <w:top w:val="nil"/>
              <w:left w:val="nil"/>
              <w:bottom w:val="nil"/>
              <w:right w:val="nil"/>
            </w:tcBorders>
            <w:shd w:val="clear" w:color="auto" w:fill="auto"/>
            <w:noWrap/>
            <w:vAlign w:val="bottom"/>
          </w:tcPr>
          <w:p w14:paraId="14773F48" w14:textId="77777777" w:rsidR="00330F8C" w:rsidRDefault="00C5221D" w:rsidP="00674389">
            <w:pPr>
              <w:jc w:val="right"/>
              <w:rPr>
                <w:rFonts w:ascii="Calibri" w:hAnsi="Calibri"/>
                <w:sz w:val="20"/>
                <w:szCs w:val="20"/>
              </w:rPr>
            </w:pPr>
            <w:r>
              <w:rPr>
                <w:rFonts w:ascii="Calibri" w:hAnsi="Calibri"/>
                <w:sz w:val="20"/>
                <w:szCs w:val="20"/>
              </w:rPr>
              <w:t>297.136.068</w:t>
            </w:r>
          </w:p>
        </w:tc>
        <w:tc>
          <w:tcPr>
            <w:tcW w:w="113" w:type="pct"/>
            <w:tcBorders>
              <w:top w:val="nil"/>
              <w:left w:val="nil"/>
              <w:bottom w:val="nil"/>
              <w:right w:val="nil"/>
            </w:tcBorders>
            <w:shd w:val="clear" w:color="auto" w:fill="auto"/>
            <w:noWrap/>
            <w:vAlign w:val="bottom"/>
            <w:hideMark/>
          </w:tcPr>
          <w:p w14:paraId="3DC36C9F" w14:textId="77777777" w:rsidR="00330F8C" w:rsidRDefault="00330F8C" w:rsidP="00674389">
            <w:pPr>
              <w:jc w:val="right"/>
              <w:rPr>
                <w:rFonts w:ascii="Calibri" w:hAnsi="Calibri"/>
                <w:sz w:val="20"/>
                <w:szCs w:val="20"/>
              </w:rPr>
            </w:pPr>
          </w:p>
        </w:tc>
        <w:tc>
          <w:tcPr>
            <w:tcW w:w="928" w:type="pct"/>
            <w:tcBorders>
              <w:top w:val="nil"/>
              <w:left w:val="nil"/>
              <w:bottom w:val="nil"/>
              <w:right w:val="nil"/>
            </w:tcBorders>
            <w:shd w:val="clear" w:color="auto" w:fill="auto"/>
            <w:noWrap/>
            <w:vAlign w:val="bottom"/>
            <w:hideMark/>
          </w:tcPr>
          <w:p w14:paraId="0D2AE3D6" w14:textId="77777777" w:rsidR="00330F8C" w:rsidRDefault="00330F8C" w:rsidP="00674389">
            <w:pPr>
              <w:jc w:val="right"/>
              <w:rPr>
                <w:rFonts w:ascii="Calibri" w:hAnsi="Calibri"/>
                <w:color w:val="000000"/>
                <w:sz w:val="20"/>
                <w:szCs w:val="20"/>
              </w:rPr>
            </w:pPr>
            <w:r>
              <w:rPr>
                <w:rFonts w:ascii="Calibri" w:hAnsi="Calibri"/>
                <w:color w:val="000000"/>
                <w:sz w:val="20"/>
                <w:szCs w:val="20"/>
              </w:rPr>
              <w:t>297.136.068</w:t>
            </w:r>
          </w:p>
        </w:tc>
      </w:tr>
      <w:tr w:rsidR="00330F8C" w14:paraId="50DB9648" w14:textId="77777777" w:rsidTr="00A83607">
        <w:trPr>
          <w:trHeight w:val="265"/>
        </w:trPr>
        <w:tc>
          <w:tcPr>
            <w:tcW w:w="3287" w:type="pct"/>
            <w:tcBorders>
              <w:top w:val="nil"/>
              <w:left w:val="nil"/>
              <w:bottom w:val="single" w:sz="4" w:space="0" w:color="auto"/>
              <w:right w:val="nil"/>
            </w:tcBorders>
            <w:shd w:val="clear" w:color="auto" w:fill="auto"/>
            <w:noWrap/>
            <w:vAlign w:val="bottom"/>
            <w:hideMark/>
          </w:tcPr>
          <w:p w14:paraId="7BB4CF34" w14:textId="211AC2EF" w:rsidR="00330F8C" w:rsidRDefault="00A15104" w:rsidP="00674389">
            <w:pPr>
              <w:rPr>
                <w:rFonts w:ascii="Calibri" w:hAnsi="Calibri"/>
                <w:color w:val="000000"/>
                <w:sz w:val="20"/>
                <w:szCs w:val="20"/>
              </w:rPr>
            </w:pPr>
            <w:r>
              <w:rPr>
                <w:rFonts w:ascii="Calibri" w:hAnsi="Calibri"/>
                <w:color w:val="000000"/>
                <w:sz w:val="20"/>
                <w:szCs w:val="20"/>
              </w:rPr>
              <w:t>Lucro</w:t>
            </w:r>
            <w:r w:rsidR="00F34355">
              <w:rPr>
                <w:rFonts w:ascii="Calibri" w:hAnsi="Calibri"/>
                <w:color w:val="000000"/>
                <w:sz w:val="20"/>
                <w:szCs w:val="20"/>
              </w:rPr>
              <w:t xml:space="preserve"> </w:t>
            </w:r>
            <w:r w:rsidR="00CC747C">
              <w:rPr>
                <w:rFonts w:ascii="Calibri" w:hAnsi="Calibri"/>
                <w:color w:val="000000"/>
                <w:sz w:val="20"/>
                <w:szCs w:val="20"/>
              </w:rPr>
              <w:t xml:space="preserve">(prejuízo) </w:t>
            </w:r>
            <w:r w:rsidR="00330F8C">
              <w:rPr>
                <w:rFonts w:ascii="Calibri" w:hAnsi="Calibri"/>
                <w:color w:val="000000"/>
                <w:sz w:val="20"/>
                <w:szCs w:val="20"/>
              </w:rPr>
              <w:t>básico e diluído por ação - (R$ por ação)</w:t>
            </w:r>
          </w:p>
        </w:tc>
        <w:tc>
          <w:tcPr>
            <w:tcW w:w="672" w:type="pct"/>
            <w:tcBorders>
              <w:top w:val="nil"/>
              <w:left w:val="nil"/>
              <w:bottom w:val="single" w:sz="4" w:space="0" w:color="auto"/>
              <w:right w:val="nil"/>
            </w:tcBorders>
            <w:shd w:val="clear" w:color="auto" w:fill="auto"/>
            <w:noWrap/>
            <w:vAlign w:val="bottom"/>
            <w:hideMark/>
          </w:tcPr>
          <w:p w14:paraId="627DFBFE" w14:textId="77777777" w:rsidR="00330F8C" w:rsidRDefault="00C5221D" w:rsidP="006E1528">
            <w:pPr>
              <w:jc w:val="right"/>
              <w:rPr>
                <w:rFonts w:ascii="Calibri" w:hAnsi="Calibri"/>
                <w:sz w:val="20"/>
                <w:szCs w:val="20"/>
              </w:rPr>
            </w:pPr>
            <w:r>
              <w:rPr>
                <w:rFonts w:ascii="Calibri" w:hAnsi="Calibri"/>
                <w:sz w:val="20"/>
                <w:szCs w:val="20"/>
              </w:rPr>
              <w:t>(0,08)</w:t>
            </w:r>
          </w:p>
        </w:tc>
        <w:tc>
          <w:tcPr>
            <w:tcW w:w="113" w:type="pct"/>
            <w:tcBorders>
              <w:top w:val="nil"/>
              <w:left w:val="nil"/>
              <w:bottom w:val="single" w:sz="4" w:space="0" w:color="auto"/>
              <w:right w:val="nil"/>
            </w:tcBorders>
            <w:shd w:val="clear" w:color="auto" w:fill="auto"/>
            <w:noWrap/>
            <w:vAlign w:val="bottom"/>
            <w:hideMark/>
          </w:tcPr>
          <w:p w14:paraId="16393417" w14:textId="77777777" w:rsidR="00330F8C" w:rsidRDefault="00330F8C" w:rsidP="00674389">
            <w:pPr>
              <w:jc w:val="right"/>
              <w:rPr>
                <w:rFonts w:ascii="Calibri" w:hAnsi="Calibri"/>
                <w:color w:val="FFFFFF"/>
                <w:sz w:val="20"/>
                <w:szCs w:val="20"/>
              </w:rPr>
            </w:pPr>
            <w:r>
              <w:rPr>
                <w:rFonts w:ascii="Calibri" w:hAnsi="Calibri"/>
                <w:color w:val="FFFFFF"/>
                <w:sz w:val="20"/>
                <w:szCs w:val="20"/>
              </w:rPr>
              <w:t> </w:t>
            </w:r>
          </w:p>
        </w:tc>
        <w:tc>
          <w:tcPr>
            <w:tcW w:w="928" w:type="pct"/>
            <w:tcBorders>
              <w:top w:val="nil"/>
              <w:left w:val="nil"/>
              <w:bottom w:val="single" w:sz="4" w:space="0" w:color="auto"/>
              <w:right w:val="nil"/>
            </w:tcBorders>
            <w:shd w:val="clear" w:color="auto" w:fill="auto"/>
            <w:noWrap/>
            <w:vAlign w:val="bottom"/>
            <w:hideMark/>
          </w:tcPr>
          <w:p w14:paraId="2B9010A7" w14:textId="77777777" w:rsidR="00330F8C" w:rsidRDefault="005614A0" w:rsidP="00707B54">
            <w:pPr>
              <w:jc w:val="right"/>
              <w:rPr>
                <w:rFonts w:ascii="Calibri" w:hAnsi="Calibri"/>
                <w:sz w:val="20"/>
                <w:szCs w:val="20"/>
              </w:rPr>
            </w:pPr>
            <w:r>
              <w:rPr>
                <w:rFonts w:ascii="Calibri" w:hAnsi="Calibri"/>
                <w:sz w:val="20"/>
                <w:szCs w:val="20"/>
              </w:rPr>
              <w:t>0,23</w:t>
            </w:r>
          </w:p>
        </w:tc>
      </w:tr>
      <w:tr w:rsidR="00DA22C8" w14:paraId="0CF01BD9" w14:textId="77777777" w:rsidTr="00A83607">
        <w:trPr>
          <w:trHeight w:val="265"/>
        </w:trPr>
        <w:tc>
          <w:tcPr>
            <w:tcW w:w="3287" w:type="pct"/>
            <w:tcBorders>
              <w:top w:val="single" w:sz="4" w:space="0" w:color="auto"/>
              <w:left w:val="nil"/>
              <w:right w:val="nil"/>
            </w:tcBorders>
            <w:shd w:val="clear" w:color="auto" w:fill="auto"/>
            <w:noWrap/>
            <w:vAlign w:val="bottom"/>
          </w:tcPr>
          <w:p w14:paraId="13212A2A" w14:textId="77777777" w:rsidR="00591124" w:rsidRDefault="00591124" w:rsidP="00674389">
            <w:pPr>
              <w:rPr>
                <w:rFonts w:ascii="Calibri" w:hAnsi="Calibri"/>
                <w:color w:val="000000"/>
                <w:sz w:val="20"/>
                <w:szCs w:val="20"/>
              </w:rPr>
            </w:pPr>
          </w:p>
        </w:tc>
        <w:tc>
          <w:tcPr>
            <w:tcW w:w="672" w:type="pct"/>
            <w:tcBorders>
              <w:top w:val="single" w:sz="4" w:space="0" w:color="auto"/>
              <w:left w:val="nil"/>
              <w:right w:val="nil"/>
            </w:tcBorders>
            <w:shd w:val="clear" w:color="auto" w:fill="auto"/>
            <w:noWrap/>
            <w:vAlign w:val="bottom"/>
          </w:tcPr>
          <w:p w14:paraId="7A5B5735" w14:textId="77777777" w:rsidR="00DA22C8" w:rsidRDefault="00DA22C8" w:rsidP="006E1528">
            <w:pPr>
              <w:jc w:val="right"/>
              <w:rPr>
                <w:rFonts w:ascii="Calibri" w:hAnsi="Calibri"/>
                <w:sz w:val="20"/>
                <w:szCs w:val="20"/>
              </w:rPr>
            </w:pPr>
          </w:p>
        </w:tc>
        <w:tc>
          <w:tcPr>
            <w:tcW w:w="113" w:type="pct"/>
            <w:tcBorders>
              <w:top w:val="single" w:sz="4" w:space="0" w:color="auto"/>
              <w:left w:val="nil"/>
              <w:right w:val="nil"/>
            </w:tcBorders>
            <w:shd w:val="clear" w:color="auto" w:fill="auto"/>
            <w:noWrap/>
            <w:vAlign w:val="bottom"/>
          </w:tcPr>
          <w:p w14:paraId="1D2D972C" w14:textId="77777777" w:rsidR="00DA22C8" w:rsidRDefault="00DA22C8" w:rsidP="00674389">
            <w:pPr>
              <w:jc w:val="right"/>
              <w:rPr>
                <w:rFonts w:ascii="Calibri" w:hAnsi="Calibri"/>
                <w:color w:val="FFFFFF"/>
                <w:sz w:val="20"/>
                <w:szCs w:val="20"/>
              </w:rPr>
            </w:pPr>
          </w:p>
        </w:tc>
        <w:tc>
          <w:tcPr>
            <w:tcW w:w="928" w:type="pct"/>
            <w:tcBorders>
              <w:top w:val="single" w:sz="4" w:space="0" w:color="auto"/>
              <w:left w:val="nil"/>
              <w:right w:val="nil"/>
            </w:tcBorders>
            <w:shd w:val="clear" w:color="auto" w:fill="auto"/>
            <w:noWrap/>
            <w:vAlign w:val="bottom"/>
          </w:tcPr>
          <w:p w14:paraId="790D43D4" w14:textId="77777777" w:rsidR="00DA22C8" w:rsidRDefault="00DA22C8" w:rsidP="00707B54">
            <w:pPr>
              <w:jc w:val="right"/>
              <w:rPr>
                <w:rFonts w:ascii="Calibri" w:hAnsi="Calibri"/>
                <w:sz w:val="20"/>
                <w:szCs w:val="20"/>
              </w:rPr>
            </w:pPr>
          </w:p>
        </w:tc>
      </w:tr>
    </w:tbl>
    <w:p w14:paraId="726902CF" w14:textId="0223E28F" w:rsidR="00A83607" w:rsidRDefault="00A83607" w:rsidP="00A83607">
      <w:pPr>
        <w:pStyle w:val="DMDFP-CorpodeTexto"/>
        <w:rPr>
          <w:b/>
          <w:sz w:val="24"/>
          <w:szCs w:val="24"/>
        </w:rPr>
      </w:pPr>
      <w:bookmarkStart w:id="58" w:name="_Toc374425"/>
      <w:bookmarkStart w:id="59" w:name="_DMBM_7231"/>
      <w:r>
        <w:rPr>
          <w:b/>
          <w:sz w:val="24"/>
          <w:szCs w:val="24"/>
        </w:rPr>
        <w:t>P</w:t>
      </w:r>
      <w:r w:rsidR="00185DA9">
        <w:rPr>
          <w:b/>
          <w:sz w:val="24"/>
          <w:szCs w:val="24"/>
        </w:rPr>
        <w:t>rática</w:t>
      </w:r>
      <w:r>
        <w:rPr>
          <w:b/>
          <w:sz w:val="24"/>
          <w:szCs w:val="24"/>
        </w:rPr>
        <w:t xml:space="preserve"> Contábil</w:t>
      </w:r>
    </w:p>
    <w:p w14:paraId="419DBB21" w14:textId="77777777" w:rsidR="00A83607" w:rsidRPr="00A83607" w:rsidRDefault="00A83607" w:rsidP="00F463DD">
      <w:pPr>
        <w:pStyle w:val="DMDFP-CorpodeTexto"/>
      </w:pPr>
      <w:r w:rsidRPr="00A83607">
        <w:t>O capital social está representado por ações ordinárias. </w:t>
      </w:r>
    </w:p>
    <w:p w14:paraId="5B20CB9C" w14:textId="7C84F2B1" w:rsidR="00AC045A" w:rsidRDefault="00A83607" w:rsidP="00F463DD">
      <w:pPr>
        <w:pStyle w:val="DMDFP-CorpodeTexto"/>
        <w:rPr>
          <w:rFonts w:ascii="Segoe UI" w:hAnsi="Segoe UI" w:cs="Segoe UI"/>
          <w:color w:val="000000"/>
          <w:sz w:val="20"/>
          <w:szCs w:val="20"/>
        </w:rPr>
      </w:pPr>
      <w:r w:rsidRPr="00A83607">
        <w:t>Quando proposta pela Companhia, a remuneração aos acionistas se dá sob a forma de dividendos e/ou juros sobre o capital próprio com base nos limites definidos em lei e no estatuto social da Companhia</w:t>
      </w:r>
      <w:r w:rsidRPr="00F463DD">
        <w:rPr>
          <w:rFonts w:ascii="Times New Roman" w:hAnsi="Times New Roman" w:cs="Times New Roman"/>
          <w:sz w:val="24"/>
          <w:szCs w:val="24"/>
        </w:rPr>
        <w:t>.</w:t>
      </w:r>
      <w:r w:rsidRPr="00A83607">
        <w:rPr>
          <w:rFonts w:ascii="Segoe UI" w:hAnsi="Segoe UI" w:cs="Segoe UI"/>
          <w:color w:val="000000"/>
          <w:sz w:val="20"/>
          <w:szCs w:val="20"/>
        </w:rPr>
        <w:t xml:space="preserve"> </w:t>
      </w:r>
    </w:p>
    <w:p w14:paraId="14300BB9" w14:textId="77777777" w:rsidR="00B42E22" w:rsidRPr="00B42E22" w:rsidRDefault="00330F8C" w:rsidP="00207F66">
      <w:pPr>
        <w:pStyle w:val="DMDFP-Ttulodenotanvel1"/>
        <w:numPr>
          <w:ilvl w:val="0"/>
          <w:numId w:val="1"/>
        </w:numPr>
        <w:ind w:left="567" w:hanging="567"/>
      </w:pPr>
      <w:bookmarkStart w:id="60" w:name="_Toc374426"/>
      <w:bookmarkStart w:id="61" w:name="_Toc6845782"/>
      <w:bookmarkStart w:id="62" w:name="_Toc94190777"/>
      <w:bookmarkEnd w:id="58"/>
      <w:bookmarkEnd w:id="59"/>
      <w:r w:rsidRPr="007864AA">
        <w:t>Custo e despesa por natureza</w:t>
      </w:r>
      <w:bookmarkEnd w:id="60"/>
      <w:bookmarkEnd w:id="61"/>
      <w:bookmarkEnd w:id="62"/>
    </w:p>
    <w:p w14:paraId="123E68D7" w14:textId="77777777" w:rsidR="00B53F0B" w:rsidRPr="0053408A" w:rsidRDefault="00B53F0B" w:rsidP="0053408A">
      <w:pPr>
        <w:pStyle w:val="DMDFP-CorpodeTexto"/>
        <w:numPr>
          <w:ilvl w:val="1"/>
          <w:numId w:val="1"/>
        </w:numPr>
      </w:pPr>
      <w:r w:rsidRPr="0053408A">
        <w:rPr>
          <w:b/>
        </w:rPr>
        <w:t>Despesas Gerais e Administrativas</w:t>
      </w:r>
    </w:p>
    <w:tbl>
      <w:tblPr>
        <w:tblW w:w="8901" w:type="dxa"/>
        <w:tblCellMar>
          <w:left w:w="70" w:type="dxa"/>
          <w:right w:w="70" w:type="dxa"/>
        </w:tblCellMar>
        <w:tblLook w:val="04A0" w:firstRow="1" w:lastRow="0" w:firstColumn="1" w:lastColumn="0" w:noHBand="0" w:noVBand="1"/>
      </w:tblPr>
      <w:tblGrid>
        <w:gridCol w:w="5740"/>
        <w:gridCol w:w="1858"/>
        <w:gridCol w:w="205"/>
        <w:gridCol w:w="1098"/>
      </w:tblGrid>
      <w:tr w:rsidR="00330F8C" w14:paraId="4F924669" w14:textId="77777777" w:rsidTr="005E5A26">
        <w:trPr>
          <w:trHeight w:val="271"/>
        </w:trPr>
        <w:tc>
          <w:tcPr>
            <w:tcW w:w="5740" w:type="dxa"/>
            <w:tcBorders>
              <w:top w:val="nil"/>
              <w:left w:val="nil"/>
              <w:bottom w:val="nil"/>
              <w:right w:val="nil"/>
            </w:tcBorders>
            <w:shd w:val="clear" w:color="auto" w:fill="auto"/>
            <w:noWrap/>
            <w:vAlign w:val="bottom"/>
            <w:hideMark/>
          </w:tcPr>
          <w:p w14:paraId="7F48AF28" w14:textId="77777777" w:rsidR="00330F8C" w:rsidRPr="0053408A" w:rsidRDefault="00330F8C" w:rsidP="0053408A">
            <w:pPr>
              <w:jc w:val="right"/>
              <w:rPr>
                <w:rFonts w:ascii="Calibri" w:hAnsi="Calibri"/>
                <w:b/>
                <w:bCs/>
                <w:color w:val="000000"/>
                <w:sz w:val="18"/>
                <w:szCs w:val="18"/>
              </w:rPr>
            </w:pPr>
            <w:bookmarkStart w:id="63" w:name="DOC_TBL00022_1_1"/>
            <w:bookmarkEnd w:id="63"/>
          </w:p>
          <w:p w14:paraId="2274946F" w14:textId="77777777" w:rsidR="00001BB1" w:rsidRPr="0053408A" w:rsidRDefault="00001BB1" w:rsidP="0053408A">
            <w:pPr>
              <w:jc w:val="right"/>
              <w:rPr>
                <w:rFonts w:ascii="Calibri" w:hAnsi="Calibri"/>
                <w:b/>
                <w:bCs/>
                <w:color w:val="000000"/>
                <w:sz w:val="18"/>
                <w:szCs w:val="18"/>
              </w:rPr>
            </w:pPr>
          </w:p>
        </w:tc>
        <w:tc>
          <w:tcPr>
            <w:tcW w:w="1858" w:type="dxa"/>
            <w:tcBorders>
              <w:top w:val="single" w:sz="4" w:space="0" w:color="auto"/>
              <w:left w:val="nil"/>
              <w:bottom w:val="single" w:sz="4" w:space="0" w:color="auto"/>
              <w:right w:val="nil"/>
            </w:tcBorders>
            <w:shd w:val="clear" w:color="auto" w:fill="auto"/>
            <w:vAlign w:val="bottom"/>
            <w:hideMark/>
          </w:tcPr>
          <w:p w14:paraId="6D6F2663" w14:textId="736328DE" w:rsidR="00330F8C" w:rsidRPr="0053408A" w:rsidRDefault="008664F8" w:rsidP="005614A0">
            <w:pPr>
              <w:jc w:val="right"/>
              <w:rPr>
                <w:rFonts w:ascii="Calibri" w:hAnsi="Calibri"/>
                <w:b/>
                <w:bCs/>
                <w:color w:val="000000"/>
                <w:sz w:val="18"/>
                <w:szCs w:val="18"/>
              </w:rPr>
            </w:pPr>
            <w:r>
              <w:rPr>
                <w:rFonts w:ascii="Calibri" w:hAnsi="Calibri"/>
                <w:b/>
                <w:bCs/>
                <w:color w:val="000000"/>
                <w:sz w:val="18"/>
                <w:szCs w:val="18"/>
              </w:rPr>
              <w:t>2</w:t>
            </w:r>
            <w:r w:rsidR="006D3CDE" w:rsidRPr="0053408A">
              <w:rPr>
                <w:rFonts w:ascii="Calibri" w:hAnsi="Calibri"/>
                <w:b/>
                <w:bCs/>
                <w:color w:val="000000"/>
                <w:sz w:val="18"/>
                <w:szCs w:val="18"/>
              </w:rPr>
              <w:t>0</w:t>
            </w:r>
            <w:r w:rsidR="00960730">
              <w:rPr>
                <w:rFonts w:ascii="Calibri" w:hAnsi="Calibri"/>
                <w:b/>
                <w:bCs/>
                <w:color w:val="000000"/>
                <w:sz w:val="18"/>
                <w:szCs w:val="18"/>
              </w:rPr>
              <w:t>2</w:t>
            </w:r>
            <w:r w:rsidR="005614A0">
              <w:rPr>
                <w:rFonts w:ascii="Calibri" w:hAnsi="Calibri"/>
                <w:b/>
                <w:bCs/>
                <w:color w:val="000000"/>
                <w:sz w:val="18"/>
                <w:szCs w:val="18"/>
              </w:rPr>
              <w:t>1</w:t>
            </w:r>
          </w:p>
        </w:tc>
        <w:tc>
          <w:tcPr>
            <w:tcW w:w="205" w:type="dxa"/>
            <w:tcBorders>
              <w:top w:val="single" w:sz="4" w:space="0" w:color="auto"/>
              <w:left w:val="nil"/>
              <w:bottom w:val="single" w:sz="4" w:space="0" w:color="auto"/>
              <w:right w:val="nil"/>
            </w:tcBorders>
            <w:shd w:val="clear" w:color="auto" w:fill="auto"/>
            <w:vAlign w:val="bottom"/>
            <w:hideMark/>
          </w:tcPr>
          <w:p w14:paraId="5C20896B" w14:textId="77777777" w:rsidR="00330F8C" w:rsidRPr="0053408A" w:rsidRDefault="00330F8C" w:rsidP="00B01B99">
            <w:pPr>
              <w:jc w:val="right"/>
              <w:rPr>
                <w:rFonts w:ascii="Calibri" w:hAnsi="Calibri"/>
                <w:b/>
                <w:bCs/>
                <w:color w:val="000000"/>
                <w:sz w:val="18"/>
                <w:szCs w:val="18"/>
              </w:rPr>
            </w:pPr>
            <w:r w:rsidRPr="0053408A">
              <w:rPr>
                <w:rFonts w:ascii="Calibri" w:hAnsi="Calibri"/>
                <w:b/>
                <w:bCs/>
                <w:color w:val="000000"/>
                <w:sz w:val="18"/>
                <w:szCs w:val="18"/>
              </w:rPr>
              <w:t> </w:t>
            </w:r>
          </w:p>
        </w:tc>
        <w:tc>
          <w:tcPr>
            <w:tcW w:w="1098" w:type="dxa"/>
            <w:tcBorders>
              <w:top w:val="single" w:sz="4" w:space="0" w:color="auto"/>
              <w:left w:val="nil"/>
              <w:bottom w:val="single" w:sz="4" w:space="0" w:color="auto"/>
              <w:right w:val="nil"/>
            </w:tcBorders>
            <w:shd w:val="clear" w:color="auto" w:fill="auto"/>
            <w:vAlign w:val="bottom"/>
            <w:hideMark/>
          </w:tcPr>
          <w:p w14:paraId="6744A59C" w14:textId="491910AF" w:rsidR="00FF18F9" w:rsidRPr="0053408A" w:rsidRDefault="00AD31D9" w:rsidP="008664F8">
            <w:pPr>
              <w:rPr>
                <w:rFonts w:ascii="Calibri" w:hAnsi="Calibri"/>
                <w:b/>
                <w:bCs/>
                <w:color w:val="000000"/>
                <w:sz w:val="18"/>
                <w:szCs w:val="18"/>
              </w:rPr>
            </w:pPr>
            <w:r>
              <w:rPr>
                <w:rFonts w:ascii="Calibri" w:hAnsi="Calibri"/>
                <w:b/>
                <w:bCs/>
                <w:color w:val="000000"/>
                <w:sz w:val="18"/>
                <w:szCs w:val="18"/>
              </w:rPr>
              <w:t xml:space="preserve">              </w:t>
            </w:r>
            <w:r w:rsidR="006D3CDE" w:rsidRPr="0053408A">
              <w:rPr>
                <w:rFonts w:ascii="Calibri" w:hAnsi="Calibri"/>
                <w:b/>
                <w:bCs/>
                <w:color w:val="000000"/>
                <w:sz w:val="18"/>
                <w:szCs w:val="18"/>
              </w:rPr>
              <w:t>20</w:t>
            </w:r>
            <w:r w:rsidR="005614A0">
              <w:rPr>
                <w:rFonts w:ascii="Calibri" w:hAnsi="Calibri"/>
                <w:b/>
                <w:bCs/>
                <w:color w:val="000000"/>
                <w:sz w:val="18"/>
                <w:szCs w:val="18"/>
              </w:rPr>
              <w:t>20</w:t>
            </w:r>
          </w:p>
        </w:tc>
      </w:tr>
      <w:tr w:rsidR="00960730" w14:paraId="3D1444B2" w14:textId="77777777" w:rsidTr="005E5A26">
        <w:trPr>
          <w:trHeight w:val="271"/>
        </w:trPr>
        <w:tc>
          <w:tcPr>
            <w:tcW w:w="5740" w:type="dxa"/>
            <w:tcBorders>
              <w:top w:val="nil"/>
              <w:left w:val="nil"/>
              <w:bottom w:val="nil"/>
              <w:right w:val="nil"/>
            </w:tcBorders>
            <w:shd w:val="clear" w:color="auto" w:fill="auto"/>
            <w:vAlign w:val="bottom"/>
            <w:hideMark/>
          </w:tcPr>
          <w:p w14:paraId="39A403D6" w14:textId="77777777" w:rsidR="00960730" w:rsidRDefault="00960730" w:rsidP="00674389">
            <w:pPr>
              <w:rPr>
                <w:rFonts w:ascii="Calibri" w:hAnsi="Calibri"/>
                <w:sz w:val="20"/>
                <w:szCs w:val="20"/>
              </w:rPr>
            </w:pPr>
            <w:r>
              <w:rPr>
                <w:rFonts w:ascii="Calibri" w:hAnsi="Calibri"/>
                <w:sz w:val="20"/>
                <w:szCs w:val="20"/>
              </w:rPr>
              <w:t>Serviços, fretes, aluguéis e encargos gerais</w:t>
            </w:r>
          </w:p>
        </w:tc>
        <w:tc>
          <w:tcPr>
            <w:tcW w:w="1858" w:type="dxa"/>
            <w:tcBorders>
              <w:top w:val="single" w:sz="4" w:space="0" w:color="auto"/>
              <w:left w:val="nil"/>
              <w:bottom w:val="nil"/>
              <w:right w:val="nil"/>
            </w:tcBorders>
            <w:shd w:val="clear" w:color="auto" w:fill="auto"/>
            <w:noWrap/>
            <w:vAlign w:val="bottom"/>
          </w:tcPr>
          <w:p w14:paraId="6433EC7A" w14:textId="77777777" w:rsidR="00960730" w:rsidRPr="0087190E" w:rsidRDefault="00C5221D" w:rsidP="00982867">
            <w:pPr>
              <w:jc w:val="right"/>
              <w:rPr>
                <w:rFonts w:ascii="Calibri" w:hAnsi="Calibri"/>
                <w:sz w:val="20"/>
                <w:szCs w:val="20"/>
              </w:rPr>
            </w:pPr>
            <w:r>
              <w:rPr>
                <w:rFonts w:ascii="Calibri" w:hAnsi="Calibri"/>
                <w:sz w:val="20"/>
                <w:szCs w:val="20"/>
              </w:rPr>
              <w:t>(471)</w:t>
            </w:r>
          </w:p>
        </w:tc>
        <w:tc>
          <w:tcPr>
            <w:tcW w:w="205" w:type="dxa"/>
            <w:tcBorders>
              <w:top w:val="single" w:sz="4" w:space="0" w:color="auto"/>
              <w:left w:val="nil"/>
              <w:bottom w:val="nil"/>
              <w:right w:val="nil"/>
            </w:tcBorders>
            <w:shd w:val="clear" w:color="auto" w:fill="auto"/>
            <w:noWrap/>
            <w:vAlign w:val="bottom"/>
            <w:hideMark/>
          </w:tcPr>
          <w:p w14:paraId="3703E5F4" w14:textId="77777777" w:rsidR="00960730" w:rsidRPr="0087190E" w:rsidRDefault="00960730" w:rsidP="00674389">
            <w:pPr>
              <w:jc w:val="right"/>
              <w:rPr>
                <w:rFonts w:ascii="Calibri" w:hAnsi="Calibri"/>
                <w:sz w:val="20"/>
                <w:szCs w:val="20"/>
              </w:rPr>
            </w:pPr>
          </w:p>
        </w:tc>
        <w:tc>
          <w:tcPr>
            <w:tcW w:w="1098" w:type="dxa"/>
            <w:tcBorders>
              <w:top w:val="single" w:sz="4" w:space="0" w:color="auto"/>
              <w:left w:val="nil"/>
              <w:bottom w:val="nil"/>
              <w:right w:val="nil"/>
            </w:tcBorders>
            <w:shd w:val="clear" w:color="auto" w:fill="auto"/>
            <w:noWrap/>
            <w:vAlign w:val="bottom"/>
          </w:tcPr>
          <w:p w14:paraId="2B998F1E" w14:textId="77777777" w:rsidR="00960730" w:rsidRPr="0087190E" w:rsidRDefault="005614A0" w:rsidP="008D105C">
            <w:pPr>
              <w:jc w:val="right"/>
              <w:rPr>
                <w:rFonts w:ascii="Calibri" w:hAnsi="Calibri"/>
                <w:sz w:val="20"/>
                <w:szCs w:val="20"/>
              </w:rPr>
            </w:pPr>
            <w:r>
              <w:rPr>
                <w:rFonts w:ascii="Calibri" w:hAnsi="Calibri"/>
                <w:sz w:val="20"/>
                <w:szCs w:val="20"/>
              </w:rPr>
              <w:t>(405)</w:t>
            </w:r>
          </w:p>
        </w:tc>
      </w:tr>
      <w:tr w:rsidR="00960730" w14:paraId="32B40D97" w14:textId="77777777" w:rsidTr="005E5A26">
        <w:trPr>
          <w:trHeight w:val="271"/>
        </w:trPr>
        <w:tc>
          <w:tcPr>
            <w:tcW w:w="5740" w:type="dxa"/>
            <w:tcBorders>
              <w:top w:val="nil"/>
              <w:left w:val="nil"/>
              <w:bottom w:val="nil"/>
              <w:right w:val="nil"/>
            </w:tcBorders>
            <w:shd w:val="clear" w:color="auto" w:fill="auto"/>
            <w:vAlign w:val="bottom"/>
            <w:hideMark/>
          </w:tcPr>
          <w:p w14:paraId="4D9C2F7D" w14:textId="77777777" w:rsidR="00960730" w:rsidRDefault="00960730" w:rsidP="00674389">
            <w:pPr>
              <w:rPr>
                <w:rFonts w:ascii="Calibri" w:hAnsi="Calibri"/>
                <w:sz w:val="20"/>
                <w:szCs w:val="20"/>
              </w:rPr>
            </w:pPr>
            <w:r>
              <w:rPr>
                <w:rFonts w:ascii="Calibri" w:hAnsi="Calibri"/>
                <w:sz w:val="20"/>
                <w:szCs w:val="20"/>
              </w:rPr>
              <w:t>Depreciação e amortização</w:t>
            </w:r>
          </w:p>
        </w:tc>
        <w:tc>
          <w:tcPr>
            <w:tcW w:w="1858" w:type="dxa"/>
            <w:tcBorders>
              <w:top w:val="nil"/>
              <w:left w:val="nil"/>
              <w:bottom w:val="nil"/>
              <w:right w:val="nil"/>
            </w:tcBorders>
            <w:shd w:val="clear" w:color="auto" w:fill="auto"/>
            <w:noWrap/>
            <w:vAlign w:val="bottom"/>
          </w:tcPr>
          <w:p w14:paraId="7BD6AB8B" w14:textId="77777777" w:rsidR="00960730" w:rsidRPr="0087190E" w:rsidRDefault="00C5221D">
            <w:pPr>
              <w:jc w:val="right"/>
              <w:rPr>
                <w:rFonts w:ascii="Calibri" w:hAnsi="Calibri"/>
                <w:sz w:val="20"/>
                <w:szCs w:val="20"/>
              </w:rPr>
            </w:pPr>
            <w:r>
              <w:rPr>
                <w:rFonts w:ascii="Calibri" w:hAnsi="Calibri"/>
                <w:sz w:val="20"/>
                <w:szCs w:val="20"/>
              </w:rPr>
              <w:t>-</w:t>
            </w:r>
          </w:p>
        </w:tc>
        <w:tc>
          <w:tcPr>
            <w:tcW w:w="205" w:type="dxa"/>
            <w:tcBorders>
              <w:top w:val="nil"/>
              <w:left w:val="nil"/>
              <w:bottom w:val="nil"/>
              <w:right w:val="nil"/>
            </w:tcBorders>
            <w:shd w:val="clear" w:color="auto" w:fill="auto"/>
            <w:noWrap/>
            <w:vAlign w:val="bottom"/>
            <w:hideMark/>
          </w:tcPr>
          <w:p w14:paraId="757FEB3B" w14:textId="77777777" w:rsidR="00960730" w:rsidRPr="0087190E" w:rsidRDefault="00960730" w:rsidP="00674389">
            <w:pPr>
              <w:jc w:val="right"/>
              <w:rPr>
                <w:rFonts w:ascii="Calibri" w:hAnsi="Calibri"/>
                <w:sz w:val="20"/>
                <w:szCs w:val="20"/>
              </w:rPr>
            </w:pPr>
          </w:p>
        </w:tc>
        <w:tc>
          <w:tcPr>
            <w:tcW w:w="1098" w:type="dxa"/>
            <w:tcBorders>
              <w:top w:val="nil"/>
              <w:left w:val="nil"/>
              <w:bottom w:val="nil"/>
              <w:right w:val="nil"/>
            </w:tcBorders>
            <w:shd w:val="clear" w:color="auto" w:fill="auto"/>
            <w:noWrap/>
            <w:vAlign w:val="bottom"/>
          </w:tcPr>
          <w:p w14:paraId="47701A76" w14:textId="77777777" w:rsidR="00960730" w:rsidRPr="0087190E" w:rsidRDefault="005614A0" w:rsidP="008D105C">
            <w:pPr>
              <w:jc w:val="right"/>
              <w:rPr>
                <w:rFonts w:ascii="Calibri" w:hAnsi="Calibri"/>
                <w:sz w:val="20"/>
                <w:szCs w:val="20"/>
              </w:rPr>
            </w:pPr>
            <w:r>
              <w:rPr>
                <w:rFonts w:ascii="Calibri" w:hAnsi="Calibri"/>
                <w:sz w:val="20"/>
                <w:szCs w:val="20"/>
              </w:rPr>
              <w:t>(1.856)</w:t>
            </w:r>
          </w:p>
        </w:tc>
      </w:tr>
      <w:tr w:rsidR="00ED1B46" w14:paraId="051996F2" w14:textId="77777777" w:rsidTr="005E5A26">
        <w:trPr>
          <w:trHeight w:val="271"/>
        </w:trPr>
        <w:tc>
          <w:tcPr>
            <w:tcW w:w="5740" w:type="dxa"/>
            <w:tcBorders>
              <w:top w:val="nil"/>
              <w:left w:val="nil"/>
              <w:bottom w:val="nil"/>
              <w:right w:val="nil"/>
            </w:tcBorders>
            <w:shd w:val="clear" w:color="auto" w:fill="auto"/>
            <w:vAlign w:val="bottom"/>
          </w:tcPr>
          <w:p w14:paraId="5BB378CA" w14:textId="798F63E2" w:rsidR="00ED1B46" w:rsidRDefault="00ED1B46" w:rsidP="00674389">
            <w:pPr>
              <w:rPr>
                <w:rFonts w:ascii="Calibri" w:hAnsi="Calibri"/>
                <w:sz w:val="20"/>
                <w:szCs w:val="20"/>
              </w:rPr>
            </w:pPr>
            <w:r>
              <w:rPr>
                <w:rFonts w:ascii="Calibri" w:hAnsi="Calibri"/>
                <w:sz w:val="20"/>
                <w:szCs w:val="20"/>
              </w:rPr>
              <w:t>Honorários</w:t>
            </w:r>
          </w:p>
        </w:tc>
        <w:tc>
          <w:tcPr>
            <w:tcW w:w="1858" w:type="dxa"/>
            <w:tcBorders>
              <w:top w:val="nil"/>
              <w:left w:val="nil"/>
              <w:bottom w:val="nil"/>
              <w:right w:val="nil"/>
            </w:tcBorders>
            <w:shd w:val="clear" w:color="auto" w:fill="auto"/>
            <w:noWrap/>
            <w:vAlign w:val="bottom"/>
          </w:tcPr>
          <w:p w14:paraId="0F2DC2C4" w14:textId="57FE35B2" w:rsidR="00ED1B46" w:rsidRDefault="00ED1B46">
            <w:pPr>
              <w:jc w:val="right"/>
              <w:rPr>
                <w:rFonts w:ascii="Calibri" w:hAnsi="Calibri"/>
                <w:sz w:val="20"/>
                <w:szCs w:val="20"/>
              </w:rPr>
            </w:pPr>
            <w:r>
              <w:rPr>
                <w:rFonts w:ascii="Calibri" w:hAnsi="Calibri"/>
                <w:sz w:val="20"/>
                <w:szCs w:val="20"/>
              </w:rPr>
              <w:t>(715)</w:t>
            </w:r>
          </w:p>
        </w:tc>
        <w:tc>
          <w:tcPr>
            <w:tcW w:w="205" w:type="dxa"/>
            <w:tcBorders>
              <w:top w:val="nil"/>
              <w:left w:val="nil"/>
              <w:bottom w:val="nil"/>
              <w:right w:val="nil"/>
            </w:tcBorders>
            <w:shd w:val="clear" w:color="auto" w:fill="auto"/>
            <w:noWrap/>
            <w:vAlign w:val="bottom"/>
          </w:tcPr>
          <w:p w14:paraId="69958376" w14:textId="77777777" w:rsidR="00ED1B46" w:rsidRPr="0087190E" w:rsidRDefault="00ED1B46" w:rsidP="00674389">
            <w:pPr>
              <w:jc w:val="right"/>
              <w:rPr>
                <w:rFonts w:ascii="Calibri" w:hAnsi="Calibri"/>
                <w:sz w:val="20"/>
                <w:szCs w:val="20"/>
              </w:rPr>
            </w:pPr>
          </w:p>
        </w:tc>
        <w:tc>
          <w:tcPr>
            <w:tcW w:w="1098" w:type="dxa"/>
            <w:tcBorders>
              <w:top w:val="nil"/>
              <w:left w:val="nil"/>
              <w:bottom w:val="nil"/>
              <w:right w:val="nil"/>
            </w:tcBorders>
            <w:shd w:val="clear" w:color="auto" w:fill="auto"/>
            <w:noWrap/>
            <w:vAlign w:val="bottom"/>
          </w:tcPr>
          <w:p w14:paraId="27E130CB" w14:textId="5C5C5615" w:rsidR="00ED1B46" w:rsidRDefault="00ED1B46" w:rsidP="008D105C">
            <w:pPr>
              <w:jc w:val="right"/>
              <w:rPr>
                <w:rFonts w:ascii="Calibri" w:hAnsi="Calibri"/>
                <w:sz w:val="20"/>
                <w:szCs w:val="20"/>
              </w:rPr>
            </w:pPr>
            <w:r>
              <w:rPr>
                <w:rFonts w:ascii="Calibri" w:hAnsi="Calibri"/>
                <w:sz w:val="20"/>
                <w:szCs w:val="20"/>
              </w:rPr>
              <w:t>(1.296)</w:t>
            </w:r>
          </w:p>
        </w:tc>
      </w:tr>
      <w:tr w:rsidR="00EC097E" w14:paraId="28FF8333" w14:textId="77777777" w:rsidTr="005E5A26">
        <w:trPr>
          <w:trHeight w:val="271"/>
        </w:trPr>
        <w:tc>
          <w:tcPr>
            <w:tcW w:w="5740" w:type="dxa"/>
            <w:tcBorders>
              <w:top w:val="nil"/>
              <w:left w:val="nil"/>
              <w:bottom w:val="nil"/>
              <w:right w:val="nil"/>
            </w:tcBorders>
            <w:shd w:val="clear" w:color="auto" w:fill="auto"/>
            <w:vAlign w:val="bottom"/>
          </w:tcPr>
          <w:p w14:paraId="1D388628" w14:textId="037E8820" w:rsidR="00EC097E" w:rsidRDefault="00ED1B46" w:rsidP="00674389">
            <w:pPr>
              <w:rPr>
                <w:rFonts w:ascii="Calibri" w:hAnsi="Calibri"/>
                <w:sz w:val="20"/>
                <w:szCs w:val="20"/>
              </w:rPr>
            </w:pPr>
            <w:r>
              <w:rPr>
                <w:rFonts w:ascii="Calibri" w:hAnsi="Calibri"/>
                <w:sz w:val="20"/>
                <w:szCs w:val="20"/>
              </w:rPr>
              <w:t>D</w:t>
            </w:r>
            <w:r w:rsidR="00EC097E">
              <w:rPr>
                <w:rFonts w:ascii="Calibri" w:hAnsi="Calibri"/>
                <w:sz w:val="20"/>
                <w:szCs w:val="20"/>
              </w:rPr>
              <w:t xml:space="preserve">espesas administrativas  </w:t>
            </w:r>
          </w:p>
        </w:tc>
        <w:tc>
          <w:tcPr>
            <w:tcW w:w="1858" w:type="dxa"/>
            <w:tcBorders>
              <w:top w:val="nil"/>
              <w:left w:val="nil"/>
              <w:bottom w:val="nil"/>
              <w:right w:val="nil"/>
            </w:tcBorders>
            <w:shd w:val="clear" w:color="auto" w:fill="auto"/>
            <w:noWrap/>
            <w:vAlign w:val="bottom"/>
          </w:tcPr>
          <w:p w14:paraId="1C7F748A" w14:textId="28405407" w:rsidR="00EC097E" w:rsidRDefault="00EC097E">
            <w:pPr>
              <w:jc w:val="right"/>
              <w:rPr>
                <w:rFonts w:ascii="Calibri" w:hAnsi="Calibri"/>
                <w:sz w:val="20"/>
                <w:szCs w:val="20"/>
              </w:rPr>
            </w:pPr>
            <w:r>
              <w:rPr>
                <w:rFonts w:ascii="Calibri" w:hAnsi="Calibri"/>
                <w:sz w:val="20"/>
                <w:szCs w:val="20"/>
              </w:rPr>
              <w:t>(</w:t>
            </w:r>
            <w:r w:rsidR="00ED1B46">
              <w:rPr>
                <w:rFonts w:ascii="Calibri" w:hAnsi="Calibri"/>
                <w:sz w:val="20"/>
                <w:szCs w:val="20"/>
              </w:rPr>
              <w:t>1</w:t>
            </w:r>
            <w:r>
              <w:rPr>
                <w:rFonts w:ascii="Calibri" w:hAnsi="Calibri"/>
                <w:sz w:val="20"/>
                <w:szCs w:val="20"/>
              </w:rPr>
              <w:t>.</w:t>
            </w:r>
            <w:r w:rsidR="00ED1B46">
              <w:rPr>
                <w:rFonts w:ascii="Calibri" w:hAnsi="Calibri"/>
                <w:sz w:val="20"/>
                <w:szCs w:val="20"/>
              </w:rPr>
              <w:t>9</w:t>
            </w:r>
            <w:r>
              <w:rPr>
                <w:rFonts w:ascii="Calibri" w:hAnsi="Calibri"/>
                <w:sz w:val="20"/>
                <w:szCs w:val="20"/>
              </w:rPr>
              <w:t>6</w:t>
            </w:r>
            <w:r w:rsidR="00ED1B46">
              <w:rPr>
                <w:rFonts w:ascii="Calibri" w:hAnsi="Calibri"/>
                <w:sz w:val="20"/>
                <w:szCs w:val="20"/>
              </w:rPr>
              <w:t>1</w:t>
            </w:r>
            <w:r>
              <w:rPr>
                <w:rFonts w:ascii="Calibri" w:hAnsi="Calibri"/>
                <w:sz w:val="20"/>
                <w:szCs w:val="20"/>
              </w:rPr>
              <w:t>)</w:t>
            </w:r>
          </w:p>
        </w:tc>
        <w:tc>
          <w:tcPr>
            <w:tcW w:w="205" w:type="dxa"/>
            <w:tcBorders>
              <w:top w:val="nil"/>
              <w:left w:val="nil"/>
              <w:bottom w:val="nil"/>
              <w:right w:val="nil"/>
            </w:tcBorders>
            <w:shd w:val="clear" w:color="auto" w:fill="auto"/>
            <w:noWrap/>
            <w:vAlign w:val="bottom"/>
          </w:tcPr>
          <w:p w14:paraId="60A69AF6" w14:textId="77777777" w:rsidR="00EC097E" w:rsidRPr="0087190E" w:rsidRDefault="00EC097E" w:rsidP="00674389">
            <w:pPr>
              <w:jc w:val="right"/>
              <w:rPr>
                <w:rFonts w:ascii="Calibri" w:hAnsi="Calibri"/>
                <w:sz w:val="20"/>
                <w:szCs w:val="20"/>
              </w:rPr>
            </w:pPr>
          </w:p>
        </w:tc>
        <w:tc>
          <w:tcPr>
            <w:tcW w:w="1098" w:type="dxa"/>
            <w:tcBorders>
              <w:top w:val="nil"/>
              <w:left w:val="nil"/>
              <w:bottom w:val="nil"/>
              <w:right w:val="nil"/>
            </w:tcBorders>
            <w:shd w:val="clear" w:color="auto" w:fill="auto"/>
            <w:noWrap/>
            <w:vAlign w:val="bottom"/>
          </w:tcPr>
          <w:p w14:paraId="7293BE7C" w14:textId="1901316E" w:rsidR="00EC097E" w:rsidRDefault="00EC097E" w:rsidP="008D105C">
            <w:pPr>
              <w:jc w:val="right"/>
              <w:rPr>
                <w:rFonts w:ascii="Calibri" w:hAnsi="Calibri"/>
                <w:sz w:val="20"/>
                <w:szCs w:val="20"/>
              </w:rPr>
            </w:pPr>
            <w:r>
              <w:rPr>
                <w:rFonts w:ascii="Calibri" w:hAnsi="Calibri"/>
                <w:sz w:val="20"/>
                <w:szCs w:val="20"/>
              </w:rPr>
              <w:t>(</w:t>
            </w:r>
            <w:r w:rsidR="00ED1B46">
              <w:rPr>
                <w:rFonts w:ascii="Calibri" w:hAnsi="Calibri"/>
                <w:sz w:val="20"/>
                <w:szCs w:val="20"/>
              </w:rPr>
              <w:t>1</w:t>
            </w:r>
            <w:r>
              <w:rPr>
                <w:rFonts w:ascii="Calibri" w:hAnsi="Calibri"/>
                <w:sz w:val="20"/>
                <w:szCs w:val="20"/>
              </w:rPr>
              <w:t>.</w:t>
            </w:r>
            <w:r w:rsidR="00ED1B46">
              <w:rPr>
                <w:rFonts w:ascii="Calibri" w:hAnsi="Calibri"/>
                <w:sz w:val="20"/>
                <w:szCs w:val="20"/>
              </w:rPr>
              <w:t>8</w:t>
            </w:r>
            <w:r>
              <w:rPr>
                <w:rFonts w:ascii="Calibri" w:hAnsi="Calibri"/>
                <w:sz w:val="20"/>
                <w:szCs w:val="20"/>
              </w:rPr>
              <w:t>0</w:t>
            </w:r>
            <w:r w:rsidR="00ED1B46">
              <w:rPr>
                <w:rFonts w:ascii="Calibri" w:hAnsi="Calibri"/>
                <w:sz w:val="20"/>
                <w:szCs w:val="20"/>
              </w:rPr>
              <w:t>8</w:t>
            </w:r>
            <w:r>
              <w:rPr>
                <w:rFonts w:ascii="Calibri" w:hAnsi="Calibri"/>
                <w:sz w:val="20"/>
                <w:szCs w:val="20"/>
              </w:rPr>
              <w:t>)</w:t>
            </w:r>
          </w:p>
        </w:tc>
      </w:tr>
      <w:tr w:rsidR="009824D9" w14:paraId="2668C990" w14:textId="77777777" w:rsidTr="005E5A26">
        <w:trPr>
          <w:trHeight w:val="271"/>
        </w:trPr>
        <w:tc>
          <w:tcPr>
            <w:tcW w:w="5740" w:type="dxa"/>
            <w:tcBorders>
              <w:top w:val="single" w:sz="4" w:space="0" w:color="auto"/>
              <w:left w:val="nil"/>
              <w:bottom w:val="single" w:sz="4" w:space="0" w:color="auto"/>
              <w:right w:val="nil"/>
            </w:tcBorders>
            <w:shd w:val="clear" w:color="000000" w:fill="D9D9D9"/>
            <w:vAlign w:val="bottom"/>
          </w:tcPr>
          <w:p w14:paraId="33BF7EDC" w14:textId="77777777" w:rsidR="009824D9" w:rsidRDefault="009824D9">
            <w:pPr>
              <w:rPr>
                <w:rFonts w:ascii="Calibri" w:hAnsi="Calibri"/>
                <w:sz w:val="20"/>
                <w:szCs w:val="20"/>
              </w:rPr>
            </w:pPr>
            <w:r>
              <w:rPr>
                <w:rFonts w:ascii="Calibri" w:hAnsi="Calibri"/>
                <w:sz w:val="20"/>
                <w:szCs w:val="20"/>
              </w:rPr>
              <w:t> </w:t>
            </w:r>
          </w:p>
        </w:tc>
        <w:tc>
          <w:tcPr>
            <w:tcW w:w="1858" w:type="dxa"/>
            <w:tcBorders>
              <w:top w:val="single" w:sz="4" w:space="0" w:color="auto"/>
              <w:left w:val="nil"/>
              <w:bottom w:val="single" w:sz="4" w:space="0" w:color="auto"/>
              <w:right w:val="nil"/>
            </w:tcBorders>
            <w:shd w:val="clear" w:color="000000" w:fill="D9D9D9"/>
            <w:noWrap/>
            <w:vAlign w:val="bottom"/>
          </w:tcPr>
          <w:p w14:paraId="54728B9F" w14:textId="6BF7EABF" w:rsidR="009824D9" w:rsidRDefault="00C5221D">
            <w:pPr>
              <w:jc w:val="right"/>
              <w:rPr>
                <w:rFonts w:ascii="Calibri" w:hAnsi="Calibri"/>
                <w:sz w:val="20"/>
                <w:szCs w:val="20"/>
              </w:rPr>
            </w:pPr>
            <w:r>
              <w:rPr>
                <w:rFonts w:ascii="Calibri" w:hAnsi="Calibri"/>
                <w:sz w:val="20"/>
                <w:szCs w:val="20"/>
              </w:rPr>
              <w:t>(</w:t>
            </w:r>
            <w:r w:rsidR="001B0D6C">
              <w:rPr>
                <w:rFonts w:ascii="Calibri" w:hAnsi="Calibri"/>
                <w:sz w:val="20"/>
                <w:szCs w:val="20"/>
              </w:rPr>
              <w:t>3</w:t>
            </w:r>
            <w:r>
              <w:rPr>
                <w:rFonts w:ascii="Calibri" w:hAnsi="Calibri"/>
                <w:sz w:val="20"/>
                <w:szCs w:val="20"/>
              </w:rPr>
              <w:t>.</w:t>
            </w:r>
            <w:r w:rsidR="001B0D6C">
              <w:rPr>
                <w:rFonts w:ascii="Calibri" w:hAnsi="Calibri"/>
                <w:sz w:val="20"/>
                <w:szCs w:val="20"/>
              </w:rPr>
              <w:t>147</w:t>
            </w:r>
            <w:r>
              <w:rPr>
                <w:rFonts w:ascii="Calibri" w:hAnsi="Calibri"/>
                <w:sz w:val="20"/>
                <w:szCs w:val="20"/>
              </w:rPr>
              <w:t>)</w:t>
            </w:r>
          </w:p>
        </w:tc>
        <w:tc>
          <w:tcPr>
            <w:tcW w:w="205" w:type="dxa"/>
            <w:tcBorders>
              <w:top w:val="single" w:sz="4" w:space="0" w:color="auto"/>
              <w:left w:val="nil"/>
              <w:bottom w:val="single" w:sz="4" w:space="0" w:color="auto"/>
              <w:right w:val="nil"/>
            </w:tcBorders>
            <w:shd w:val="clear" w:color="000000" w:fill="D9D9D9"/>
            <w:noWrap/>
            <w:vAlign w:val="bottom"/>
          </w:tcPr>
          <w:p w14:paraId="49633A76" w14:textId="77777777" w:rsidR="009824D9" w:rsidRPr="0087190E" w:rsidRDefault="009824D9" w:rsidP="00982867">
            <w:pPr>
              <w:rPr>
                <w:rFonts w:ascii="Calibri" w:hAnsi="Calibri"/>
                <w:sz w:val="20"/>
                <w:szCs w:val="20"/>
              </w:rPr>
            </w:pPr>
          </w:p>
        </w:tc>
        <w:tc>
          <w:tcPr>
            <w:tcW w:w="1098" w:type="dxa"/>
            <w:tcBorders>
              <w:top w:val="single" w:sz="4" w:space="0" w:color="auto"/>
              <w:left w:val="nil"/>
              <w:bottom w:val="single" w:sz="4" w:space="0" w:color="auto"/>
              <w:right w:val="nil"/>
            </w:tcBorders>
            <w:shd w:val="clear" w:color="000000" w:fill="D9D9D9"/>
            <w:noWrap/>
            <w:vAlign w:val="bottom"/>
          </w:tcPr>
          <w:p w14:paraId="7EC6A9B0" w14:textId="5938D2FA" w:rsidR="009824D9" w:rsidRDefault="00391443" w:rsidP="008D105C">
            <w:pPr>
              <w:jc w:val="right"/>
              <w:rPr>
                <w:rFonts w:ascii="Calibri" w:hAnsi="Calibri"/>
                <w:sz w:val="20"/>
                <w:szCs w:val="20"/>
              </w:rPr>
            </w:pPr>
            <w:r>
              <w:rPr>
                <w:rFonts w:ascii="Calibri" w:hAnsi="Calibri"/>
                <w:sz w:val="20"/>
                <w:szCs w:val="20"/>
              </w:rPr>
              <w:t>(</w:t>
            </w:r>
            <w:r w:rsidR="005614A0">
              <w:rPr>
                <w:rFonts w:ascii="Calibri" w:hAnsi="Calibri"/>
                <w:sz w:val="20"/>
                <w:szCs w:val="20"/>
              </w:rPr>
              <w:t>5.365</w:t>
            </w:r>
            <w:r>
              <w:rPr>
                <w:rFonts w:ascii="Calibri" w:hAnsi="Calibri"/>
                <w:sz w:val="20"/>
                <w:szCs w:val="20"/>
              </w:rPr>
              <w:t>)</w:t>
            </w:r>
          </w:p>
        </w:tc>
      </w:tr>
      <w:tr w:rsidR="009824D9" w14:paraId="3C6C018D" w14:textId="77777777" w:rsidTr="005E5A26">
        <w:trPr>
          <w:trHeight w:val="271"/>
        </w:trPr>
        <w:tc>
          <w:tcPr>
            <w:tcW w:w="5740" w:type="dxa"/>
            <w:tcBorders>
              <w:top w:val="nil"/>
              <w:left w:val="nil"/>
              <w:bottom w:val="nil"/>
              <w:right w:val="nil"/>
            </w:tcBorders>
            <w:shd w:val="clear" w:color="auto" w:fill="auto"/>
            <w:vAlign w:val="bottom"/>
            <w:hideMark/>
          </w:tcPr>
          <w:p w14:paraId="1D096046" w14:textId="77777777" w:rsidR="009824D9" w:rsidRDefault="009824D9" w:rsidP="00674389">
            <w:pPr>
              <w:rPr>
                <w:rFonts w:ascii="Calibri" w:hAnsi="Calibri"/>
                <w:sz w:val="20"/>
                <w:szCs w:val="20"/>
              </w:rPr>
            </w:pPr>
            <w:r>
              <w:rPr>
                <w:rFonts w:ascii="Calibri" w:hAnsi="Calibri"/>
                <w:sz w:val="20"/>
                <w:szCs w:val="20"/>
              </w:rPr>
              <w:t>Na Demonstração do Resultado</w:t>
            </w:r>
          </w:p>
        </w:tc>
        <w:tc>
          <w:tcPr>
            <w:tcW w:w="1858" w:type="dxa"/>
            <w:tcBorders>
              <w:top w:val="nil"/>
              <w:left w:val="nil"/>
              <w:bottom w:val="nil"/>
              <w:right w:val="nil"/>
            </w:tcBorders>
            <w:shd w:val="clear" w:color="auto" w:fill="auto"/>
            <w:noWrap/>
            <w:vAlign w:val="bottom"/>
          </w:tcPr>
          <w:p w14:paraId="0BBF116F" w14:textId="77777777" w:rsidR="009824D9" w:rsidRPr="0087190E" w:rsidRDefault="009824D9" w:rsidP="00650092">
            <w:pPr>
              <w:jc w:val="right"/>
              <w:rPr>
                <w:rFonts w:ascii="Calibri" w:hAnsi="Calibri"/>
                <w:sz w:val="20"/>
                <w:szCs w:val="20"/>
              </w:rPr>
            </w:pPr>
          </w:p>
        </w:tc>
        <w:tc>
          <w:tcPr>
            <w:tcW w:w="205" w:type="dxa"/>
            <w:tcBorders>
              <w:top w:val="nil"/>
              <w:left w:val="nil"/>
              <w:bottom w:val="nil"/>
              <w:right w:val="nil"/>
            </w:tcBorders>
            <w:shd w:val="clear" w:color="auto" w:fill="auto"/>
            <w:noWrap/>
            <w:vAlign w:val="bottom"/>
            <w:hideMark/>
          </w:tcPr>
          <w:p w14:paraId="3C0C850C" w14:textId="77777777" w:rsidR="009824D9" w:rsidRPr="0087190E" w:rsidRDefault="009824D9" w:rsidP="00674389">
            <w:pPr>
              <w:jc w:val="right"/>
              <w:rPr>
                <w:rFonts w:ascii="Calibri" w:hAnsi="Calibri"/>
                <w:color w:val="FFFFFF"/>
                <w:sz w:val="20"/>
                <w:szCs w:val="20"/>
              </w:rPr>
            </w:pPr>
          </w:p>
        </w:tc>
        <w:tc>
          <w:tcPr>
            <w:tcW w:w="1098" w:type="dxa"/>
            <w:tcBorders>
              <w:top w:val="nil"/>
              <w:left w:val="nil"/>
              <w:bottom w:val="nil"/>
              <w:right w:val="nil"/>
            </w:tcBorders>
            <w:shd w:val="clear" w:color="auto" w:fill="auto"/>
            <w:noWrap/>
            <w:vAlign w:val="bottom"/>
          </w:tcPr>
          <w:p w14:paraId="47590044" w14:textId="77777777" w:rsidR="009824D9" w:rsidRPr="0087190E" w:rsidRDefault="009824D9" w:rsidP="008D105C">
            <w:pPr>
              <w:jc w:val="right"/>
              <w:rPr>
                <w:rFonts w:ascii="Calibri" w:hAnsi="Calibri"/>
                <w:sz w:val="20"/>
                <w:szCs w:val="20"/>
              </w:rPr>
            </w:pPr>
          </w:p>
        </w:tc>
      </w:tr>
      <w:tr w:rsidR="009824D9" w:rsidRPr="00843C65" w14:paraId="2AAA6EEB" w14:textId="77777777" w:rsidTr="005E5A26">
        <w:trPr>
          <w:trHeight w:val="271"/>
        </w:trPr>
        <w:tc>
          <w:tcPr>
            <w:tcW w:w="5740" w:type="dxa"/>
            <w:tcBorders>
              <w:top w:val="nil"/>
              <w:left w:val="nil"/>
              <w:bottom w:val="nil"/>
              <w:right w:val="nil"/>
            </w:tcBorders>
            <w:shd w:val="clear" w:color="auto" w:fill="auto"/>
            <w:vAlign w:val="bottom"/>
            <w:hideMark/>
          </w:tcPr>
          <w:p w14:paraId="168457B1" w14:textId="77777777" w:rsidR="009824D9" w:rsidRPr="00982867" w:rsidRDefault="009824D9" w:rsidP="00B23941">
            <w:pPr>
              <w:rPr>
                <w:rFonts w:ascii="Calibri" w:hAnsi="Calibri"/>
                <w:sz w:val="20"/>
                <w:szCs w:val="20"/>
              </w:rPr>
            </w:pPr>
            <w:r w:rsidRPr="00982867">
              <w:rPr>
                <w:rFonts w:ascii="Calibri" w:hAnsi="Calibri"/>
                <w:sz w:val="20"/>
                <w:szCs w:val="20"/>
              </w:rPr>
              <w:t>Gerais e administrativas</w:t>
            </w:r>
          </w:p>
        </w:tc>
        <w:tc>
          <w:tcPr>
            <w:tcW w:w="1858" w:type="dxa"/>
            <w:tcBorders>
              <w:top w:val="nil"/>
              <w:left w:val="nil"/>
              <w:bottom w:val="nil"/>
              <w:right w:val="nil"/>
            </w:tcBorders>
            <w:shd w:val="clear" w:color="auto" w:fill="auto"/>
            <w:noWrap/>
            <w:vAlign w:val="bottom"/>
          </w:tcPr>
          <w:p w14:paraId="6E24D021" w14:textId="36B7A12B" w:rsidR="009824D9" w:rsidRPr="00982867" w:rsidRDefault="00C5221D" w:rsidP="00C5221D">
            <w:pPr>
              <w:jc w:val="right"/>
              <w:rPr>
                <w:rFonts w:ascii="Calibri" w:hAnsi="Calibri"/>
                <w:sz w:val="20"/>
                <w:szCs w:val="20"/>
              </w:rPr>
            </w:pPr>
            <w:r>
              <w:rPr>
                <w:rFonts w:ascii="Calibri" w:hAnsi="Calibri"/>
                <w:sz w:val="20"/>
                <w:szCs w:val="20"/>
              </w:rPr>
              <w:t>(</w:t>
            </w:r>
            <w:r w:rsidR="001B0D6C">
              <w:rPr>
                <w:rFonts w:ascii="Calibri" w:hAnsi="Calibri"/>
                <w:sz w:val="20"/>
                <w:szCs w:val="20"/>
              </w:rPr>
              <w:t>3</w:t>
            </w:r>
            <w:r>
              <w:rPr>
                <w:rFonts w:ascii="Calibri" w:hAnsi="Calibri"/>
                <w:sz w:val="20"/>
                <w:szCs w:val="20"/>
              </w:rPr>
              <w:t>.</w:t>
            </w:r>
            <w:r w:rsidR="001B0D6C">
              <w:rPr>
                <w:rFonts w:ascii="Calibri" w:hAnsi="Calibri"/>
                <w:sz w:val="20"/>
                <w:szCs w:val="20"/>
              </w:rPr>
              <w:t>147</w:t>
            </w:r>
            <w:r>
              <w:rPr>
                <w:rFonts w:ascii="Calibri" w:hAnsi="Calibri"/>
                <w:sz w:val="20"/>
                <w:szCs w:val="20"/>
              </w:rPr>
              <w:t>)</w:t>
            </w:r>
          </w:p>
        </w:tc>
        <w:tc>
          <w:tcPr>
            <w:tcW w:w="205" w:type="dxa"/>
            <w:tcBorders>
              <w:top w:val="nil"/>
              <w:left w:val="nil"/>
              <w:bottom w:val="nil"/>
              <w:right w:val="nil"/>
            </w:tcBorders>
            <w:shd w:val="clear" w:color="auto" w:fill="auto"/>
            <w:noWrap/>
            <w:vAlign w:val="bottom"/>
            <w:hideMark/>
          </w:tcPr>
          <w:p w14:paraId="15516FFC" w14:textId="77777777" w:rsidR="009824D9" w:rsidRPr="00C5221D" w:rsidRDefault="009824D9" w:rsidP="00B23941">
            <w:pPr>
              <w:jc w:val="right"/>
              <w:rPr>
                <w:rFonts w:asciiTheme="minorHAnsi" w:hAnsiTheme="minorHAnsi" w:cstheme="minorHAnsi"/>
                <w:sz w:val="18"/>
                <w:szCs w:val="18"/>
                <w:highlight w:val="yellow"/>
              </w:rPr>
            </w:pPr>
          </w:p>
        </w:tc>
        <w:tc>
          <w:tcPr>
            <w:tcW w:w="1098" w:type="dxa"/>
            <w:tcBorders>
              <w:top w:val="nil"/>
              <w:left w:val="nil"/>
              <w:bottom w:val="nil"/>
              <w:right w:val="nil"/>
            </w:tcBorders>
            <w:shd w:val="clear" w:color="auto" w:fill="auto"/>
            <w:noWrap/>
            <w:vAlign w:val="bottom"/>
          </w:tcPr>
          <w:p w14:paraId="7041E2E5" w14:textId="77777777" w:rsidR="009824D9" w:rsidRPr="00843C65" w:rsidRDefault="005614A0" w:rsidP="005614A0">
            <w:pPr>
              <w:jc w:val="right"/>
              <w:rPr>
                <w:rFonts w:ascii="Calibri" w:hAnsi="Calibri"/>
                <w:sz w:val="20"/>
                <w:szCs w:val="20"/>
                <w:highlight w:val="yellow"/>
              </w:rPr>
            </w:pPr>
            <w:r w:rsidRPr="005614A0">
              <w:rPr>
                <w:rFonts w:ascii="Calibri" w:hAnsi="Calibri"/>
                <w:sz w:val="20"/>
                <w:szCs w:val="20"/>
              </w:rPr>
              <w:t>(5.365)</w:t>
            </w:r>
          </w:p>
        </w:tc>
      </w:tr>
      <w:tr w:rsidR="009824D9" w:rsidRPr="00077C88" w14:paraId="7FB064B7" w14:textId="77777777" w:rsidTr="005E5A26">
        <w:trPr>
          <w:trHeight w:val="271"/>
        </w:trPr>
        <w:tc>
          <w:tcPr>
            <w:tcW w:w="5740" w:type="dxa"/>
            <w:tcBorders>
              <w:top w:val="single" w:sz="4" w:space="0" w:color="auto"/>
              <w:left w:val="nil"/>
              <w:bottom w:val="single" w:sz="4" w:space="0" w:color="auto"/>
              <w:right w:val="nil"/>
            </w:tcBorders>
            <w:shd w:val="clear" w:color="000000" w:fill="D9D9D9"/>
            <w:vAlign w:val="bottom"/>
          </w:tcPr>
          <w:p w14:paraId="676DED6F" w14:textId="77777777" w:rsidR="009824D9" w:rsidRDefault="009824D9" w:rsidP="00B23941">
            <w:pPr>
              <w:rPr>
                <w:rFonts w:ascii="Calibri" w:hAnsi="Calibri"/>
                <w:sz w:val="20"/>
                <w:szCs w:val="20"/>
              </w:rPr>
            </w:pPr>
            <w:r>
              <w:rPr>
                <w:rFonts w:ascii="Calibri" w:hAnsi="Calibri"/>
                <w:sz w:val="20"/>
                <w:szCs w:val="20"/>
              </w:rPr>
              <w:t> </w:t>
            </w:r>
          </w:p>
        </w:tc>
        <w:tc>
          <w:tcPr>
            <w:tcW w:w="1858" w:type="dxa"/>
            <w:tcBorders>
              <w:top w:val="single" w:sz="4" w:space="0" w:color="auto"/>
              <w:left w:val="nil"/>
              <w:bottom w:val="single" w:sz="4" w:space="0" w:color="auto"/>
              <w:right w:val="nil"/>
            </w:tcBorders>
            <w:shd w:val="clear" w:color="000000" w:fill="D9D9D9"/>
            <w:noWrap/>
            <w:vAlign w:val="bottom"/>
          </w:tcPr>
          <w:p w14:paraId="7F3AA0C6" w14:textId="2887E893" w:rsidR="009824D9" w:rsidRDefault="00C5221D">
            <w:pPr>
              <w:jc w:val="right"/>
              <w:rPr>
                <w:rFonts w:ascii="Calibri" w:hAnsi="Calibri"/>
                <w:sz w:val="20"/>
                <w:szCs w:val="20"/>
              </w:rPr>
            </w:pPr>
            <w:r>
              <w:rPr>
                <w:rFonts w:ascii="Calibri" w:hAnsi="Calibri"/>
                <w:sz w:val="20"/>
                <w:szCs w:val="20"/>
              </w:rPr>
              <w:t>(</w:t>
            </w:r>
            <w:r w:rsidR="001B0D6C">
              <w:rPr>
                <w:rFonts w:ascii="Calibri" w:hAnsi="Calibri"/>
                <w:sz w:val="20"/>
                <w:szCs w:val="20"/>
              </w:rPr>
              <w:t>3</w:t>
            </w:r>
            <w:r>
              <w:rPr>
                <w:rFonts w:ascii="Calibri" w:hAnsi="Calibri"/>
                <w:sz w:val="20"/>
                <w:szCs w:val="20"/>
              </w:rPr>
              <w:t>.</w:t>
            </w:r>
            <w:r w:rsidR="001B0D6C">
              <w:rPr>
                <w:rFonts w:ascii="Calibri" w:hAnsi="Calibri"/>
                <w:sz w:val="20"/>
                <w:szCs w:val="20"/>
              </w:rPr>
              <w:t>147</w:t>
            </w:r>
            <w:r>
              <w:rPr>
                <w:rFonts w:ascii="Calibri" w:hAnsi="Calibri"/>
                <w:sz w:val="20"/>
                <w:szCs w:val="20"/>
              </w:rPr>
              <w:t>)</w:t>
            </w:r>
          </w:p>
        </w:tc>
        <w:tc>
          <w:tcPr>
            <w:tcW w:w="205" w:type="dxa"/>
            <w:tcBorders>
              <w:top w:val="single" w:sz="4" w:space="0" w:color="auto"/>
              <w:left w:val="nil"/>
              <w:bottom w:val="single" w:sz="4" w:space="0" w:color="auto"/>
              <w:right w:val="nil"/>
            </w:tcBorders>
            <w:shd w:val="clear" w:color="000000" w:fill="D9D9D9"/>
            <w:noWrap/>
            <w:vAlign w:val="bottom"/>
          </w:tcPr>
          <w:p w14:paraId="0736C9E3" w14:textId="77777777" w:rsidR="009824D9" w:rsidRPr="00077C88" w:rsidRDefault="009824D9" w:rsidP="00B23941">
            <w:pPr>
              <w:jc w:val="right"/>
              <w:rPr>
                <w:rFonts w:ascii="Calibri" w:hAnsi="Calibri"/>
                <w:sz w:val="20"/>
                <w:szCs w:val="20"/>
              </w:rPr>
            </w:pPr>
          </w:p>
        </w:tc>
        <w:tc>
          <w:tcPr>
            <w:tcW w:w="1098" w:type="dxa"/>
            <w:tcBorders>
              <w:top w:val="single" w:sz="4" w:space="0" w:color="auto"/>
              <w:left w:val="nil"/>
              <w:bottom w:val="single" w:sz="4" w:space="0" w:color="auto"/>
              <w:right w:val="nil"/>
            </w:tcBorders>
            <w:shd w:val="clear" w:color="000000" w:fill="D9D9D9"/>
            <w:noWrap/>
            <w:vAlign w:val="bottom"/>
          </w:tcPr>
          <w:p w14:paraId="5BEBC9FA" w14:textId="6448ABB6" w:rsidR="009824D9" w:rsidRDefault="008664F8" w:rsidP="00982867">
            <w:pPr>
              <w:jc w:val="right"/>
              <w:rPr>
                <w:rFonts w:ascii="Calibri" w:hAnsi="Calibri"/>
                <w:sz w:val="20"/>
                <w:szCs w:val="20"/>
              </w:rPr>
            </w:pPr>
            <w:r>
              <w:rPr>
                <w:rFonts w:ascii="Calibri" w:hAnsi="Calibri"/>
                <w:sz w:val="20"/>
                <w:szCs w:val="20"/>
              </w:rPr>
              <w:t>(</w:t>
            </w:r>
            <w:r w:rsidR="005614A0">
              <w:rPr>
                <w:rFonts w:ascii="Calibri" w:hAnsi="Calibri"/>
                <w:sz w:val="20"/>
                <w:szCs w:val="20"/>
              </w:rPr>
              <w:t>5.365</w:t>
            </w:r>
            <w:r>
              <w:rPr>
                <w:rFonts w:ascii="Calibri" w:hAnsi="Calibri"/>
                <w:sz w:val="20"/>
                <w:szCs w:val="20"/>
              </w:rPr>
              <w:t>)</w:t>
            </w:r>
          </w:p>
        </w:tc>
      </w:tr>
    </w:tbl>
    <w:p w14:paraId="405D6C2A" w14:textId="4C629DDE" w:rsidR="00AC045A" w:rsidRDefault="00AC045A" w:rsidP="00207F66">
      <w:pPr>
        <w:rPr>
          <w:rFonts w:ascii="Calibri" w:hAnsi="Calibri"/>
          <w:sz w:val="20"/>
          <w:szCs w:val="20"/>
        </w:rPr>
      </w:pPr>
      <w:bookmarkStart w:id="64" w:name="_Toc374427"/>
      <w:bookmarkStart w:id="65" w:name="_Toc6845783"/>
    </w:p>
    <w:p w14:paraId="7E4F21B7" w14:textId="77777777" w:rsidR="00EC097E" w:rsidRDefault="00EC097E" w:rsidP="00207F66">
      <w:pPr>
        <w:rPr>
          <w:rFonts w:ascii="Calibri" w:hAnsi="Calibri"/>
          <w:sz w:val="20"/>
          <w:szCs w:val="20"/>
        </w:rPr>
      </w:pPr>
    </w:p>
    <w:p w14:paraId="5B0B63B8" w14:textId="77777777" w:rsidR="00D15667" w:rsidRPr="005610C3" w:rsidRDefault="00D15667" w:rsidP="00D15667">
      <w:pPr>
        <w:pStyle w:val="DMDFP-CorpodeTexto"/>
        <w:numPr>
          <w:ilvl w:val="1"/>
          <w:numId w:val="1"/>
        </w:numPr>
        <w:rPr>
          <w:b/>
        </w:rPr>
      </w:pPr>
      <w:r>
        <w:rPr>
          <w:b/>
        </w:rPr>
        <w:t xml:space="preserve">Despesas Tributárias </w:t>
      </w:r>
    </w:p>
    <w:tbl>
      <w:tblPr>
        <w:tblW w:w="5000" w:type="pct"/>
        <w:tblCellMar>
          <w:left w:w="70" w:type="dxa"/>
          <w:right w:w="70" w:type="dxa"/>
        </w:tblCellMar>
        <w:tblLook w:val="04A0" w:firstRow="1" w:lastRow="0" w:firstColumn="1" w:lastColumn="0" w:noHBand="0" w:noVBand="1"/>
      </w:tblPr>
      <w:tblGrid>
        <w:gridCol w:w="5761"/>
        <w:gridCol w:w="999"/>
        <w:gridCol w:w="157"/>
        <w:gridCol w:w="1723"/>
      </w:tblGrid>
      <w:tr w:rsidR="00D15667" w:rsidRPr="005610C3" w14:paraId="402C5AE0" w14:textId="77777777" w:rsidTr="003717E7">
        <w:trPr>
          <w:trHeight w:val="302"/>
        </w:trPr>
        <w:tc>
          <w:tcPr>
            <w:tcW w:w="3334" w:type="pct"/>
            <w:tcBorders>
              <w:top w:val="nil"/>
              <w:left w:val="nil"/>
              <w:bottom w:val="nil"/>
              <w:right w:val="nil"/>
            </w:tcBorders>
            <w:shd w:val="clear" w:color="auto" w:fill="auto"/>
            <w:noWrap/>
            <w:vAlign w:val="bottom"/>
            <w:hideMark/>
          </w:tcPr>
          <w:p w14:paraId="5EFD693A" w14:textId="77777777" w:rsidR="00D15667" w:rsidRPr="005610C3" w:rsidRDefault="00D15667" w:rsidP="003F2F1B">
            <w:pPr>
              <w:rPr>
                <w:b/>
                <w:sz w:val="20"/>
                <w:szCs w:val="20"/>
              </w:rPr>
            </w:pPr>
          </w:p>
        </w:tc>
        <w:tc>
          <w:tcPr>
            <w:tcW w:w="578" w:type="pct"/>
            <w:tcBorders>
              <w:top w:val="single" w:sz="4" w:space="0" w:color="auto"/>
              <w:left w:val="nil"/>
              <w:bottom w:val="single" w:sz="4" w:space="0" w:color="auto"/>
              <w:right w:val="nil"/>
            </w:tcBorders>
            <w:shd w:val="clear" w:color="auto" w:fill="auto"/>
            <w:noWrap/>
            <w:vAlign w:val="bottom"/>
          </w:tcPr>
          <w:p w14:paraId="3ABAB8AD" w14:textId="2C597578" w:rsidR="00D15667" w:rsidRPr="00B01B99" w:rsidRDefault="00982867" w:rsidP="005614A0">
            <w:pPr>
              <w:jc w:val="right"/>
              <w:rPr>
                <w:rFonts w:ascii="Calibri" w:hAnsi="Calibri"/>
                <w:b/>
                <w:bCs/>
                <w:color w:val="000000"/>
                <w:sz w:val="20"/>
                <w:szCs w:val="20"/>
              </w:rPr>
            </w:pPr>
            <w:r>
              <w:rPr>
                <w:rFonts w:ascii="Calibri" w:hAnsi="Calibri"/>
                <w:b/>
                <w:bCs/>
                <w:color w:val="000000"/>
                <w:sz w:val="20"/>
                <w:szCs w:val="20"/>
              </w:rPr>
              <w:t>202</w:t>
            </w:r>
            <w:r w:rsidR="005614A0">
              <w:rPr>
                <w:rFonts w:ascii="Calibri" w:hAnsi="Calibri"/>
                <w:b/>
                <w:bCs/>
                <w:color w:val="000000"/>
                <w:sz w:val="20"/>
                <w:szCs w:val="20"/>
              </w:rPr>
              <w:t>1</w:t>
            </w:r>
          </w:p>
        </w:tc>
        <w:tc>
          <w:tcPr>
            <w:tcW w:w="91" w:type="pct"/>
            <w:tcBorders>
              <w:top w:val="single" w:sz="4" w:space="0" w:color="auto"/>
              <w:left w:val="nil"/>
              <w:bottom w:val="nil"/>
              <w:right w:val="nil"/>
            </w:tcBorders>
            <w:shd w:val="clear" w:color="auto" w:fill="auto"/>
            <w:noWrap/>
            <w:vAlign w:val="bottom"/>
          </w:tcPr>
          <w:p w14:paraId="284BA030" w14:textId="77777777" w:rsidR="00D15667" w:rsidRPr="00B01B99" w:rsidRDefault="00D15667" w:rsidP="003F2F1B">
            <w:pPr>
              <w:jc w:val="right"/>
              <w:rPr>
                <w:rFonts w:ascii="Calibri" w:hAnsi="Calibri"/>
                <w:b/>
                <w:bCs/>
                <w:color w:val="000000"/>
                <w:sz w:val="20"/>
                <w:szCs w:val="20"/>
              </w:rPr>
            </w:pPr>
          </w:p>
        </w:tc>
        <w:tc>
          <w:tcPr>
            <w:tcW w:w="997" w:type="pct"/>
            <w:tcBorders>
              <w:top w:val="single" w:sz="4" w:space="0" w:color="auto"/>
              <w:left w:val="nil"/>
              <w:bottom w:val="single" w:sz="4" w:space="0" w:color="auto"/>
              <w:right w:val="nil"/>
            </w:tcBorders>
            <w:shd w:val="clear" w:color="auto" w:fill="auto"/>
            <w:noWrap/>
            <w:vAlign w:val="bottom"/>
            <w:hideMark/>
          </w:tcPr>
          <w:p w14:paraId="784D1505" w14:textId="2783DD25" w:rsidR="00D15667" w:rsidRPr="00B01B99" w:rsidRDefault="00960730" w:rsidP="005614A0">
            <w:pPr>
              <w:jc w:val="right"/>
              <w:rPr>
                <w:rFonts w:ascii="Calibri" w:hAnsi="Calibri"/>
                <w:b/>
                <w:bCs/>
                <w:color w:val="000000"/>
                <w:sz w:val="20"/>
                <w:szCs w:val="20"/>
              </w:rPr>
            </w:pPr>
            <w:r>
              <w:rPr>
                <w:rFonts w:ascii="Calibri" w:hAnsi="Calibri"/>
                <w:b/>
                <w:bCs/>
                <w:color w:val="000000"/>
                <w:sz w:val="20"/>
                <w:szCs w:val="20"/>
              </w:rPr>
              <w:t>20</w:t>
            </w:r>
            <w:r w:rsidR="005614A0">
              <w:rPr>
                <w:rFonts w:ascii="Calibri" w:hAnsi="Calibri"/>
                <w:b/>
                <w:bCs/>
                <w:color w:val="000000"/>
                <w:sz w:val="20"/>
                <w:szCs w:val="20"/>
              </w:rPr>
              <w:t>20</w:t>
            </w:r>
          </w:p>
        </w:tc>
      </w:tr>
      <w:tr w:rsidR="008D105C" w:rsidRPr="005610C3" w14:paraId="5D8D5641" w14:textId="77777777" w:rsidTr="003717E7">
        <w:trPr>
          <w:trHeight w:val="302"/>
        </w:trPr>
        <w:tc>
          <w:tcPr>
            <w:tcW w:w="3334" w:type="pct"/>
            <w:tcBorders>
              <w:top w:val="nil"/>
              <w:left w:val="nil"/>
              <w:bottom w:val="nil"/>
              <w:right w:val="nil"/>
            </w:tcBorders>
            <w:shd w:val="clear" w:color="auto" w:fill="auto"/>
            <w:vAlign w:val="bottom"/>
          </w:tcPr>
          <w:p w14:paraId="00A7192C" w14:textId="77777777" w:rsidR="008D105C" w:rsidRDefault="008D105C" w:rsidP="008D105C">
            <w:pPr>
              <w:rPr>
                <w:rFonts w:ascii="Calibri" w:hAnsi="Calibri"/>
                <w:sz w:val="20"/>
                <w:szCs w:val="20"/>
              </w:rPr>
            </w:pPr>
            <w:r>
              <w:rPr>
                <w:rFonts w:ascii="Calibri" w:hAnsi="Calibri"/>
                <w:sz w:val="20"/>
                <w:szCs w:val="20"/>
              </w:rPr>
              <w:t xml:space="preserve">                                                                                                           </w:t>
            </w:r>
          </w:p>
          <w:p w14:paraId="257D5FA3" w14:textId="77777777" w:rsidR="008D105C" w:rsidRDefault="008D105C" w:rsidP="008D105C">
            <w:pPr>
              <w:rPr>
                <w:rFonts w:ascii="Calibri" w:hAnsi="Calibri"/>
                <w:sz w:val="20"/>
                <w:szCs w:val="20"/>
              </w:rPr>
            </w:pPr>
            <w:r>
              <w:rPr>
                <w:rFonts w:ascii="Calibri" w:hAnsi="Calibri"/>
                <w:sz w:val="20"/>
                <w:szCs w:val="20"/>
              </w:rPr>
              <w:t>PIS/COFINS sobre arrendamento financeiro e outras receitas</w:t>
            </w:r>
          </w:p>
        </w:tc>
        <w:tc>
          <w:tcPr>
            <w:tcW w:w="578" w:type="pct"/>
            <w:tcBorders>
              <w:top w:val="nil"/>
              <w:left w:val="nil"/>
              <w:bottom w:val="nil"/>
              <w:right w:val="nil"/>
            </w:tcBorders>
            <w:shd w:val="clear" w:color="auto" w:fill="auto"/>
            <w:noWrap/>
            <w:vAlign w:val="bottom"/>
          </w:tcPr>
          <w:p w14:paraId="55CAC1F6" w14:textId="77777777" w:rsidR="008D105C" w:rsidRDefault="00C5221D" w:rsidP="008D105C">
            <w:pPr>
              <w:jc w:val="right"/>
              <w:rPr>
                <w:rFonts w:ascii="Calibri" w:hAnsi="Calibri"/>
                <w:sz w:val="20"/>
                <w:szCs w:val="20"/>
              </w:rPr>
            </w:pPr>
            <w:r>
              <w:rPr>
                <w:rFonts w:ascii="Calibri" w:hAnsi="Calibri"/>
                <w:sz w:val="20"/>
                <w:szCs w:val="20"/>
              </w:rPr>
              <w:t>(455)</w:t>
            </w:r>
          </w:p>
        </w:tc>
        <w:tc>
          <w:tcPr>
            <w:tcW w:w="91" w:type="pct"/>
            <w:tcBorders>
              <w:top w:val="nil"/>
              <w:left w:val="nil"/>
              <w:bottom w:val="nil"/>
              <w:right w:val="nil"/>
            </w:tcBorders>
            <w:shd w:val="clear" w:color="auto" w:fill="auto"/>
            <w:noWrap/>
            <w:vAlign w:val="bottom"/>
          </w:tcPr>
          <w:p w14:paraId="5E7FE63A" w14:textId="77777777" w:rsidR="008D105C" w:rsidRPr="00B01B99" w:rsidRDefault="008D105C" w:rsidP="008D105C">
            <w:pPr>
              <w:jc w:val="right"/>
              <w:rPr>
                <w:rFonts w:ascii="Calibri" w:hAnsi="Calibri"/>
                <w:sz w:val="20"/>
                <w:szCs w:val="20"/>
              </w:rPr>
            </w:pPr>
          </w:p>
        </w:tc>
        <w:tc>
          <w:tcPr>
            <w:tcW w:w="997" w:type="pct"/>
            <w:tcBorders>
              <w:top w:val="nil"/>
              <w:left w:val="nil"/>
              <w:bottom w:val="nil"/>
              <w:right w:val="nil"/>
            </w:tcBorders>
            <w:shd w:val="clear" w:color="auto" w:fill="auto"/>
            <w:noWrap/>
            <w:vAlign w:val="bottom"/>
          </w:tcPr>
          <w:p w14:paraId="6BB017C8" w14:textId="77777777" w:rsidR="008D105C" w:rsidRDefault="005614A0" w:rsidP="008D105C">
            <w:pPr>
              <w:jc w:val="right"/>
              <w:rPr>
                <w:rFonts w:ascii="Calibri" w:hAnsi="Calibri"/>
                <w:sz w:val="20"/>
                <w:szCs w:val="20"/>
              </w:rPr>
            </w:pPr>
            <w:r>
              <w:rPr>
                <w:rFonts w:ascii="Calibri" w:hAnsi="Calibri"/>
                <w:sz w:val="20"/>
                <w:szCs w:val="20"/>
              </w:rPr>
              <w:t>(243)</w:t>
            </w:r>
          </w:p>
        </w:tc>
      </w:tr>
      <w:tr w:rsidR="008D105C" w:rsidRPr="005610C3" w14:paraId="31B95C0E" w14:textId="77777777" w:rsidTr="003717E7">
        <w:trPr>
          <w:trHeight w:val="302"/>
        </w:trPr>
        <w:tc>
          <w:tcPr>
            <w:tcW w:w="3334" w:type="pct"/>
            <w:tcBorders>
              <w:top w:val="nil"/>
              <w:left w:val="nil"/>
              <w:bottom w:val="nil"/>
              <w:right w:val="nil"/>
            </w:tcBorders>
            <w:shd w:val="clear" w:color="auto" w:fill="auto"/>
            <w:vAlign w:val="bottom"/>
            <w:hideMark/>
          </w:tcPr>
          <w:p w14:paraId="1232EC89" w14:textId="77777777" w:rsidR="008D105C" w:rsidRPr="00B01B99" w:rsidRDefault="008D105C" w:rsidP="008D105C">
            <w:pPr>
              <w:rPr>
                <w:rFonts w:ascii="Calibri" w:hAnsi="Calibri"/>
                <w:sz w:val="20"/>
                <w:szCs w:val="20"/>
              </w:rPr>
            </w:pPr>
            <w:r>
              <w:rPr>
                <w:rFonts w:ascii="Calibri" w:hAnsi="Calibri"/>
                <w:sz w:val="20"/>
                <w:szCs w:val="20"/>
              </w:rPr>
              <w:t>Impostos e Taxas</w:t>
            </w:r>
          </w:p>
        </w:tc>
        <w:tc>
          <w:tcPr>
            <w:tcW w:w="578" w:type="pct"/>
            <w:tcBorders>
              <w:top w:val="nil"/>
              <w:left w:val="nil"/>
              <w:bottom w:val="nil"/>
              <w:right w:val="nil"/>
            </w:tcBorders>
            <w:shd w:val="clear" w:color="auto" w:fill="auto"/>
            <w:noWrap/>
            <w:vAlign w:val="bottom"/>
          </w:tcPr>
          <w:p w14:paraId="46A8ECFB" w14:textId="77777777" w:rsidR="008D105C" w:rsidRPr="00B01B99" w:rsidRDefault="00C5221D" w:rsidP="008D105C">
            <w:pPr>
              <w:jc w:val="right"/>
              <w:rPr>
                <w:rFonts w:ascii="Calibri" w:hAnsi="Calibri"/>
                <w:sz w:val="20"/>
                <w:szCs w:val="20"/>
              </w:rPr>
            </w:pPr>
            <w:r>
              <w:rPr>
                <w:rFonts w:ascii="Calibri" w:hAnsi="Calibri"/>
                <w:sz w:val="20"/>
                <w:szCs w:val="20"/>
              </w:rPr>
              <w:t>(1.130)</w:t>
            </w:r>
          </w:p>
        </w:tc>
        <w:tc>
          <w:tcPr>
            <w:tcW w:w="91" w:type="pct"/>
            <w:tcBorders>
              <w:top w:val="nil"/>
              <w:left w:val="nil"/>
              <w:bottom w:val="nil"/>
              <w:right w:val="nil"/>
            </w:tcBorders>
            <w:shd w:val="clear" w:color="auto" w:fill="auto"/>
            <w:noWrap/>
            <w:vAlign w:val="bottom"/>
          </w:tcPr>
          <w:p w14:paraId="59982F46" w14:textId="77777777" w:rsidR="008D105C" w:rsidRPr="00B01B99" w:rsidRDefault="008D105C" w:rsidP="008D105C">
            <w:pPr>
              <w:jc w:val="right"/>
              <w:rPr>
                <w:sz w:val="20"/>
                <w:szCs w:val="20"/>
              </w:rPr>
            </w:pPr>
          </w:p>
        </w:tc>
        <w:tc>
          <w:tcPr>
            <w:tcW w:w="997" w:type="pct"/>
            <w:tcBorders>
              <w:top w:val="nil"/>
              <w:left w:val="nil"/>
              <w:bottom w:val="nil"/>
              <w:right w:val="nil"/>
            </w:tcBorders>
            <w:shd w:val="clear" w:color="auto" w:fill="auto"/>
            <w:noWrap/>
            <w:vAlign w:val="bottom"/>
          </w:tcPr>
          <w:p w14:paraId="3E5A8551" w14:textId="77777777" w:rsidR="008D105C" w:rsidRPr="00B01B99" w:rsidRDefault="005614A0" w:rsidP="008D105C">
            <w:pPr>
              <w:jc w:val="right"/>
              <w:rPr>
                <w:rFonts w:ascii="Calibri" w:hAnsi="Calibri"/>
                <w:sz w:val="20"/>
                <w:szCs w:val="20"/>
              </w:rPr>
            </w:pPr>
            <w:r>
              <w:rPr>
                <w:rFonts w:ascii="Calibri" w:hAnsi="Calibri"/>
                <w:sz w:val="20"/>
                <w:szCs w:val="20"/>
              </w:rPr>
              <w:t>(1.616)</w:t>
            </w:r>
          </w:p>
        </w:tc>
      </w:tr>
      <w:tr w:rsidR="008D105C" w:rsidRPr="005610C3" w14:paraId="7B1B70BD" w14:textId="77777777" w:rsidTr="003717E7">
        <w:trPr>
          <w:trHeight w:val="302"/>
        </w:trPr>
        <w:tc>
          <w:tcPr>
            <w:tcW w:w="3334" w:type="pct"/>
            <w:tcBorders>
              <w:top w:val="single" w:sz="4" w:space="0" w:color="auto"/>
              <w:left w:val="nil"/>
              <w:bottom w:val="single" w:sz="4" w:space="0" w:color="auto"/>
              <w:right w:val="nil"/>
            </w:tcBorders>
            <w:shd w:val="clear" w:color="000000" w:fill="D9D9D9"/>
            <w:vAlign w:val="bottom"/>
            <w:hideMark/>
          </w:tcPr>
          <w:p w14:paraId="2F0D4095" w14:textId="77777777" w:rsidR="008D105C" w:rsidRPr="00B01B99" w:rsidRDefault="008D105C" w:rsidP="008D105C">
            <w:pPr>
              <w:rPr>
                <w:rFonts w:ascii="Calibri" w:hAnsi="Calibri"/>
                <w:sz w:val="20"/>
                <w:szCs w:val="20"/>
              </w:rPr>
            </w:pPr>
            <w:r w:rsidRPr="00B01B99">
              <w:rPr>
                <w:rFonts w:ascii="Calibri" w:hAnsi="Calibri"/>
                <w:sz w:val="20"/>
                <w:szCs w:val="20"/>
              </w:rPr>
              <w:t> </w:t>
            </w:r>
          </w:p>
        </w:tc>
        <w:tc>
          <w:tcPr>
            <w:tcW w:w="578" w:type="pct"/>
            <w:tcBorders>
              <w:top w:val="single" w:sz="4" w:space="0" w:color="auto"/>
              <w:left w:val="nil"/>
              <w:bottom w:val="single" w:sz="4" w:space="0" w:color="auto"/>
              <w:right w:val="nil"/>
            </w:tcBorders>
            <w:shd w:val="clear" w:color="000000" w:fill="D9D9D9"/>
            <w:noWrap/>
            <w:vAlign w:val="bottom"/>
          </w:tcPr>
          <w:p w14:paraId="2A735026" w14:textId="77777777" w:rsidR="008D105C" w:rsidRPr="00B01B99" w:rsidRDefault="00C5221D" w:rsidP="008D105C">
            <w:pPr>
              <w:jc w:val="right"/>
              <w:rPr>
                <w:rFonts w:ascii="Calibri" w:hAnsi="Calibri"/>
                <w:sz w:val="20"/>
                <w:szCs w:val="20"/>
              </w:rPr>
            </w:pPr>
            <w:r>
              <w:rPr>
                <w:rFonts w:ascii="Calibri" w:hAnsi="Calibri"/>
                <w:sz w:val="20"/>
                <w:szCs w:val="20"/>
              </w:rPr>
              <w:t>(1.585)</w:t>
            </w:r>
          </w:p>
        </w:tc>
        <w:tc>
          <w:tcPr>
            <w:tcW w:w="91" w:type="pct"/>
            <w:tcBorders>
              <w:top w:val="single" w:sz="4" w:space="0" w:color="auto"/>
              <w:left w:val="nil"/>
              <w:bottom w:val="single" w:sz="4" w:space="0" w:color="auto"/>
              <w:right w:val="nil"/>
            </w:tcBorders>
            <w:shd w:val="clear" w:color="000000" w:fill="D9D9D9"/>
            <w:noWrap/>
            <w:vAlign w:val="bottom"/>
          </w:tcPr>
          <w:p w14:paraId="24D6883D" w14:textId="77777777" w:rsidR="008D105C" w:rsidRPr="00B01B99" w:rsidRDefault="008D105C" w:rsidP="008D105C">
            <w:pPr>
              <w:jc w:val="right"/>
              <w:rPr>
                <w:rFonts w:ascii="Calibri" w:hAnsi="Calibri"/>
                <w:color w:val="FFFFFF"/>
                <w:sz w:val="20"/>
                <w:szCs w:val="20"/>
              </w:rPr>
            </w:pPr>
          </w:p>
        </w:tc>
        <w:tc>
          <w:tcPr>
            <w:tcW w:w="997" w:type="pct"/>
            <w:tcBorders>
              <w:top w:val="single" w:sz="4" w:space="0" w:color="auto"/>
              <w:left w:val="nil"/>
              <w:bottom w:val="single" w:sz="4" w:space="0" w:color="auto"/>
              <w:right w:val="nil"/>
            </w:tcBorders>
            <w:shd w:val="clear" w:color="000000" w:fill="D9D9D9"/>
            <w:noWrap/>
            <w:vAlign w:val="bottom"/>
          </w:tcPr>
          <w:p w14:paraId="55355C1C" w14:textId="77777777" w:rsidR="008D105C" w:rsidRPr="007124BA" w:rsidRDefault="005614A0">
            <w:pPr>
              <w:jc w:val="right"/>
              <w:rPr>
                <w:rFonts w:ascii="Calibri" w:hAnsi="Calibri"/>
                <w:sz w:val="20"/>
                <w:szCs w:val="20"/>
              </w:rPr>
            </w:pPr>
            <w:r>
              <w:rPr>
                <w:rFonts w:ascii="Calibri" w:hAnsi="Calibri"/>
                <w:sz w:val="20"/>
                <w:szCs w:val="20"/>
              </w:rPr>
              <w:t>(1.859)</w:t>
            </w:r>
          </w:p>
        </w:tc>
      </w:tr>
      <w:tr w:rsidR="008D105C" w:rsidRPr="005610C3" w14:paraId="24574FEE" w14:textId="77777777" w:rsidTr="003717E7">
        <w:trPr>
          <w:trHeight w:val="302"/>
        </w:trPr>
        <w:tc>
          <w:tcPr>
            <w:tcW w:w="3334" w:type="pct"/>
            <w:tcBorders>
              <w:top w:val="nil"/>
              <w:left w:val="nil"/>
              <w:bottom w:val="nil"/>
              <w:right w:val="nil"/>
            </w:tcBorders>
            <w:shd w:val="clear" w:color="auto" w:fill="auto"/>
            <w:vAlign w:val="bottom"/>
            <w:hideMark/>
          </w:tcPr>
          <w:p w14:paraId="66C1094E" w14:textId="77777777" w:rsidR="008D105C" w:rsidRDefault="008D105C" w:rsidP="008D105C">
            <w:pPr>
              <w:jc w:val="right"/>
              <w:rPr>
                <w:rFonts w:ascii="Calibri" w:hAnsi="Calibri"/>
                <w:sz w:val="20"/>
                <w:szCs w:val="20"/>
              </w:rPr>
            </w:pPr>
          </w:p>
          <w:p w14:paraId="168EDEEA" w14:textId="77777777" w:rsidR="008D105C" w:rsidRPr="00B01B99" w:rsidRDefault="008D105C" w:rsidP="008D105C">
            <w:pPr>
              <w:rPr>
                <w:rFonts w:ascii="Calibri" w:hAnsi="Calibri"/>
                <w:sz w:val="20"/>
                <w:szCs w:val="20"/>
              </w:rPr>
            </w:pPr>
            <w:r>
              <w:rPr>
                <w:rFonts w:ascii="Calibri" w:hAnsi="Calibri"/>
                <w:sz w:val="20"/>
                <w:szCs w:val="20"/>
              </w:rPr>
              <w:t>Na Demonstração do Resultado</w:t>
            </w:r>
          </w:p>
        </w:tc>
        <w:tc>
          <w:tcPr>
            <w:tcW w:w="578" w:type="pct"/>
            <w:tcBorders>
              <w:top w:val="nil"/>
              <w:left w:val="nil"/>
              <w:bottom w:val="nil"/>
              <w:right w:val="nil"/>
            </w:tcBorders>
            <w:shd w:val="clear" w:color="auto" w:fill="auto"/>
            <w:noWrap/>
            <w:vAlign w:val="bottom"/>
          </w:tcPr>
          <w:p w14:paraId="020A67DD" w14:textId="77777777" w:rsidR="008D105C" w:rsidRPr="00B01B99" w:rsidRDefault="008D105C" w:rsidP="008D105C">
            <w:pPr>
              <w:rPr>
                <w:sz w:val="20"/>
                <w:szCs w:val="20"/>
              </w:rPr>
            </w:pPr>
          </w:p>
        </w:tc>
        <w:tc>
          <w:tcPr>
            <w:tcW w:w="91" w:type="pct"/>
            <w:tcBorders>
              <w:top w:val="nil"/>
              <w:left w:val="nil"/>
              <w:bottom w:val="nil"/>
              <w:right w:val="nil"/>
            </w:tcBorders>
            <w:shd w:val="clear" w:color="auto" w:fill="auto"/>
            <w:noWrap/>
            <w:vAlign w:val="bottom"/>
          </w:tcPr>
          <w:p w14:paraId="643F4D3E" w14:textId="77777777" w:rsidR="008D105C" w:rsidRPr="00B01B99" w:rsidRDefault="008D105C" w:rsidP="008D105C">
            <w:pPr>
              <w:jc w:val="right"/>
              <w:rPr>
                <w:sz w:val="20"/>
                <w:szCs w:val="20"/>
              </w:rPr>
            </w:pPr>
          </w:p>
        </w:tc>
        <w:tc>
          <w:tcPr>
            <w:tcW w:w="997" w:type="pct"/>
            <w:tcBorders>
              <w:top w:val="nil"/>
              <w:left w:val="nil"/>
              <w:bottom w:val="nil"/>
              <w:right w:val="nil"/>
            </w:tcBorders>
            <w:shd w:val="clear" w:color="auto" w:fill="auto"/>
            <w:noWrap/>
            <w:vAlign w:val="bottom"/>
          </w:tcPr>
          <w:p w14:paraId="6B833A0F" w14:textId="77777777" w:rsidR="008D105C" w:rsidRPr="00B01B99" w:rsidRDefault="008D105C" w:rsidP="008D105C">
            <w:pPr>
              <w:jc w:val="right"/>
              <w:rPr>
                <w:rFonts w:ascii="Calibri" w:hAnsi="Calibri"/>
                <w:sz w:val="20"/>
                <w:szCs w:val="20"/>
              </w:rPr>
            </w:pPr>
          </w:p>
        </w:tc>
      </w:tr>
      <w:tr w:rsidR="008D105C" w:rsidRPr="005610C3" w14:paraId="077B2DC4" w14:textId="77777777" w:rsidTr="003717E7">
        <w:trPr>
          <w:trHeight w:val="302"/>
        </w:trPr>
        <w:tc>
          <w:tcPr>
            <w:tcW w:w="3334" w:type="pct"/>
            <w:tcBorders>
              <w:top w:val="nil"/>
              <w:left w:val="nil"/>
              <w:bottom w:val="nil"/>
              <w:right w:val="nil"/>
            </w:tcBorders>
            <w:shd w:val="clear" w:color="auto" w:fill="auto"/>
            <w:vAlign w:val="bottom"/>
            <w:hideMark/>
          </w:tcPr>
          <w:p w14:paraId="44A22850" w14:textId="77777777" w:rsidR="008D105C" w:rsidRPr="00B01B99" w:rsidRDefault="008D105C" w:rsidP="008D105C">
            <w:pPr>
              <w:rPr>
                <w:rFonts w:ascii="Calibri" w:hAnsi="Calibri"/>
                <w:sz w:val="20"/>
                <w:szCs w:val="20"/>
              </w:rPr>
            </w:pPr>
            <w:r>
              <w:rPr>
                <w:rFonts w:ascii="Calibri" w:hAnsi="Calibri"/>
                <w:sz w:val="20"/>
                <w:szCs w:val="20"/>
              </w:rPr>
              <w:t>Tributárias</w:t>
            </w:r>
          </w:p>
        </w:tc>
        <w:tc>
          <w:tcPr>
            <w:tcW w:w="578" w:type="pct"/>
            <w:tcBorders>
              <w:top w:val="nil"/>
              <w:left w:val="nil"/>
              <w:bottom w:val="nil"/>
              <w:right w:val="nil"/>
            </w:tcBorders>
            <w:shd w:val="clear" w:color="auto" w:fill="auto"/>
            <w:noWrap/>
            <w:vAlign w:val="bottom"/>
          </w:tcPr>
          <w:p w14:paraId="1BF17083" w14:textId="77777777" w:rsidR="008D105C" w:rsidRPr="00B01B99" w:rsidRDefault="00C5221D" w:rsidP="003717E7">
            <w:pPr>
              <w:jc w:val="right"/>
              <w:rPr>
                <w:rFonts w:ascii="Calibri" w:hAnsi="Calibri"/>
                <w:sz w:val="20"/>
                <w:szCs w:val="20"/>
              </w:rPr>
            </w:pPr>
            <w:r>
              <w:rPr>
                <w:rFonts w:ascii="Calibri" w:hAnsi="Calibri"/>
                <w:sz w:val="20"/>
                <w:szCs w:val="20"/>
              </w:rPr>
              <w:t>(1.585)</w:t>
            </w:r>
          </w:p>
        </w:tc>
        <w:tc>
          <w:tcPr>
            <w:tcW w:w="91" w:type="pct"/>
            <w:tcBorders>
              <w:top w:val="nil"/>
              <w:left w:val="nil"/>
              <w:bottom w:val="nil"/>
              <w:right w:val="nil"/>
            </w:tcBorders>
            <w:shd w:val="clear" w:color="auto" w:fill="auto"/>
            <w:noWrap/>
            <w:vAlign w:val="bottom"/>
          </w:tcPr>
          <w:p w14:paraId="18761733" w14:textId="77777777" w:rsidR="008D105C" w:rsidRPr="00B01B99" w:rsidRDefault="008D105C" w:rsidP="008D105C">
            <w:pPr>
              <w:jc w:val="right"/>
              <w:rPr>
                <w:sz w:val="20"/>
                <w:szCs w:val="20"/>
              </w:rPr>
            </w:pPr>
          </w:p>
        </w:tc>
        <w:tc>
          <w:tcPr>
            <w:tcW w:w="997" w:type="pct"/>
            <w:tcBorders>
              <w:top w:val="nil"/>
              <w:left w:val="nil"/>
              <w:bottom w:val="nil"/>
              <w:right w:val="nil"/>
            </w:tcBorders>
            <w:shd w:val="clear" w:color="auto" w:fill="auto"/>
            <w:noWrap/>
            <w:vAlign w:val="bottom"/>
          </w:tcPr>
          <w:p w14:paraId="0564CF8E" w14:textId="77777777" w:rsidR="008D105C" w:rsidRPr="00B01B99" w:rsidRDefault="008D105C" w:rsidP="008D105C">
            <w:pPr>
              <w:jc w:val="right"/>
              <w:rPr>
                <w:rFonts w:ascii="Calibri" w:hAnsi="Calibri"/>
                <w:sz w:val="20"/>
                <w:szCs w:val="20"/>
              </w:rPr>
            </w:pPr>
            <w:r>
              <w:rPr>
                <w:rFonts w:ascii="Calibri" w:hAnsi="Calibri"/>
                <w:sz w:val="20"/>
                <w:szCs w:val="20"/>
              </w:rPr>
              <w:t xml:space="preserve">           (</w:t>
            </w:r>
            <w:r w:rsidR="005614A0">
              <w:rPr>
                <w:rFonts w:ascii="Calibri" w:hAnsi="Calibri"/>
                <w:sz w:val="20"/>
                <w:szCs w:val="20"/>
              </w:rPr>
              <w:t>1.859)</w:t>
            </w:r>
          </w:p>
        </w:tc>
      </w:tr>
      <w:tr w:rsidR="008D105C" w:rsidRPr="005610C3" w14:paraId="7D804E30" w14:textId="77777777" w:rsidTr="003717E7">
        <w:trPr>
          <w:trHeight w:val="302"/>
        </w:trPr>
        <w:tc>
          <w:tcPr>
            <w:tcW w:w="3334" w:type="pct"/>
            <w:tcBorders>
              <w:top w:val="single" w:sz="4" w:space="0" w:color="auto"/>
              <w:left w:val="nil"/>
              <w:bottom w:val="single" w:sz="4" w:space="0" w:color="auto"/>
              <w:right w:val="nil"/>
            </w:tcBorders>
            <w:shd w:val="clear" w:color="000000" w:fill="D9D9D9"/>
            <w:vAlign w:val="bottom"/>
            <w:hideMark/>
          </w:tcPr>
          <w:p w14:paraId="1B976E01" w14:textId="77777777" w:rsidR="008D105C" w:rsidRPr="00B01B99" w:rsidRDefault="008D105C" w:rsidP="008D105C">
            <w:pPr>
              <w:rPr>
                <w:rFonts w:ascii="Calibri" w:hAnsi="Calibri"/>
                <w:sz w:val="20"/>
                <w:szCs w:val="20"/>
              </w:rPr>
            </w:pPr>
            <w:r w:rsidRPr="00B01B99">
              <w:rPr>
                <w:rFonts w:ascii="Calibri" w:hAnsi="Calibri"/>
                <w:sz w:val="20"/>
                <w:szCs w:val="20"/>
              </w:rPr>
              <w:t> </w:t>
            </w:r>
          </w:p>
        </w:tc>
        <w:tc>
          <w:tcPr>
            <w:tcW w:w="578" w:type="pct"/>
            <w:tcBorders>
              <w:top w:val="single" w:sz="4" w:space="0" w:color="auto"/>
              <w:left w:val="nil"/>
              <w:bottom w:val="single" w:sz="4" w:space="0" w:color="auto"/>
              <w:right w:val="nil"/>
            </w:tcBorders>
            <w:shd w:val="clear" w:color="000000" w:fill="D9D9D9"/>
            <w:noWrap/>
            <w:vAlign w:val="bottom"/>
          </w:tcPr>
          <w:p w14:paraId="1B63DFE0" w14:textId="77777777" w:rsidR="008D105C" w:rsidRPr="00B01B99" w:rsidRDefault="00C5221D" w:rsidP="003717E7">
            <w:pPr>
              <w:jc w:val="right"/>
              <w:rPr>
                <w:rFonts w:ascii="Calibri" w:hAnsi="Calibri"/>
                <w:sz w:val="20"/>
                <w:szCs w:val="20"/>
              </w:rPr>
            </w:pPr>
            <w:r>
              <w:rPr>
                <w:rFonts w:ascii="Calibri" w:hAnsi="Calibri"/>
                <w:sz w:val="20"/>
                <w:szCs w:val="20"/>
              </w:rPr>
              <w:t>(1.585)</w:t>
            </w:r>
          </w:p>
        </w:tc>
        <w:tc>
          <w:tcPr>
            <w:tcW w:w="91" w:type="pct"/>
            <w:tcBorders>
              <w:top w:val="single" w:sz="4" w:space="0" w:color="auto"/>
              <w:left w:val="nil"/>
              <w:bottom w:val="single" w:sz="4" w:space="0" w:color="auto"/>
              <w:right w:val="nil"/>
            </w:tcBorders>
            <w:shd w:val="clear" w:color="000000" w:fill="D9D9D9"/>
            <w:noWrap/>
            <w:vAlign w:val="bottom"/>
          </w:tcPr>
          <w:p w14:paraId="6190611A" w14:textId="77777777" w:rsidR="008D105C" w:rsidRPr="00B01B99" w:rsidRDefault="008D105C" w:rsidP="008D105C">
            <w:pPr>
              <w:jc w:val="right"/>
              <w:rPr>
                <w:rFonts w:ascii="Calibri" w:hAnsi="Calibri"/>
                <w:color w:val="FFFFFF"/>
                <w:sz w:val="20"/>
                <w:szCs w:val="20"/>
              </w:rPr>
            </w:pPr>
          </w:p>
        </w:tc>
        <w:tc>
          <w:tcPr>
            <w:tcW w:w="997" w:type="pct"/>
            <w:tcBorders>
              <w:top w:val="single" w:sz="4" w:space="0" w:color="auto"/>
              <w:left w:val="nil"/>
              <w:bottom w:val="single" w:sz="4" w:space="0" w:color="auto"/>
              <w:right w:val="nil"/>
            </w:tcBorders>
            <w:shd w:val="clear" w:color="000000" w:fill="D9D9D9"/>
            <w:noWrap/>
            <w:vAlign w:val="bottom"/>
          </w:tcPr>
          <w:p w14:paraId="7AE9FC48" w14:textId="77777777" w:rsidR="008D105C" w:rsidRPr="00B01B99" w:rsidRDefault="008D105C" w:rsidP="008D105C">
            <w:pPr>
              <w:jc w:val="right"/>
              <w:rPr>
                <w:rFonts w:ascii="Calibri" w:hAnsi="Calibri"/>
                <w:sz w:val="20"/>
                <w:szCs w:val="20"/>
              </w:rPr>
            </w:pPr>
            <w:r>
              <w:rPr>
                <w:rFonts w:ascii="Calibri" w:hAnsi="Calibri"/>
                <w:sz w:val="20"/>
                <w:szCs w:val="20"/>
              </w:rPr>
              <w:t>(</w:t>
            </w:r>
            <w:r w:rsidR="005614A0">
              <w:rPr>
                <w:rFonts w:ascii="Calibri" w:hAnsi="Calibri"/>
                <w:sz w:val="20"/>
                <w:szCs w:val="20"/>
              </w:rPr>
              <w:t>1.859)</w:t>
            </w:r>
          </w:p>
        </w:tc>
      </w:tr>
    </w:tbl>
    <w:p w14:paraId="3E448757" w14:textId="2013C42F" w:rsidR="001A15A3" w:rsidRDefault="001A15A3" w:rsidP="00B63A1D">
      <w:pPr>
        <w:pStyle w:val="DMDFP-CorpodeTexto"/>
        <w:ind w:left="360"/>
      </w:pPr>
    </w:p>
    <w:p w14:paraId="53CF5C4E" w14:textId="0265DC2E" w:rsidR="00D26AC6" w:rsidRDefault="00D26AC6" w:rsidP="00052CFB">
      <w:pPr>
        <w:pStyle w:val="DMDFP-CorpodeTexto"/>
      </w:pPr>
    </w:p>
    <w:p w14:paraId="6B1E3EAC" w14:textId="5FB8C7FA" w:rsidR="00533E3E" w:rsidRPr="005610C3" w:rsidRDefault="001A5CDB" w:rsidP="00533E3E">
      <w:pPr>
        <w:pStyle w:val="DMDFP-CorpodeTexto"/>
        <w:numPr>
          <w:ilvl w:val="1"/>
          <w:numId w:val="1"/>
        </w:numPr>
        <w:rPr>
          <w:b/>
        </w:rPr>
      </w:pPr>
      <w:r>
        <w:rPr>
          <w:b/>
        </w:rPr>
        <w:lastRenderedPageBreak/>
        <w:t>Outros custos/despesas e receitas l</w:t>
      </w:r>
      <w:r w:rsidR="00E86FEE">
        <w:rPr>
          <w:b/>
        </w:rPr>
        <w:t>í</w:t>
      </w:r>
      <w:r>
        <w:rPr>
          <w:b/>
        </w:rPr>
        <w:t>quidas</w:t>
      </w:r>
    </w:p>
    <w:tbl>
      <w:tblPr>
        <w:tblW w:w="5008" w:type="pct"/>
        <w:tblLayout w:type="fixed"/>
        <w:tblCellMar>
          <w:left w:w="70" w:type="dxa"/>
          <w:right w:w="70" w:type="dxa"/>
        </w:tblCellMar>
        <w:tblLook w:val="04A0" w:firstRow="1" w:lastRow="0" w:firstColumn="1" w:lastColumn="0" w:noHBand="0" w:noVBand="1"/>
      </w:tblPr>
      <w:tblGrid>
        <w:gridCol w:w="5668"/>
        <w:gridCol w:w="1196"/>
        <w:gridCol w:w="160"/>
        <w:gridCol w:w="1630"/>
      </w:tblGrid>
      <w:tr w:rsidR="00533E3E" w:rsidRPr="00B01B99" w14:paraId="35B29208" w14:textId="77777777" w:rsidTr="00052CFB">
        <w:trPr>
          <w:trHeight w:val="302"/>
        </w:trPr>
        <w:tc>
          <w:tcPr>
            <w:tcW w:w="3274" w:type="pct"/>
            <w:tcBorders>
              <w:top w:val="nil"/>
              <w:left w:val="nil"/>
              <w:bottom w:val="nil"/>
              <w:right w:val="nil"/>
            </w:tcBorders>
            <w:shd w:val="clear" w:color="auto" w:fill="auto"/>
            <w:noWrap/>
            <w:vAlign w:val="bottom"/>
            <w:hideMark/>
          </w:tcPr>
          <w:p w14:paraId="67327127" w14:textId="77777777" w:rsidR="00533E3E" w:rsidRPr="005610C3" w:rsidRDefault="00533E3E" w:rsidP="00616A90">
            <w:pPr>
              <w:rPr>
                <w:b/>
                <w:sz w:val="20"/>
                <w:szCs w:val="20"/>
              </w:rPr>
            </w:pPr>
          </w:p>
        </w:tc>
        <w:tc>
          <w:tcPr>
            <w:tcW w:w="691" w:type="pct"/>
            <w:tcBorders>
              <w:top w:val="single" w:sz="4" w:space="0" w:color="auto"/>
              <w:left w:val="nil"/>
              <w:bottom w:val="single" w:sz="4" w:space="0" w:color="auto"/>
              <w:right w:val="nil"/>
            </w:tcBorders>
            <w:shd w:val="clear" w:color="auto" w:fill="auto"/>
            <w:noWrap/>
            <w:vAlign w:val="bottom"/>
          </w:tcPr>
          <w:p w14:paraId="152BCF0B" w14:textId="6553E718" w:rsidR="00533E3E" w:rsidRPr="00B01B99" w:rsidRDefault="00533E3E" w:rsidP="00616A90">
            <w:pPr>
              <w:jc w:val="right"/>
              <w:rPr>
                <w:rFonts w:ascii="Calibri" w:hAnsi="Calibri"/>
                <w:b/>
                <w:bCs/>
                <w:color w:val="000000"/>
                <w:sz w:val="20"/>
                <w:szCs w:val="20"/>
              </w:rPr>
            </w:pPr>
            <w:r>
              <w:rPr>
                <w:rFonts w:ascii="Calibri" w:hAnsi="Calibri"/>
                <w:b/>
                <w:bCs/>
                <w:color w:val="000000"/>
                <w:sz w:val="20"/>
                <w:szCs w:val="20"/>
              </w:rPr>
              <w:t>2021</w:t>
            </w:r>
          </w:p>
        </w:tc>
        <w:tc>
          <w:tcPr>
            <w:tcW w:w="92" w:type="pct"/>
            <w:tcBorders>
              <w:top w:val="single" w:sz="4" w:space="0" w:color="auto"/>
              <w:left w:val="nil"/>
              <w:bottom w:val="nil"/>
              <w:right w:val="nil"/>
            </w:tcBorders>
            <w:shd w:val="clear" w:color="auto" w:fill="auto"/>
            <w:noWrap/>
            <w:vAlign w:val="bottom"/>
          </w:tcPr>
          <w:p w14:paraId="4CB2A5B9" w14:textId="77777777" w:rsidR="00533E3E" w:rsidRPr="00B01B99" w:rsidRDefault="00533E3E" w:rsidP="00616A90">
            <w:pPr>
              <w:jc w:val="right"/>
              <w:rPr>
                <w:rFonts w:ascii="Calibri" w:hAnsi="Calibri"/>
                <w:b/>
                <w:bCs/>
                <w:color w:val="000000"/>
                <w:sz w:val="20"/>
                <w:szCs w:val="20"/>
              </w:rPr>
            </w:pPr>
          </w:p>
        </w:tc>
        <w:tc>
          <w:tcPr>
            <w:tcW w:w="942" w:type="pct"/>
            <w:tcBorders>
              <w:top w:val="single" w:sz="4" w:space="0" w:color="auto"/>
              <w:left w:val="nil"/>
              <w:bottom w:val="single" w:sz="4" w:space="0" w:color="auto"/>
              <w:right w:val="nil"/>
            </w:tcBorders>
            <w:shd w:val="clear" w:color="auto" w:fill="auto"/>
            <w:noWrap/>
            <w:vAlign w:val="bottom"/>
            <w:hideMark/>
          </w:tcPr>
          <w:p w14:paraId="7C8C840B" w14:textId="697ADC21" w:rsidR="00533E3E" w:rsidRPr="00B01B99" w:rsidRDefault="00533E3E" w:rsidP="00616A90">
            <w:pPr>
              <w:jc w:val="right"/>
              <w:rPr>
                <w:rFonts w:ascii="Calibri" w:hAnsi="Calibri"/>
                <w:b/>
                <w:bCs/>
                <w:color w:val="000000"/>
                <w:sz w:val="20"/>
                <w:szCs w:val="20"/>
              </w:rPr>
            </w:pPr>
            <w:r>
              <w:rPr>
                <w:rFonts w:ascii="Calibri" w:hAnsi="Calibri"/>
                <w:b/>
                <w:bCs/>
                <w:color w:val="000000"/>
                <w:sz w:val="20"/>
                <w:szCs w:val="20"/>
              </w:rPr>
              <w:t>2020</w:t>
            </w:r>
          </w:p>
        </w:tc>
      </w:tr>
      <w:tr w:rsidR="00533E3E" w14:paraId="5F49A618" w14:textId="77777777" w:rsidTr="00052CFB">
        <w:trPr>
          <w:trHeight w:val="302"/>
        </w:trPr>
        <w:tc>
          <w:tcPr>
            <w:tcW w:w="3274" w:type="pct"/>
            <w:tcBorders>
              <w:top w:val="nil"/>
              <w:left w:val="nil"/>
              <w:bottom w:val="nil"/>
              <w:right w:val="nil"/>
            </w:tcBorders>
            <w:shd w:val="clear" w:color="auto" w:fill="auto"/>
            <w:vAlign w:val="bottom"/>
          </w:tcPr>
          <w:p w14:paraId="1E991673" w14:textId="77777777" w:rsidR="00533E3E" w:rsidRDefault="00533E3E" w:rsidP="00616A90">
            <w:pPr>
              <w:rPr>
                <w:rFonts w:ascii="Calibri" w:hAnsi="Calibri"/>
                <w:sz w:val="20"/>
                <w:szCs w:val="20"/>
              </w:rPr>
            </w:pPr>
            <w:r>
              <w:rPr>
                <w:rFonts w:ascii="Calibri" w:hAnsi="Calibri"/>
                <w:sz w:val="20"/>
                <w:szCs w:val="20"/>
              </w:rPr>
              <w:t xml:space="preserve">                                                                                                           </w:t>
            </w:r>
          </w:p>
          <w:p w14:paraId="71FEEF93" w14:textId="77777777" w:rsidR="00533E3E" w:rsidRDefault="00533E3E" w:rsidP="00616A90">
            <w:pPr>
              <w:rPr>
                <w:rFonts w:ascii="Calibri" w:hAnsi="Calibri"/>
                <w:sz w:val="20"/>
                <w:szCs w:val="20"/>
              </w:rPr>
            </w:pPr>
            <w:r>
              <w:rPr>
                <w:rFonts w:ascii="Calibri" w:hAnsi="Calibri"/>
                <w:sz w:val="20"/>
                <w:szCs w:val="20"/>
              </w:rPr>
              <w:t>Valor residual do ativo imobilizado baixado</w:t>
            </w:r>
          </w:p>
        </w:tc>
        <w:tc>
          <w:tcPr>
            <w:tcW w:w="691" w:type="pct"/>
            <w:tcBorders>
              <w:top w:val="nil"/>
              <w:left w:val="nil"/>
              <w:bottom w:val="nil"/>
              <w:right w:val="nil"/>
            </w:tcBorders>
            <w:shd w:val="clear" w:color="auto" w:fill="auto"/>
            <w:noWrap/>
            <w:vAlign w:val="bottom"/>
          </w:tcPr>
          <w:p w14:paraId="5C39C446" w14:textId="7252A6B3" w:rsidR="00533E3E" w:rsidRDefault="00C02A77" w:rsidP="00616A90">
            <w:pPr>
              <w:jc w:val="right"/>
              <w:rPr>
                <w:rFonts w:ascii="Calibri" w:hAnsi="Calibri"/>
                <w:sz w:val="20"/>
                <w:szCs w:val="20"/>
              </w:rPr>
            </w:pPr>
            <w:r>
              <w:rPr>
                <w:rFonts w:ascii="Calibri" w:hAnsi="Calibri"/>
                <w:sz w:val="20"/>
                <w:szCs w:val="20"/>
              </w:rPr>
              <w:t>-</w:t>
            </w:r>
          </w:p>
        </w:tc>
        <w:tc>
          <w:tcPr>
            <w:tcW w:w="92" w:type="pct"/>
            <w:tcBorders>
              <w:top w:val="nil"/>
              <w:left w:val="nil"/>
              <w:bottom w:val="nil"/>
              <w:right w:val="nil"/>
            </w:tcBorders>
            <w:shd w:val="clear" w:color="auto" w:fill="auto"/>
            <w:noWrap/>
            <w:vAlign w:val="bottom"/>
          </w:tcPr>
          <w:p w14:paraId="2F2BA499" w14:textId="77777777" w:rsidR="00533E3E" w:rsidRPr="00B01B99" w:rsidRDefault="00533E3E" w:rsidP="00616A90">
            <w:pPr>
              <w:jc w:val="right"/>
              <w:rPr>
                <w:rFonts w:ascii="Calibri" w:hAnsi="Calibri"/>
                <w:sz w:val="20"/>
                <w:szCs w:val="20"/>
              </w:rPr>
            </w:pPr>
          </w:p>
        </w:tc>
        <w:tc>
          <w:tcPr>
            <w:tcW w:w="942" w:type="pct"/>
            <w:tcBorders>
              <w:top w:val="nil"/>
              <w:left w:val="nil"/>
              <w:bottom w:val="nil"/>
              <w:right w:val="nil"/>
            </w:tcBorders>
            <w:shd w:val="clear" w:color="auto" w:fill="auto"/>
            <w:noWrap/>
            <w:vAlign w:val="bottom"/>
          </w:tcPr>
          <w:p w14:paraId="38563C07" w14:textId="479769F2" w:rsidR="00533E3E" w:rsidRDefault="00533E3E" w:rsidP="00616A90">
            <w:pPr>
              <w:jc w:val="right"/>
              <w:rPr>
                <w:rFonts w:ascii="Calibri" w:hAnsi="Calibri"/>
                <w:sz w:val="20"/>
                <w:szCs w:val="20"/>
              </w:rPr>
            </w:pPr>
            <w:r>
              <w:rPr>
                <w:rFonts w:ascii="Calibri" w:hAnsi="Calibri"/>
                <w:sz w:val="20"/>
                <w:szCs w:val="20"/>
              </w:rPr>
              <w:t>(75.072)</w:t>
            </w:r>
          </w:p>
        </w:tc>
      </w:tr>
      <w:tr w:rsidR="00533E3E" w:rsidRPr="00B01B99" w14:paraId="72AF3512" w14:textId="77777777" w:rsidTr="00052CFB">
        <w:trPr>
          <w:trHeight w:val="302"/>
        </w:trPr>
        <w:tc>
          <w:tcPr>
            <w:tcW w:w="3274" w:type="pct"/>
            <w:tcBorders>
              <w:top w:val="nil"/>
              <w:left w:val="nil"/>
              <w:bottom w:val="nil"/>
              <w:right w:val="nil"/>
            </w:tcBorders>
            <w:shd w:val="clear" w:color="auto" w:fill="auto"/>
            <w:vAlign w:val="bottom"/>
            <w:hideMark/>
          </w:tcPr>
          <w:p w14:paraId="2775C07C" w14:textId="77777777" w:rsidR="00533E3E" w:rsidRPr="00B01B99" w:rsidRDefault="00533E3E" w:rsidP="00616A90">
            <w:pPr>
              <w:rPr>
                <w:rFonts w:ascii="Calibri" w:hAnsi="Calibri"/>
                <w:sz w:val="20"/>
                <w:szCs w:val="20"/>
              </w:rPr>
            </w:pPr>
            <w:r>
              <w:rPr>
                <w:rFonts w:ascii="Calibri" w:hAnsi="Calibri"/>
                <w:sz w:val="20"/>
                <w:szCs w:val="20"/>
              </w:rPr>
              <w:t xml:space="preserve">Reversão do </w:t>
            </w:r>
            <w:proofErr w:type="spellStart"/>
            <w:r>
              <w:rPr>
                <w:rFonts w:ascii="Calibri" w:hAnsi="Calibri"/>
                <w:sz w:val="20"/>
                <w:szCs w:val="20"/>
              </w:rPr>
              <w:t>impairment</w:t>
            </w:r>
            <w:proofErr w:type="spellEnd"/>
          </w:p>
        </w:tc>
        <w:tc>
          <w:tcPr>
            <w:tcW w:w="691" w:type="pct"/>
            <w:tcBorders>
              <w:top w:val="nil"/>
              <w:left w:val="nil"/>
              <w:bottom w:val="nil"/>
              <w:right w:val="nil"/>
            </w:tcBorders>
            <w:shd w:val="clear" w:color="auto" w:fill="auto"/>
            <w:noWrap/>
            <w:vAlign w:val="bottom"/>
          </w:tcPr>
          <w:p w14:paraId="6B661FC0" w14:textId="70351246" w:rsidR="00533E3E" w:rsidRPr="00B01B99" w:rsidRDefault="00C02A77" w:rsidP="00616A90">
            <w:pPr>
              <w:jc w:val="right"/>
              <w:rPr>
                <w:rFonts w:ascii="Calibri" w:hAnsi="Calibri"/>
                <w:sz w:val="20"/>
                <w:szCs w:val="20"/>
              </w:rPr>
            </w:pPr>
            <w:r>
              <w:rPr>
                <w:rFonts w:ascii="Calibri" w:hAnsi="Calibri"/>
                <w:sz w:val="20"/>
                <w:szCs w:val="20"/>
              </w:rPr>
              <w:t>-</w:t>
            </w:r>
          </w:p>
        </w:tc>
        <w:tc>
          <w:tcPr>
            <w:tcW w:w="92" w:type="pct"/>
            <w:tcBorders>
              <w:top w:val="nil"/>
              <w:left w:val="nil"/>
              <w:bottom w:val="nil"/>
              <w:right w:val="nil"/>
            </w:tcBorders>
            <w:shd w:val="clear" w:color="auto" w:fill="auto"/>
            <w:noWrap/>
            <w:vAlign w:val="bottom"/>
          </w:tcPr>
          <w:p w14:paraId="47DCE643" w14:textId="77777777" w:rsidR="00533E3E" w:rsidRPr="00B01B99" w:rsidRDefault="00533E3E" w:rsidP="00616A90">
            <w:pPr>
              <w:jc w:val="right"/>
              <w:rPr>
                <w:sz w:val="20"/>
                <w:szCs w:val="20"/>
              </w:rPr>
            </w:pPr>
          </w:p>
        </w:tc>
        <w:tc>
          <w:tcPr>
            <w:tcW w:w="942" w:type="pct"/>
            <w:tcBorders>
              <w:top w:val="nil"/>
              <w:left w:val="nil"/>
              <w:bottom w:val="nil"/>
              <w:right w:val="nil"/>
            </w:tcBorders>
            <w:shd w:val="clear" w:color="auto" w:fill="auto"/>
            <w:noWrap/>
            <w:vAlign w:val="bottom"/>
          </w:tcPr>
          <w:p w14:paraId="007A6632" w14:textId="0BEA2909" w:rsidR="00533E3E" w:rsidRPr="00B01B99" w:rsidRDefault="00533E3E" w:rsidP="00616A90">
            <w:pPr>
              <w:jc w:val="right"/>
              <w:rPr>
                <w:rFonts w:ascii="Calibri" w:hAnsi="Calibri"/>
                <w:sz w:val="20"/>
                <w:szCs w:val="20"/>
              </w:rPr>
            </w:pPr>
            <w:r>
              <w:rPr>
                <w:rFonts w:ascii="Calibri" w:hAnsi="Calibri"/>
                <w:sz w:val="20"/>
                <w:szCs w:val="20"/>
              </w:rPr>
              <w:t>75.072</w:t>
            </w:r>
          </w:p>
        </w:tc>
      </w:tr>
      <w:tr w:rsidR="00533E3E" w:rsidRPr="00B01B99" w14:paraId="40B00574" w14:textId="77777777" w:rsidTr="00052CFB">
        <w:trPr>
          <w:trHeight w:val="302"/>
        </w:trPr>
        <w:tc>
          <w:tcPr>
            <w:tcW w:w="3274" w:type="pct"/>
            <w:tcBorders>
              <w:top w:val="nil"/>
              <w:left w:val="nil"/>
              <w:bottom w:val="nil"/>
              <w:right w:val="nil"/>
            </w:tcBorders>
            <w:shd w:val="clear" w:color="auto" w:fill="auto"/>
            <w:vAlign w:val="bottom"/>
          </w:tcPr>
          <w:p w14:paraId="4693FA7C" w14:textId="77777777" w:rsidR="00533E3E" w:rsidRDefault="00533E3E" w:rsidP="00616A90">
            <w:pPr>
              <w:rPr>
                <w:rFonts w:ascii="Calibri" w:hAnsi="Calibri"/>
                <w:sz w:val="20"/>
                <w:szCs w:val="20"/>
              </w:rPr>
            </w:pPr>
            <w:r>
              <w:rPr>
                <w:rFonts w:ascii="Calibri" w:hAnsi="Calibri"/>
                <w:sz w:val="20"/>
                <w:szCs w:val="20"/>
              </w:rPr>
              <w:t xml:space="preserve">Venda do ativo imobilizado </w:t>
            </w:r>
          </w:p>
        </w:tc>
        <w:tc>
          <w:tcPr>
            <w:tcW w:w="691" w:type="pct"/>
            <w:tcBorders>
              <w:top w:val="nil"/>
              <w:left w:val="nil"/>
              <w:bottom w:val="nil"/>
              <w:right w:val="nil"/>
            </w:tcBorders>
            <w:shd w:val="clear" w:color="auto" w:fill="auto"/>
            <w:noWrap/>
            <w:vAlign w:val="bottom"/>
          </w:tcPr>
          <w:p w14:paraId="35FD51AC" w14:textId="1DCE7F60" w:rsidR="00533E3E" w:rsidRDefault="00620B8F" w:rsidP="00616A90">
            <w:pPr>
              <w:jc w:val="right"/>
              <w:rPr>
                <w:rFonts w:ascii="Calibri" w:hAnsi="Calibri"/>
                <w:sz w:val="20"/>
                <w:szCs w:val="20"/>
              </w:rPr>
            </w:pPr>
            <w:r>
              <w:rPr>
                <w:rFonts w:ascii="Calibri" w:hAnsi="Calibri"/>
                <w:sz w:val="20"/>
                <w:szCs w:val="20"/>
              </w:rPr>
              <w:t>1.251</w:t>
            </w:r>
          </w:p>
        </w:tc>
        <w:tc>
          <w:tcPr>
            <w:tcW w:w="92" w:type="pct"/>
            <w:tcBorders>
              <w:top w:val="nil"/>
              <w:left w:val="nil"/>
              <w:bottom w:val="nil"/>
              <w:right w:val="nil"/>
            </w:tcBorders>
            <w:shd w:val="clear" w:color="auto" w:fill="auto"/>
            <w:noWrap/>
            <w:vAlign w:val="bottom"/>
          </w:tcPr>
          <w:p w14:paraId="5232F92B" w14:textId="77777777" w:rsidR="00533E3E" w:rsidRPr="00B01B99" w:rsidRDefault="00533E3E" w:rsidP="00616A90">
            <w:pPr>
              <w:jc w:val="right"/>
              <w:rPr>
                <w:sz w:val="20"/>
                <w:szCs w:val="20"/>
              </w:rPr>
            </w:pPr>
          </w:p>
        </w:tc>
        <w:tc>
          <w:tcPr>
            <w:tcW w:w="942" w:type="pct"/>
            <w:tcBorders>
              <w:top w:val="nil"/>
              <w:left w:val="nil"/>
              <w:bottom w:val="nil"/>
              <w:right w:val="nil"/>
            </w:tcBorders>
            <w:shd w:val="clear" w:color="auto" w:fill="auto"/>
            <w:noWrap/>
            <w:vAlign w:val="bottom"/>
          </w:tcPr>
          <w:p w14:paraId="088DBD9E" w14:textId="7D823567" w:rsidR="00533E3E" w:rsidRDefault="00533E3E" w:rsidP="00616A90">
            <w:pPr>
              <w:jc w:val="right"/>
              <w:rPr>
                <w:rFonts w:ascii="Calibri" w:hAnsi="Calibri"/>
                <w:sz w:val="20"/>
                <w:szCs w:val="20"/>
              </w:rPr>
            </w:pPr>
            <w:r>
              <w:rPr>
                <w:rFonts w:ascii="Calibri" w:hAnsi="Calibri"/>
                <w:sz w:val="20"/>
                <w:szCs w:val="20"/>
              </w:rPr>
              <w:t>55.628</w:t>
            </w:r>
          </w:p>
        </w:tc>
      </w:tr>
      <w:tr w:rsidR="00620B8F" w:rsidRPr="00B01B99" w14:paraId="15D3D691" w14:textId="77777777" w:rsidTr="00052CFB">
        <w:trPr>
          <w:trHeight w:val="302"/>
        </w:trPr>
        <w:tc>
          <w:tcPr>
            <w:tcW w:w="3274" w:type="pct"/>
            <w:tcBorders>
              <w:top w:val="nil"/>
              <w:left w:val="nil"/>
              <w:bottom w:val="nil"/>
              <w:right w:val="nil"/>
            </w:tcBorders>
            <w:shd w:val="clear" w:color="auto" w:fill="auto"/>
            <w:vAlign w:val="bottom"/>
          </w:tcPr>
          <w:p w14:paraId="27D2AA39" w14:textId="734066D6" w:rsidR="00620B8F" w:rsidRDefault="00620B8F" w:rsidP="00616A90">
            <w:pPr>
              <w:rPr>
                <w:rFonts w:ascii="Calibri" w:hAnsi="Calibri"/>
                <w:sz w:val="20"/>
                <w:szCs w:val="20"/>
              </w:rPr>
            </w:pPr>
            <w:r>
              <w:rPr>
                <w:rFonts w:ascii="Calibri" w:hAnsi="Calibri"/>
                <w:sz w:val="20"/>
                <w:szCs w:val="20"/>
              </w:rPr>
              <w:t>Custos com Operação – CCEE</w:t>
            </w:r>
          </w:p>
        </w:tc>
        <w:tc>
          <w:tcPr>
            <w:tcW w:w="691" w:type="pct"/>
            <w:tcBorders>
              <w:top w:val="nil"/>
              <w:left w:val="nil"/>
              <w:bottom w:val="nil"/>
              <w:right w:val="nil"/>
            </w:tcBorders>
            <w:shd w:val="clear" w:color="auto" w:fill="auto"/>
            <w:noWrap/>
            <w:vAlign w:val="bottom"/>
          </w:tcPr>
          <w:p w14:paraId="57D906DA" w14:textId="00CFC82A" w:rsidR="00620B8F" w:rsidRDefault="00620B8F" w:rsidP="00616A90">
            <w:pPr>
              <w:jc w:val="right"/>
              <w:rPr>
                <w:rFonts w:ascii="Calibri" w:hAnsi="Calibri"/>
                <w:sz w:val="20"/>
                <w:szCs w:val="20"/>
              </w:rPr>
            </w:pPr>
            <w:r>
              <w:rPr>
                <w:rFonts w:ascii="Calibri" w:hAnsi="Calibri"/>
                <w:sz w:val="20"/>
                <w:szCs w:val="20"/>
              </w:rPr>
              <w:t>(1.223)</w:t>
            </w:r>
          </w:p>
        </w:tc>
        <w:tc>
          <w:tcPr>
            <w:tcW w:w="92" w:type="pct"/>
            <w:tcBorders>
              <w:top w:val="nil"/>
              <w:left w:val="nil"/>
              <w:bottom w:val="nil"/>
              <w:right w:val="nil"/>
            </w:tcBorders>
            <w:shd w:val="clear" w:color="auto" w:fill="auto"/>
            <w:noWrap/>
            <w:vAlign w:val="bottom"/>
          </w:tcPr>
          <w:p w14:paraId="3BE8B13D" w14:textId="77777777" w:rsidR="00620B8F" w:rsidRPr="00B01B99" w:rsidRDefault="00620B8F" w:rsidP="00616A90">
            <w:pPr>
              <w:jc w:val="right"/>
              <w:rPr>
                <w:sz w:val="20"/>
                <w:szCs w:val="20"/>
              </w:rPr>
            </w:pPr>
          </w:p>
        </w:tc>
        <w:tc>
          <w:tcPr>
            <w:tcW w:w="942" w:type="pct"/>
            <w:tcBorders>
              <w:top w:val="nil"/>
              <w:left w:val="nil"/>
              <w:bottom w:val="nil"/>
              <w:right w:val="nil"/>
            </w:tcBorders>
            <w:shd w:val="clear" w:color="auto" w:fill="auto"/>
            <w:noWrap/>
            <w:vAlign w:val="bottom"/>
          </w:tcPr>
          <w:p w14:paraId="68E4350B" w14:textId="5C0C2CF1" w:rsidR="00620B8F" w:rsidRDefault="00620B8F" w:rsidP="00616A90">
            <w:pPr>
              <w:jc w:val="right"/>
              <w:rPr>
                <w:rFonts w:ascii="Calibri" w:hAnsi="Calibri"/>
                <w:sz w:val="20"/>
                <w:szCs w:val="20"/>
              </w:rPr>
            </w:pPr>
            <w:r>
              <w:rPr>
                <w:rFonts w:ascii="Calibri" w:hAnsi="Calibri"/>
                <w:sz w:val="20"/>
                <w:szCs w:val="20"/>
              </w:rPr>
              <w:t>-</w:t>
            </w:r>
          </w:p>
        </w:tc>
      </w:tr>
      <w:tr w:rsidR="00533E3E" w:rsidRPr="00B01B99" w14:paraId="6E470DC5" w14:textId="77777777" w:rsidTr="00052CFB">
        <w:trPr>
          <w:trHeight w:val="302"/>
        </w:trPr>
        <w:tc>
          <w:tcPr>
            <w:tcW w:w="3274" w:type="pct"/>
            <w:tcBorders>
              <w:top w:val="single" w:sz="4" w:space="0" w:color="auto"/>
              <w:left w:val="nil"/>
              <w:bottom w:val="single" w:sz="4" w:space="0" w:color="auto"/>
              <w:right w:val="nil"/>
            </w:tcBorders>
            <w:shd w:val="clear" w:color="000000" w:fill="D9D9D9"/>
            <w:vAlign w:val="bottom"/>
            <w:hideMark/>
          </w:tcPr>
          <w:p w14:paraId="3BCE0FAD" w14:textId="77777777" w:rsidR="00533E3E" w:rsidRPr="00B01B99" w:rsidRDefault="00533E3E" w:rsidP="00616A90">
            <w:pPr>
              <w:rPr>
                <w:rFonts w:ascii="Calibri" w:hAnsi="Calibri"/>
                <w:sz w:val="20"/>
                <w:szCs w:val="20"/>
              </w:rPr>
            </w:pPr>
            <w:r w:rsidRPr="00B01B99">
              <w:rPr>
                <w:rFonts w:ascii="Calibri" w:hAnsi="Calibri"/>
                <w:sz w:val="20"/>
                <w:szCs w:val="20"/>
              </w:rPr>
              <w:t> </w:t>
            </w:r>
          </w:p>
        </w:tc>
        <w:tc>
          <w:tcPr>
            <w:tcW w:w="691" w:type="pct"/>
            <w:tcBorders>
              <w:top w:val="single" w:sz="4" w:space="0" w:color="auto"/>
              <w:left w:val="nil"/>
              <w:bottom w:val="single" w:sz="4" w:space="0" w:color="auto"/>
              <w:right w:val="nil"/>
            </w:tcBorders>
            <w:shd w:val="clear" w:color="000000" w:fill="D9D9D9"/>
            <w:noWrap/>
            <w:vAlign w:val="bottom"/>
          </w:tcPr>
          <w:p w14:paraId="6B3C4633" w14:textId="3744FEAE" w:rsidR="00533E3E" w:rsidRPr="00B01B99" w:rsidRDefault="00620B8F" w:rsidP="00616A90">
            <w:pPr>
              <w:jc w:val="right"/>
              <w:rPr>
                <w:rFonts w:ascii="Calibri" w:hAnsi="Calibri"/>
                <w:sz w:val="20"/>
                <w:szCs w:val="20"/>
              </w:rPr>
            </w:pPr>
            <w:r>
              <w:rPr>
                <w:rFonts w:ascii="Calibri" w:hAnsi="Calibri"/>
                <w:sz w:val="20"/>
                <w:szCs w:val="20"/>
              </w:rPr>
              <w:t>28</w:t>
            </w:r>
          </w:p>
        </w:tc>
        <w:tc>
          <w:tcPr>
            <w:tcW w:w="92" w:type="pct"/>
            <w:tcBorders>
              <w:top w:val="single" w:sz="4" w:space="0" w:color="auto"/>
              <w:left w:val="nil"/>
              <w:bottom w:val="single" w:sz="4" w:space="0" w:color="auto"/>
              <w:right w:val="nil"/>
            </w:tcBorders>
            <w:shd w:val="clear" w:color="000000" w:fill="D9D9D9"/>
            <w:noWrap/>
            <w:vAlign w:val="bottom"/>
          </w:tcPr>
          <w:p w14:paraId="025DF104" w14:textId="77777777" w:rsidR="00533E3E" w:rsidRPr="00B01B99" w:rsidRDefault="00533E3E" w:rsidP="00616A90">
            <w:pPr>
              <w:jc w:val="right"/>
              <w:rPr>
                <w:rFonts w:ascii="Calibri" w:hAnsi="Calibri"/>
                <w:color w:val="FFFFFF"/>
                <w:sz w:val="20"/>
                <w:szCs w:val="20"/>
              </w:rPr>
            </w:pPr>
          </w:p>
        </w:tc>
        <w:tc>
          <w:tcPr>
            <w:tcW w:w="942" w:type="pct"/>
            <w:tcBorders>
              <w:top w:val="single" w:sz="4" w:space="0" w:color="auto"/>
              <w:left w:val="nil"/>
              <w:bottom w:val="single" w:sz="4" w:space="0" w:color="auto"/>
              <w:right w:val="nil"/>
            </w:tcBorders>
            <w:shd w:val="clear" w:color="000000" w:fill="D9D9D9"/>
            <w:noWrap/>
            <w:vAlign w:val="bottom"/>
          </w:tcPr>
          <w:p w14:paraId="68F3DBE0" w14:textId="5DB5286D" w:rsidR="00533E3E" w:rsidRPr="00616A90" w:rsidRDefault="00533E3E" w:rsidP="00616A90">
            <w:pPr>
              <w:jc w:val="right"/>
              <w:rPr>
                <w:rFonts w:ascii="Calibri" w:hAnsi="Calibri"/>
                <w:sz w:val="20"/>
                <w:szCs w:val="20"/>
              </w:rPr>
            </w:pPr>
            <w:r w:rsidRPr="00616A90">
              <w:rPr>
                <w:rFonts w:ascii="Calibri" w:hAnsi="Calibri"/>
                <w:sz w:val="20"/>
                <w:szCs w:val="20"/>
              </w:rPr>
              <w:t>55.628</w:t>
            </w:r>
          </w:p>
        </w:tc>
      </w:tr>
      <w:tr w:rsidR="00533E3E" w:rsidRPr="00B01B99" w14:paraId="4AACFAF2" w14:textId="77777777" w:rsidTr="00052CFB">
        <w:trPr>
          <w:trHeight w:val="302"/>
        </w:trPr>
        <w:tc>
          <w:tcPr>
            <w:tcW w:w="3274" w:type="pct"/>
            <w:tcBorders>
              <w:top w:val="single" w:sz="4" w:space="0" w:color="auto"/>
              <w:left w:val="nil"/>
              <w:right w:val="nil"/>
            </w:tcBorders>
            <w:shd w:val="clear" w:color="auto" w:fill="auto"/>
            <w:vAlign w:val="bottom"/>
          </w:tcPr>
          <w:p w14:paraId="36E836E7" w14:textId="77777777" w:rsidR="00533E3E" w:rsidRDefault="00533E3E" w:rsidP="00616A90">
            <w:pPr>
              <w:jc w:val="right"/>
              <w:rPr>
                <w:rFonts w:ascii="Calibri" w:hAnsi="Calibri"/>
                <w:sz w:val="20"/>
                <w:szCs w:val="20"/>
              </w:rPr>
            </w:pPr>
          </w:p>
          <w:p w14:paraId="058F0AF9" w14:textId="77777777" w:rsidR="00533E3E" w:rsidRPr="00B01B99" w:rsidRDefault="00533E3E" w:rsidP="00616A90">
            <w:pPr>
              <w:rPr>
                <w:rFonts w:ascii="Calibri" w:hAnsi="Calibri"/>
                <w:sz w:val="20"/>
                <w:szCs w:val="20"/>
              </w:rPr>
            </w:pPr>
            <w:r>
              <w:rPr>
                <w:rFonts w:ascii="Calibri" w:hAnsi="Calibri"/>
                <w:sz w:val="20"/>
                <w:szCs w:val="20"/>
              </w:rPr>
              <w:t>Na Demonstração do Resultado</w:t>
            </w:r>
          </w:p>
        </w:tc>
        <w:tc>
          <w:tcPr>
            <w:tcW w:w="691" w:type="pct"/>
            <w:tcBorders>
              <w:top w:val="single" w:sz="4" w:space="0" w:color="auto"/>
              <w:left w:val="nil"/>
              <w:right w:val="nil"/>
            </w:tcBorders>
            <w:shd w:val="clear" w:color="auto" w:fill="auto"/>
            <w:noWrap/>
            <w:vAlign w:val="bottom"/>
          </w:tcPr>
          <w:p w14:paraId="5BA497C5" w14:textId="77777777" w:rsidR="00533E3E" w:rsidRDefault="00533E3E" w:rsidP="00616A90">
            <w:pPr>
              <w:jc w:val="right"/>
              <w:rPr>
                <w:rFonts w:ascii="Calibri" w:hAnsi="Calibri"/>
                <w:sz w:val="20"/>
                <w:szCs w:val="20"/>
              </w:rPr>
            </w:pPr>
          </w:p>
        </w:tc>
        <w:tc>
          <w:tcPr>
            <w:tcW w:w="92" w:type="pct"/>
            <w:tcBorders>
              <w:top w:val="single" w:sz="4" w:space="0" w:color="auto"/>
              <w:left w:val="nil"/>
              <w:right w:val="nil"/>
            </w:tcBorders>
            <w:shd w:val="clear" w:color="auto" w:fill="auto"/>
            <w:noWrap/>
            <w:vAlign w:val="bottom"/>
          </w:tcPr>
          <w:p w14:paraId="545F4BF0" w14:textId="77777777" w:rsidR="00533E3E" w:rsidRPr="00B01B99" w:rsidRDefault="00533E3E" w:rsidP="00616A90">
            <w:pPr>
              <w:jc w:val="right"/>
              <w:rPr>
                <w:rFonts w:ascii="Calibri" w:hAnsi="Calibri"/>
                <w:color w:val="FFFFFF"/>
                <w:sz w:val="20"/>
                <w:szCs w:val="20"/>
              </w:rPr>
            </w:pPr>
          </w:p>
        </w:tc>
        <w:tc>
          <w:tcPr>
            <w:tcW w:w="942" w:type="pct"/>
            <w:tcBorders>
              <w:top w:val="single" w:sz="4" w:space="0" w:color="auto"/>
              <w:left w:val="nil"/>
              <w:right w:val="nil"/>
            </w:tcBorders>
            <w:shd w:val="clear" w:color="auto" w:fill="auto"/>
            <w:noWrap/>
            <w:vAlign w:val="bottom"/>
          </w:tcPr>
          <w:p w14:paraId="66F11B30" w14:textId="77777777" w:rsidR="00533E3E" w:rsidRDefault="00533E3E" w:rsidP="00616A90">
            <w:pPr>
              <w:jc w:val="right"/>
              <w:rPr>
                <w:sz w:val="20"/>
                <w:szCs w:val="20"/>
              </w:rPr>
            </w:pPr>
          </w:p>
        </w:tc>
      </w:tr>
      <w:tr w:rsidR="00533E3E" w:rsidRPr="00B01B99" w14:paraId="211A1FF2" w14:textId="77777777" w:rsidTr="00052CFB">
        <w:trPr>
          <w:trHeight w:val="302"/>
        </w:trPr>
        <w:tc>
          <w:tcPr>
            <w:tcW w:w="3274" w:type="pct"/>
            <w:tcBorders>
              <w:left w:val="nil"/>
              <w:bottom w:val="single" w:sz="4" w:space="0" w:color="auto"/>
              <w:right w:val="nil"/>
            </w:tcBorders>
            <w:shd w:val="clear" w:color="auto" w:fill="auto"/>
            <w:vAlign w:val="bottom"/>
          </w:tcPr>
          <w:p w14:paraId="6923EF14" w14:textId="4EDC98F6" w:rsidR="00533E3E" w:rsidRDefault="00620B8F" w:rsidP="00616A90">
            <w:pPr>
              <w:rPr>
                <w:rFonts w:ascii="Calibri" w:hAnsi="Calibri"/>
                <w:sz w:val="20"/>
                <w:szCs w:val="20"/>
              </w:rPr>
            </w:pPr>
            <w:r>
              <w:rPr>
                <w:rFonts w:ascii="Calibri" w:hAnsi="Calibri"/>
                <w:sz w:val="20"/>
                <w:szCs w:val="20"/>
              </w:rPr>
              <w:t>Outros custos/despesas</w:t>
            </w:r>
            <w:r w:rsidR="00533E3E">
              <w:rPr>
                <w:rFonts w:ascii="Calibri" w:hAnsi="Calibri"/>
                <w:sz w:val="20"/>
                <w:szCs w:val="20"/>
              </w:rPr>
              <w:t xml:space="preserve"> e receitas l</w:t>
            </w:r>
            <w:r w:rsidR="00E86FEE">
              <w:rPr>
                <w:rFonts w:ascii="Calibri" w:hAnsi="Calibri"/>
                <w:sz w:val="20"/>
                <w:szCs w:val="20"/>
              </w:rPr>
              <w:t>í</w:t>
            </w:r>
            <w:r w:rsidR="00533E3E">
              <w:rPr>
                <w:rFonts w:ascii="Calibri" w:hAnsi="Calibri"/>
                <w:sz w:val="20"/>
                <w:szCs w:val="20"/>
              </w:rPr>
              <w:t>quidas</w:t>
            </w:r>
          </w:p>
        </w:tc>
        <w:tc>
          <w:tcPr>
            <w:tcW w:w="691" w:type="pct"/>
            <w:tcBorders>
              <w:left w:val="nil"/>
              <w:bottom w:val="single" w:sz="4" w:space="0" w:color="auto"/>
              <w:right w:val="nil"/>
            </w:tcBorders>
            <w:shd w:val="clear" w:color="auto" w:fill="auto"/>
            <w:noWrap/>
            <w:vAlign w:val="bottom"/>
          </w:tcPr>
          <w:p w14:paraId="2297B1F4" w14:textId="2A0ECE9E" w:rsidR="00533E3E" w:rsidRDefault="00620B8F" w:rsidP="00616A90">
            <w:pPr>
              <w:jc w:val="right"/>
              <w:rPr>
                <w:rFonts w:ascii="Calibri" w:hAnsi="Calibri"/>
                <w:sz w:val="20"/>
                <w:szCs w:val="20"/>
              </w:rPr>
            </w:pPr>
            <w:r>
              <w:rPr>
                <w:rFonts w:ascii="Calibri" w:hAnsi="Calibri"/>
                <w:sz w:val="20"/>
                <w:szCs w:val="20"/>
              </w:rPr>
              <w:t>28</w:t>
            </w:r>
          </w:p>
        </w:tc>
        <w:tc>
          <w:tcPr>
            <w:tcW w:w="92" w:type="pct"/>
            <w:tcBorders>
              <w:left w:val="nil"/>
              <w:bottom w:val="single" w:sz="4" w:space="0" w:color="auto"/>
              <w:right w:val="nil"/>
            </w:tcBorders>
            <w:shd w:val="clear" w:color="auto" w:fill="auto"/>
            <w:noWrap/>
            <w:vAlign w:val="bottom"/>
          </w:tcPr>
          <w:p w14:paraId="30928F65" w14:textId="77777777" w:rsidR="00533E3E" w:rsidRPr="00B01B99" w:rsidRDefault="00533E3E" w:rsidP="00616A90">
            <w:pPr>
              <w:jc w:val="right"/>
              <w:rPr>
                <w:rFonts w:ascii="Calibri" w:hAnsi="Calibri"/>
                <w:color w:val="FFFFFF"/>
                <w:sz w:val="20"/>
                <w:szCs w:val="20"/>
              </w:rPr>
            </w:pPr>
          </w:p>
        </w:tc>
        <w:tc>
          <w:tcPr>
            <w:tcW w:w="942" w:type="pct"/>
            <w:tcBorders>
              <w:left w:val="nil"/>
              <w:bottom w:val="single" w:sz="4" w:space="0" w:color="auto"/>
              <w:right w:val="nil"/>
            </w:tcBorders>
            <w:shd w:val="clear" w:color="auto" w:fill="auto"/>
            <w:noWrap/>
            <w:vAlign w:val="bottom"/>
          </w:tcPr>
          <w:p w14:paraId="0193E08D" w14:textId="2DF671A6" w:rsidR="00533E3E" w:rsidRPr="00616A90" w:rsidRDefault="00533E3E" w:rsidP="00616A90">
            <w:pPr>
              <w:jc w:val="right"/>
              <w:rPr>
                <w:rFonts w:ascii="Calibri" w:hAnsi="Calibri"/>
                <w:sz w:val="20"/>
                <w:szCs w:val="20"/>
              </w:rPr>
            </w:pPr>
            <w:r w:rsidRPr="00616A90">
              <w:rPr>
                <w:rFonts w:ascii="Calibri" w:hAnsi="Calibri"/>
                <w:sz w:val="20"/>
                <w:szCs w:val="20"/>
              </w:rPr>
              <w:t>55.628</w:t>
            </w:r>
          </w:p>
        </w:tc>
      </w:tr>
      <w:tr w:rsidR="00533E3E" w:rsidRPr="00B01B99" w14:paraId="6D0A5D18" w14:textId="77777777" w:rsidTr="00052CFB">
        <w:trPr>
          <w:trHeight w:val="302"/>
        </w:trPr>
        <w:tc>
          <w:tcPr>
            <w:tcW w:w="3274" w:type="pct"/>
            <w:tcBorders>
              <w:top w:val="single" w:sz="4" w:space="0" w:color="auto"/>
              <w:left w:val="nil"/>
              <w:bottom w:val="single" w:sz="4" w:space="0" w:color="auto"/>
              <w:right w:val="nil"/>
            </w:tcBorders>
            <w:shd w:val="clear" w:color="000000" w:fill="D9D9D9"/>
            <w:vAlign w:val="bottom"/>
          </w:tcPr>
          <w:p w14:paraId="02484C87" w14:textId="77777777" w:rsidR="00533E3E" w:rsidRDefault="00533E3E" w:rsidP="00616A90">
            <w:pPr>
              <w:jc w:val="right"/>
              <w:rPr>
                <w:rFonts w:ascii="Calibri" w:hAnsi="Calibri"/>
                <w:sz w:val="20"/>
                <w:szCs w:val="20"/>
              </w:rPr>
            </w:pPr>
            <w:r w:rsidRPr="00B01B99">
              <w:rPr>
                <w:rFonts w:ascii="Calibri" w:hAnsi="Calibri"/>
                <w:sz w:val="20"/>
                <w:szCs w:val="20"/>
              </w:rPr>
              <w:t> </w:t>
            </w:r>
          </w:p>
        </w:tc>
        <w:tc>
          <w:tcPr>
            <w:tcW w:w="691" w:type="pct"/>
            <w:tcBorders>
              <w:top w:val="single" w:sz="4" w:space="0" w:color="auto"/>
              <w:left w:val="nil"/>
              <w:bottom w:val="single" w:sz="4" w:space="0" w:color="auto"/>
              <w:right w:val="nil"/>
            </w:tcBorders>
            <w:shd w:val="clear" w:color="000000" w:fill="D9D9D9"/>
            <w:noWrap/>
            <w:vAlign w:val="bottom"/>
          </w:tcPr>
          <w:p w14:paraId="2AAC8C35" w14:textId="39755F08" w:rsidR="00533E3E" w:rsidRDefault="00620B8F" w:rsidP="00616A90">
            <w:pPr>
              <w:jc w:val="right"/>
              <w:rPr>
                <w:rFonts w:ascii="Calibri" w:hAnsi="Calibri"/>
                <w:sz w:val="20"/>
                <w:szCs w:val="20"/>
              </w:rPr>
            </w:pPr>
            <w:r>
              <w:rPr>
                <w:rFonts w:ascii="Calibri" w:hAnsi="Calibri"/>
                <w:sz w:val="20"/>
                <w:szCs w:val="20"/>
              </w:rPr>
              <w:t>28</w:t>
            </w:r>
          </w:p>
        </w:tc>
        <w:tc>
          <w:tcPr>
            <w:tcW w:w="92" w:type="pct"/>
            <w:tcBorders>
              <w:top w:val="single" w:sz="4" w:space="0" w:color="auto"/>
              <w:left w:val="nil"/>
              <w:bottom w:val="single" w:sz="4" w:space="0" w:color="auto"/>
              <w:right w:val="nil"/>
            </w:tcBorders>
            <w:shd w:val="clear" w:color="000000" w:fill="D9D9D9"/>
            <w:noWrap/>
            <w:vAlign w:val="bottom"/>
          </w:tcPr>
          <w:p w14:paraId="388B8F15" w14:textId="77777777" w:rsidR="00533E3E" w:rsidRPr="00B01B99" w:rsidRDefault="00533E3E" w:rsidP="00616A90">
            <w:pPr>
              <w:jc w:val="right"/>
              <w:rPr>
                <w:rFonts w:ascii="Calibri" w:hAnsi="Calibri"/>
                <w:color w:val="FFFFFF"/>
                <w:sz w:val="20"/>
                <w:szCs w:val="20"/>
              </w:rPr>
            </w:pPr>
          </w:p>
        </w:tc>
        <w:tc>
          <w:tcPr>
            <w:tcW w:w="942" w:type="pct"/>
            <w:tcBorders>
              <w:top w:val="single" w:sz="4" w:space="0" w:color="auto"/>
              <w:left w:val="nil"/>
              <w:bottom w:val="single" w:sz="4" w:space="0" w:color="auto"/>
              <w:right w:val="nil"/>
            </w:tcBorders>
            <w:shd w:val="clear" w:color="000000" w:fill="D9D9D9"/>
            <w:noWrap/>
            <w:vAlign w:val="bottom"/>
          </w:tcPr>
          <w:p w14:paraId="5CFCE5D7" w14:textId="1FE29365" w:rsidR="00533E3E" w:rsidRDefault="00533E3E" w:rsidP="00616A90">
            <w:pPr>
              <w:jc w:val="right"/>
              <w:rPr>
                <w:rFonts w:ascii="Calibri" w:hAnsi="Calibri"/>
                <w:sz w:val="20"/>
                <w:szCs w:val="20"/>
              </w:rPr>
            </w:pPr>
            <w:r>
              <w:rPr>
                <w:rFonts w:ascii="Calibri" w:hAnsi="Calibri"/>
                <w:sz w:val="20"/>
                <w:szCs w:val="20"/>
              </w:rPr>
              <w:t>55.628</w:t>
            </w:r>
          </w:p>
        </w:tc>
      </w:tr>
    </w:tbl>
    <w:p w14:paraId="235C0980" w14:textId="77777777" w:rsidR="00533E3E" w:rsidRDefault="00533E3E" w:rsidP="00616A90">
      <w:pPr>
        <w:pStyle w:val="DMDFP-CorpodeTexto"/>
      </w:pPr>
    </w:p>
    <w:p w14:paraId="2B4D8E37" w14:textId="77777777" w:rsidR="002547F5" w:rsidRDefault="002547F5" w:rsidP="002547F5">
      <w:pPr>
        <w:pStyle w:val="DMDFP-CorpodeTexto"/>
      </w:pPr>
      <w:r>
        <w:t xml:space="preserve">O saldo do conjunto turbo gerador movido a gás natural de fabricação da General Electric (GE) no montante de R$75.072 encontrava-se zerado devido ao </w:t>
      </w:r>
      <w:proofErr w:type="spellStart"/>
      <w:r>
        <w:t>impairment</w:t>
      </w:r>
      <w:proofErr w:type="spellEnd"/>
      <w:r>
        <w:t xml:space="preserve"> igual ao valor contábil líquido. No 4º trimestre de 2020 houve a reversão do </w:t>
      </w:r>
      <w:proofErr w:type="spellStart"/>
      <w:r>
        <w:t>impairment</w:t>
      </w:r>
      <w:proofErr w:type="spellEnd"/>
      <w:r>
        <w:t xml:space="preserve"> no montante de R$ 75.072 e a venda do turbogerador no montante de R$ 55.628, tendo como recebimento no exercício de 2020 o montante de R$ 52.374, e o restante como contas a receber com a Petrobras no montante de R$ 3.254.</w:t>
      </w:r>
    </w:p>
    <w:p w14:paraId="66E1B64D" w14:textId="59559192" w:rsidR="00D26AC6" w:rsidRDefault="002547F5" w:rsidP="00052CFB">
      <w:pPr>
        <w:pStyle w:val="DMDFP-CorpodeTexto"/>
      </w:pPr>
      <w:r w:rsidRPr="00D70344">
        <w:t xml:space="preserve">Em 2021, a Companhia verificou a retenção de tributos por parte da Petrobrás, o que ensejou o recálculo do valor de venda do Turbogerador para que a companhia recebesse o valor líquido contratualmente firmado. Dessa forma foi emitida uma nota fiscal complementar no valor de R$ </w:t>
      </w:r>
      <w:r>
        <w:t>1.251</w:t>
      </w:r>
      <w:r w:rsidRPr="00D70344">
        <w:t xml:space="preserve"> para que o líquido recebido na venda fosse de R$ 5</w:t>
      </w:r>
      <w:r>
        <w:t>5</w:t>
      </w:r>
      <w:r w:rsidRPr="00D70344">
        <w:t>.</w:t>
      </w:r>
      <w:r>
        <w:t>628</w:t>
      </w:r>
      <w:r w:rsidRPr="00D70344">
        <w:t>.</w:t>
      </w:r>
    </w:p>
    <w:p w14:paraId="3B78BF6A" w14:textId="77777777" w:rsidR="00330F8C" w:rsidRDefault="00330F8C" w:rsidP="0053408A">
      <w:pPr>
        <w:pStyle w:val="DMDFP-Ttulodenotanvel1"/>
        <w:numPr>
          <w:ilvl w:val="0"/>
          <w:numId w:val="1"/>
        </w:numPr>
      </w:pPr>
      <w:bookmarkStart w:id="66" w:name="_Toc94190778"/>
      <w:r w:rsidRPr="007864AA">
        <w:t>Resultado financeiro líquido</w:t>
      </w:r>
      <w:bookmarkEnd w:id="64"/>
      <w:bookmarkEnd w:id="65"/>
      <w:bookmarkEnd w:id="66"/>
    </w:p>
    <w:tbl>
      <w:tblPr>
        <w:tblW w:w="8849" w:type="dxa"/>
        <w:tblLayout w:type="fixed"/>
        <w:tblCellMar>
          <w:left w:w="70" w:type="dxa"/>
          <w:right w:w="70" w:type="dxa"/>
        </w:tblCellMar>
        <w:tblLook w:val="04A0" w:firstRow="1" w:lastRow="0" w:firstColumn="1" w:lastColumn="0" w:noHBand="0" w:noVBand="1"/>
      </w:tblPr>
      <w:tblGrid>
        <w:gridCol w:w="5740"/>
        <w:gridCol w:w="1400"/>
        <w:gridCol w:w="175"/>
        <w:gridCol w:w="1534"/>
      </w:tblGrid>
      <w:tr w:rsidR="00330F8C" w14:paraId="22F30E1B" w14:textId="77777777" w:rsidTr="005E5A26">
        <w:trPr>
          <w:trHeight w:val="257"/>
        </w:trPr>
        <w:tc>
          <w:tcPr>
            <w:tcW w:w="5740" w:type="dxa"/>
            <w:tcBorders>
              <w:top w:val="nil"/>
              <w:left w:val="nil"/>
              <w:bottom w:val="nil"/>
              <w:right w:val="nil"/>
            </w:tcBorders>
            <w:shd w:val="clear" w:color="auto" w:fill="auto"/>
            <w:noWrap/>
            <w:vAlign w:val="bottom"/>
            <w:hideMark/>
          </w:tcPr>
          <w:p w14:paraId="225412E9" w14:textId="77777777" w:rsidR="00330F8C" w:rsidRDefault="00330F8C" w:rsidP="00674389">
            <w:pPr>
              <w:rPr>
                <w:sz w:val="20"/>
                <w:szCs w:val="20"/>
              </w:rPr>
            </w:pPr>
          </w:p>
        </w:tc>
        <w:tc>
          <w:tcPr>
            <w:tcW w:w="1400" w:type="dxa"/>
            <w:tcBorders>
              <w:top w:val="single" w:sz="4" w:space="0" w:color="auto"/>
              <w:left w:val="nil"/>
              <w:bottom w:val="single" w:sz="4" w:space="0" w:color="auto"/>
              <w:right w:val="nil"/>
            </w:tcBorders>
            <w:shd w:val="clear" w:color="auto" w:fill="auto"/>
            <w:vAlign w:val="bottom"/>
            <w:hideMark/>
          </w:tcPr>
          <w:p w14:paraId="0E66407A" w14:textId="3B274C91" w:rsidR="00330F8C" w:rsidRPr="001C3959" w:rsidRDefault="001C3959" w:rsidP="00103175">
            <w:pPr>
              <w:jc w:val="right"/>
              <w:rPr>
                <w:rFonts w:ascii="Calibri" w:hAnsi="Calibri"/>
                <w:b/>
                <w:bCs/>
                <w:sz w:val="20"/>
                <w:szCs w:val="20"/>
              </w:rPr>
            </w:pPr>
            <w:r w:rsidRPr="001C3959">
              <w:rPr>
                <w:rFonts w:ascii="Calibri" w:hAnsi="Calibri"/>
                <w:b/>
                <w:bCs/>
                <w:sz w:val="20"/>
                <w:szCs w:val="20"/>
              </w:rPr>
              <w:t>20</w:t>
            </w:r>
            <w:r w:rsidR="00A92C09">
              <w:rPr>
                <w:rFonts w:ascii="Calibri" w:hAnsi="Calibri"/>
                <w:b/>
                <w:bCs/>
                <w:sz w:val="20"/>
                <w:szCs w:val="20"/>
              </w:rPr>
              <w:t>2</w:t>
            </w:r>
            <w:r w:rsidR="00103175">
              <w:rPr>
                <w:rFonts w:ascii="Calibri" w:hAnsi="Calibri"/>
                <w:b/>
                <w:bCs/>
                <w:sz w:val="20"/>
                <w:szCs w:val="20"/>
              </w:rPr>
              <w:t>1</w:t>
            </w:r>
          </w:p>
        </w:tc>
        <w:tc>
          <w:tcPr>
            <w:tcW w:w="175" w:type="dxa"/>
            <w:tcBorders>
              <w:top w:val="single" w:sz="4" w:space="0" w:color="auto"/>
              <w:left w:val="nil"/>
              <w:bottom w:val="nil"/>
              <w:right w:val="nil"/>
            </w:tcBorders>
            <w:shd w:val="clear" w:color="auto" w:fill="auto"/>
            <w:vAlign w:val="bottom"/>
            <w:hideMark/>
          </w:tcPr>
          <w:p w14:paraId="03C434E8" w14:textId="77777777" w:rsidR="00330F8C" w:rsidRPr="001C3959" w:rsidRDefault="00330F8C" w:rsidP="00674389">
            <w:pPr>
              <w:jc w:val="right"/>
              <w:rPr>
                <w:rFonts w:ascii="Calibri" w:hAnsi="Calibri"/>
                <w:b/>
                <w:bCs/>
                <w:sz w:val="20"/>
                <w:szCs w:val="20"/>
              </w:rPr>
            </w:pPr>
            <w:r w:rsidRPr="001C3959">
              <w:rPr>
                <w:rFonts w:ascii="Calibri" w:hAnsi="Calibri"/>
                <w:b/>
                <w:bCs/>
                <w:sz w:val="20"/>
                <w:szCs w:val="20"/>
              </w:rPr>
              <w:t> </w:t>
            </w:r>
          </w:p>
        </w:tc>
        <w:tc>
          <w:tcPr>
            <w:tcW w:w="1534" w:type="dxa"/>
            <w:tcBorders>
              <w:top w:val="single" w:sz="4" w:space="0" w:color="auto"/>
              <w:left w:val="nil"/>
              <w:bottom w:val="single" w:sz="4" w:space="0" w:color="auto"/>
              <w:right w:val="nil"/>
            </w:tcBorders>
            <w:shd w:val="clear" w:color="auto" w:fill="auto"/>
            <w:vAlign w:val="bottom"/>
            <w:hideMark/>
          </w:tcPr>
          <w:p w14:paraId="192E5EAF" w14:textId="1D4B606A" w:rsidR="00330F8C" w:rsidRPr="001C3959" w:rsidRDefault="001C3959" w:rsidP="005614A0">
            <w:pPr>
              <w:jc w:val="right"/>
              <w:rPr>
                <w:rFonts w:ascii="Calibri" w:hAnsi="Calibri"/>
                <w:b/>
                <w:bCs/>
                <w:sz w:val="20"/>
                <w:szCs w:val="20"/>
              </w:rPr>
            </w:pPr>
            <w:r>
              <w:rPr>
                <w:rFonts w:ascii="Calibri" w:hAnsi="Calibri"/>
                <w:b/>
                <w:bCs/>
                <w:sz w:val="20"/>
                <w:szCs w:val="20"/>
              </w:rPr>
              <w:t>20</w:t>
            </w:r>
            <w:r w:rsidR="005614A0">
              <w:rPr>
                <w:rFonts w:ascii="Calibri" w:hAnsi="Calibri"/>
                <w:b/>
                <w:bCs/>
                <w:sz w:val="20"/>
                <w:szCs w:val="20"/>
              </w:rPr>
              <w:t>20</w:t>
            </w:r>
            <w:r w:rsidR="0049055C">
              <w:rPr>
                <w:rFonts w:ascii="Calibri" w:hAnsi="Calibri"/>
                <w:b/>
                <w:bCs/>
                <w:sz w:val="20"/>
                <w:szCs w:val="20"/>
              </w:rPr>
              <w:t xml:space="preserve"> </w:t>
            </w:r>
          </w:p>
        </w:tc>
      </w:tr>
      <w:tr w:rsidR="00A92C09" w14:paraId="4FDAE437" w14:textId="77777777" w:rsidTr="005E5A26">
        <w:trPr>
          <w:trHeight w:val="257"/>
        </w:trPr>
        <w:tc>
          <w:tcPr>
            <w:tcW w:w="5740" w:type="dxa"/>
            <w:tcBorders>
              <w:top w:val="nil"/>
              <w:left w:val="nil"/>
              <w:bottom w:val="nil"/>
              <w:right w:val="nil"/>
            </w:tcBorders>
            <w:shd w:val="clear" w:color="auto" w:fill="auto"/>
            <w:vAlign w:val="bottom"/>
            <w:hideMark/>
          </w:tcPr>
          <w:p w14:paraId="6170F3EE" w14:textId="77777777" w:rsidR="00A92C09" w:rsidRPr="002E3B22" w:rsidRDefault="00A92C09">
            <w:pPr>
              <w:rPr>
                <w:rFonts w:ascii="Calibri" w:hAnsi="Calibri"/>
                <w:color w:val="000000"/>
                <w:sz w:val="20"/>
                <w:szCs w:val="20"/>
              </w:rPr>
            </w:pPr>
            <w:r w:rsidRPr="002E3B22">
              <w:rPr>
                <w:rFonts w:ascii="Calibri" w:hAnsi="Calibri"/>
                <w:color w:val="000000"/>
                <w:sz w:val="20"/>
                <w:szCs w:val="20"/>
              </w:rPr>
              <w:t xml:space="preserve">Juros sobre impostos </w:t>
            </w:r>
          </w:p>
        </w:tc>
        <w:tc>
          <w:tcPr>
            <w:tcW w:w="1400" w:type="dxa"/>
            <w:tcBorders>
              <w:top w:val="nil"/>
              <w:left w:val="nil"/>
              <w:bottom w:val="nil"/>
              <w:right w:val="nil"/>
            </w:tcBorders>
            <w:shd w:val="clear" w:color="auto" w:fill="auto"/>
            <w:vAlign w:val="bottom"/>
          </w:tcPr>
          <w:p w14:paraId="454ACE4C" w14:textId="071003C4" w:rsidR="00A92C09" w:rsidRPr="002E3B22" w:rsidRDefault="00B41B5F" w:rsidP="00B01E40">
            <w:pPr>
              <w:jc w:val="right"/>
              <w:rPr>
                <w:rFonts w:ascii="Calibri" w:hAnsi="Calibri"/>
                <w:sz w:val="20"/>
                <w:szCs w:val="20"/>
              </w:rPr>
            </w:pPr>
            <w:r>
              <w:rPr>
                <w:rFonts w:ascii="Calibri" w:hAnsi="Calibri"/>
                <w:sz w:val="20"/>
                <w:szCs w:val="20"/>
              </w:rPr>
              <w:t>(38)</w:t>
            </w:r>
          </w:p>
        </w:tc>
        <w:tc>
          <w:tcPr>
            <w:tcW w:w="175" w:type="dxa"/>
            <w:tcBorders>
              <w:top w:val="nil"/>
              <w:left w:val="nil"/>
              <w:bottom w:val="nil"/>
              <w:right w:val="nil"/>
            </w:tcBorders>
            <w:shd w:val="clear" w:color="auto" w:fill="auto"/>
            <w:vAlign w:val="bottom"/>
            <w:hideMark/>
          </w:tcPr>
          <w:p w14:paraId="61D91578" w14:textId="77777777" w:rsidR="00A92C09" w:rsidRPr="002E3B22" w:rsidRDefault="00A92C09" w:rsidP="00674389">
            <w:pPr>
              <w:jc w:val="right"/>
              <w:rPr>
                <w:rFonts w:ascii="Calibri" w:hAnsi="Calibri"/>
                <w:sz w:val="20"/>
                <w:szCs w:val="20"/>
              </w:rPr>
            </w:pPr>
          </w:p>
        </w:tc>
        <w:tc>
          <w:tcPr>
            <w:tcW w:w="1534" w:type="dxa"/>
            <w:tcBorders>
              <w:top w:val="nil"/>
              <w:left w:val="nil"/>
              <w:bottom w:val="nil"/>
              <w:right w:val="nil"/>
            </w:tcBorders>
            <w:shd w:val="clear" w:color="auto" w:fill="auto"/>
            <w:vAlign w:val="bottom"/>
          </w:tcPr>
          <w:p w14:paraId="601990F5" w14:textId="77777777" w:rsidR="00A92C09" w:rsidRPr="002E3B22" w:rsidRDefault="005614A0" w:rsidP="008D105C">
            <w:pPr>
              <w:jc w:val="right"/>
              <w:rPr>
                <w:rFonts w:ascii="Calibri" w:hAnsi="Calibri"/>
                <w:sz w:val="20"/>
                <w:szCs w:val="20"/>
              </w:rPr>
            </w:pPr>
            <w:r>
              <w:rPr>
                <w:rFonts w:ascii="Calibri" w:hAnsi="Calibri"/>
                <w:sz w:val="20"/>
                <w:szCs w:val="20"/>
              </w:rPr>
              <w:t>(90)</w:t>
            </w:r>
          </w:p>
        </w:tc>
      </w:tr>
      <w:tr w:rsidR="00A92C09" w14:paraId="6CE95FB5" w14:textId="77777777" w:rsidTr="005E5A26">
        <w:trPr>
          <w:trHeight w:val="257"/>
        </w:trPr>
        <w:tc>
          <w:tcPr>
            <w:tcW w:w="5740" w:type="dxa"/>
            <w:tcBorders>
              <w:top w:val="nil"/>
              <w:left w:val="nil"/>
              <w:bottom w:val="nil"/>
              <w:right w:val="nil"/>
            </w:tcBorders>
            <w:shd w:val="clear" w:color="auto" w:fill="auto"/>
            <w:vAlign w:val="bottom"/>
          </w:tcPr>
          <w:p w14:paraId="1B71EA53" w14:textId="5DD1FFCF" w:rsidR="00A92C09" w:rsidRPr="00E97177" w:rsidRDefault="00A92C09">
            <w:pPr>
              <w:rPr>
                <w:rFonts w:ascii="Calibri" w:hAnsi="Calibri"/>
                <w:color w:val="000000"/>
                <w:sz w:val="20"/>
                <w:szCs w:val="20"/>
              </w:rPr>
            </w:pPr>
            <w:r w:rsidRPr="00E97177">
              <w:rPr>
                <w:rFonts w:ascii="Calibri" w:hAnsi="Calibri"/>
                <w:color w:val="000000"/>
                <w:sz w:val="20"/>
                <w:szCs w:val="20"/>
              </w:rPr>
              <w:t>Reajuste Contratual EMAE</w:t>
            </w:r>
            <w:r>
              <w:rPr>
                <w:rFonts w:ascii="Calibri" w:hAnsi="Calibri"/>
                <w:color w:val="000000"/>
                <w:sz w:val="20"/>
                <w:szCs w:val="20"/>
              </w:rPr>
              <w:t xml:space="preserve"> </w:t>
            </w:r>
          </w:p>
        </w:tc>
        <w:tc>
          <w:tcPr>
            <w:tcW w:w="1400" w:type="dxa"/>
            <w:tcBorders>
              <w:top w:val="nil"/>
              <w:left w:val="nil"/>
              <w:bottom w:val="nil"/>
              <w:right w:val="nil"/>
            </w:tcBorders>
            <w:shd w:val="clear" w:color="auto" w:fill="auto"/>
            <w:vAlign w:val="bottom"/>
          </w:tcPr>
          <w:p w14:paraId="7C372B8B" w14:textId="188B1FF7" w:rsidR="00A92C09" w:rsidRPr="00E97177" w:rsidRDefault="00B41B5F">
            <w:pPr>
              <w:jc w:val="right"/>
              <w:rPr>
                <w:rFonts w:ascii="Calibri" w:hAnsi="Calibri"/>
                <w:sz w:val="20"/>
                <w:szCs w:val="20"/>
              </w:rPr>
            </w:pPr>
            <w:r>
              <w:rPr>
                <w:rFonts w:ascii="Calibri" w:hAnsi="Calibri"/>
                <w:sz w:val="20"/>
                <w:szCs w:val="20"/>
              </w:rPr>
              <w:t>(</w:t>
            </w:r>
            <w:r w:rsidR="004126B1">
              <w:rPr>
                <w:rFonts w:ascii="Calibri" w:hAnsi="Calibri"/>
                <w:sz w:val="20"/>
                <w:szCs w:val="20"/>
              </w:rPr>
              <w:t>85.044</w:t>
            </w:r>
            <w:r>
              <w:rPr>
                <w:rFonts w:ascii="Calibri" w:hAnsi="Calibri"/>
                <w:sz w:val="20"/>
                <w:szCs w:val="20"/>
              </w:rPr>
              <w:t>)</w:t>
            </w:r>
          </w:p>
        </w:tc>
        <w:tc>
          <w:tcPr>
            <w:tcW w:w="175" w:type="dxa"/>
            <w:tcBorders>
              <w:top w:val="nil"/>
              <w:left w:val="nil"/>
              <w:bottom w:val="nil"/>
              <w:right w:val="nil"/>
            </w:tcBorders>
            <w:shd w:val="clear" w:color="auto" w:fill="auto"/>
            <w:vAlign w:val="bottom"/>
          </w:tcPr>
          <w:p w14:paraId="6B8E78F1" w14:textId="77777777" w:rsidR="00A92C09" w:rsidRPr="002E3B22" w:rsidRDefault="00A92C09" w:rsidP="00674389">
            <w:pPr>
              <w:jc w:val="right"/>
              <w:rPr>
                <w:rFonts w:ascii="Calibri" w:hAnsi="Calibri"/>
                <w:sz w:val="20"/>
                <w:szCs w:val="20"/>
              </w:rPr>
            </w:pPr>
          </w:p>
        </w:tc>
        <w:tc>
          <w:tcPr>
            <w:tcW w:w="1534" w:type="dxa"/>
            <w:tcBorders>
              <w:top w:val="nil"/>
              <w:left w:val="nil"/>
              <w:bottom w:val="nil"/>
              <w:right w:val="nil"/>
            </w:tcBorders>
            <w:shd w:val="clear" w:color="auto" w:fill="auto"/>
            <w:vAlign w:val="bottom"/>
          </w:tcPr>
          <w:p w14:paraId="53C2A2B8" w14:textId="77777777" w:rsidR="00A92C09" w:rsidRPr="00E97177" w:rsidRDefault="005614A0" w:rsidP="008D105C">
            <w:pPr>
              <w:jc w:val="right"/>
              <w:rPr>
                <w:rFonts w:ascii="Calibri" w:hAnsi="Calibri"/>
                <w:sz w:val="20"/>
                <w:szCs w:val="20"/>
              </w:rPr>
            </w:pPr>
            <w:r>
              <w:rPr>
                <w:rFonts w:ascii="Calibri" w:hAnsi="Calibri"/>
                <w:sz w:val="20"/>
                <w:szCs w:val="20"/>
              </w:rPr>
              <w:t>(18.949)</w:t>
            </w:r>
          </w:p>
        </w:tc>
      </w:tr>
      <w:tr w:rsidR="00A92C09" w14:paraId="709833D7" w14:textId="77777777" w:rsidTr="005E5A26">
        <w:trPr>
          <w:trHeight w:val="257"/>
        </w:trPr>
        <w:tc>
          <w:tcPr>
            <w:tcW w:w="5740" w:type="dxa"/>
            <w:tcBorders>
              <w:top w:val="nil"/>
              <w:left w:val="nil"/>
              <w:bottom w:val="nil"/>
              <w:right w:val="nil"/>
            </w:tcBorders>
            <w:shd w:val="clear" w:color="auto" w:fill="auto"/>
            <w:vAlign w:val="bottom"/>
          </w:tcPr>
          <w:p w14:paraId="50098E0D" w14:textId="2C418B5B" w:rsidR="00A92C09" w:rsidRPr="00E97177" w:rsidRDefault="00A92C09" w:rsidP="00DC742A">
            <w:pPr>
              <w:rPr>
                <w:rFonts w:ascii="Calibri" w:hAnsi="Calibri"/>
                <w:color w:val="000000"/>
                <w:sz w:val="20"/>
                <w:szCs w:val="20"/>
              </w:rPr>
            </w:pPr>
            <w:r w:rsidRPr="00C96335">
              <w:rPr>
                <w:rFonts w:ascii="Calibri" w:hAnsi="Calibri"/>
                <w:color w:val="000000"/>
                <w:sz w:val="20"/>
                <w:szCs w:val="20"/>
              </w:rPr>
              <w:t xml:space="preserve">Reajuste Contratual Subarrendamento </w:t>
            </w:r>
          </w:p>
        </w:tc>
        <w:tc>
          <w:tcPr>
            <w:tcW w:w="1400" w:type="dxa"/>
            <w:tcBorders>
              <w:top w:val="nil"/>
              <w:left w:val="nil"/>
              <w:bottom w:val="nil"/>
              <w:right w:val="nil"/>
            </w:tcBorders>
            <w:shd w:val="clear" w:color="auto" w:fill="auto"/>
            <w:vAlign w:val="bottom"/>
          </w:tcPr>
          <w:p w14:paraId="199B66C3" w14:textId="022B8D38" w:rsidR="00A92C09" w:rsidRPr="00E97177" w:rsidRDefault="00B41B5F" w:rsidP="00B41B5F">
            <w:pPr>
              <w:jc w:val="center"/>
              <w:rPr>
                <w:rFonts w:ascii="Calibri" w:hAnsi="Calibri"/>
                <w:sz w:val="20"/>
                <w:szCs w:val="20"/>
              </w:rPr>
            </w:pPr>
            <w:r>
              <w:rPr>
                <w:rFonts w:ascii="Calibri" w:hAnsi="Calibri"/>
                <w:sz w:val="20"/>
                <w:szCs w:val="20"/>
              </w:rPr>
              <w:t xml:space="preserve">               20.448</w:t>
            </w:r>
          </w:p>
        </w:tc>
        <w:tc>
          <w:tcPr>
            <w:tcW w:w="175" w:type="dxa"/>
            <w:tcBorders>
              <w:top w:val="nil"/>
              <w:left w:val="nil"/>
              <w:bottom w:val="nil"/>
              <w:right w:val="nil"/>
            </w:tcBorders>
            <w:shd w:val="clear" w:color="auto" w:fill="auto"/>
            <w:vAlign w:val="bottom"/>
          </w:tcPr>
          <w:p w14:paraId="79C1F8BD" w14:textId="38B897B2" w:rsidR="00A92C09" w:rsidRPr="002E3B22" w:rsidRDefault="00A92C09" w:rsidP="00674389">
            <w:pPr>
              <w:jc w:val="right"/>
              <w:rPr>
                <w:rFonts w:ascii="Calibri" w:hAnsi="Calibri"/>
                <w:sz w:val="20"/>
                <w:szCs w:val="20"/>
              </w:rPr>
            </w:pPr>
          </w:p>
        </w:tc>
        <w:tc>
          <w:tcPr>
            <w:tcW w:w="1534" w:type="dxa"/>
            <w:tcBorders>
              <w:top w:val="nil"/>
              <w:left w:val="nil"/>
              <w:bottom w:val="nil"/>
              <w:right w:val="nil"/>
            </w:tcBorders>
            <w:shd w:val="clear" w:color="auto" w:fill="auto"/>
            <w:vAlign w:val="bottom"/>
          </w:tcPr>
          <w:p w14:paraId="217069D1" w14:textId="77777777" w:rsidR="00A92C09" w:rsidRPr="00E97177" w:rsidRDefault="005614A0" w:rsidP="008D105C">
            <w:pPr>
              <w:jc w:val="right"/>
              <w:rPr>
                <w:rFonts w:ascii="Calibri" w:hAnsi="Calibri"/>
                <w:sz w:val="20"/>
                <w:szCs w:val="20"/>
              </w:rPr>
            </w:pPr>
            <w:r>
              <w:rPr>
                <w:rFonts w:ascii="Calibri" w:hAnsi="Calibri"/>
                <w:sz w:val="20"/>
                <w:szCs w:val="20"/>
              </w:rPr>
              <w:t>5.398</w:t>
            </w:r>
          </w:p>
        </w:tc>
      </w:tr>
      <w:tr w:rsidR="00A92C09" w14:paraId="74B5D408" w14:textId="77777777" w:rsidTr="005E5A26">
        <w:trPr>
          <w:trHeight w:val="257"/>
        </w:trPr>
        <w:tc>
          <w:tcPr>
            <w:tcW w:w="5740" w:type="dxa"/>
            <w:tcBorders>
              <w:top w:val="nil"/>
              <w:left w:val="nil"/>
              <w:bottom w:val="nil"/>
              <w:right w:val="nil"/>
            </w:tcBorders>
            <w:shd w:val="clear" w:color="auto" w:fill="auto"/>
            <w:vAlign w:val="bottom"/>
          </w:tcPr>
          <w:p w14:paraId="1A09B2CC" w14:textId="698BE006" w:rsidR="00A92C09" w:rsidRPr="002E3B22" w:rsidRDefault="00A92C09">
            <w:pPr>
              <w:rPr>
                <w:rFonts w:ascii="Calibri" w:hAnsi="Calibri"/>
                <w:color w:val="000000"/>
                <w:sz w:val="20"/>
                <w:szCs w:val="20"/>
              </w:rPr>
            </w:pPr>
            <w:r w:rsidRPr="002E3B22">
              <w:rPr>
                <w:rFonts w:ascii="Calibri" w:hAnsi="Calibri"/>
                <w:color w:val="000000"/>
                <w:sz w:val="20"/>
                <w:szCs w:val="20"/>
              </w:rPr>
              <w:t xml:space="preserve">Juros sobre arrendamento </w:t>
            </w:r>
          </w:p>
        </w:tc>
        <w:tc>
          <w:tcPr>
            <w:tcW w:w="1400" w:type="dxa"/>
            <w:tcBorders>
              <w:top w:val="nil"/>
              <w:left w:val="nil"/>
              <w:bottom w:val="nil"/>
              <w:right w:val="nil"/>
            </w:tcBorders>
            <w:shd w:val="clear" w:color="auto" w:fill="auto"/>
            <w:vAlign w:val="bottom"/>
          </w:tcPr>
          <w:p w14:paraId="011D00F9" w14:textId="3E9B9BA7" w:rsidR="00A92C09" w:rsidRPr="002E3B22" w:rsidRDefault="008764A5" w:rsidP="00B453E5">
            <w:pPr>
              <w:jc w:val="right"/>
              <w:rPr>
                <w:rFonts w:ascii="Calibri" w:hAnsi="Calibri"/>
                <w:sz w:val="20"/>
                <w:szCs w:val="20"/>
              </w:rPr>
            </w:pPr>
            <w:r>
              <w:rPr>
                <w:rFonts w:ascii="Calibri" w:hAnsi="Calibri"/>
                <w:sz w:val="20"/>
                <w:szCs w:val="20"/>
              </w:rPr>
              <w:t>(22.201)</w:t>
            </w:r>
          </w:p>
        </w:tc>
        <w:tc>
          <w:tcPr>
            <w:tcW w:w="175" w:type="dxa"/>
            <w:tcBorders>
              <w:top w:val="nil"/>
              <w:left w:val="nil"/>
              <w:bottom w:val="nil"/>
              <w:right w:val="nil"/>
            </w:tcBorders>
            <w:shd w:val="clear" w:color="auto" w:fill="auto"/>
            <w:vAlign w:val="bottom"/>
          </w:tcPr>
          <w:p w14:paraId="50BB0129" w14:textId="77777777" w:rsidR="00A92C09" w:rsidRPr="002E3B22" w:rsidRDefault="00A92C09" w:rsidP="00674389">
            <w:pPr>
              <w:jc w:val="right"/>
              <w:rPr>
                <w:rFonts w:ascii="Calibri" w:hAnsi="Calibri"/>
                <w:sz w:val="20"/>
                <w:szCs w:val="20"/>
              </w:rPr>
            </w:pPr>
          </w:p>
        </w:tc>
        <w:tc>
          <w:tcPr>
            <w:tcW w:w="1534" w:type="dxa"/>
            <w:tcBorders>
              <w:top w:val="nil"/>
              <w:left w:val="nil"/>
              <w:bottom w:val="nil"/>
              <w:right w:val="nil"/>
            </w:tcBorders>
            <w:shd w:val="clear" w:color="auto" w:fill="auto"/>
            <w:vAlign w:val="bottom"/>
          </w:tcPr>
          <w:p w14:paraId="31285E49" w14:textId="77777777" w:rsidR="00A92C09" w:rsidRPr="002E3B22" w:rsidRDefault="005614A0" w:rsidP="008D105C">
            <w:pPr>
              <w:jc w:val="right"/>
              <w:rPr>
                <w:rFonts w:ascii="Calibri" w:hAnsi="Calibri"/>
                <w:sz w:val="20"/>
                <w:szCs w:val="20"/>
              </w:rPr>
            </w:pPr>
            <w:r>
              <w:rPr>
                <w:rFonts w:ascii="Calibri" w:hAnsi="Calibri"/>
                <w:sz w:val="20"/>
                <w:szCs w:val="20"/>
              </w:rPr>
              <w:t>(23.645)</w:t>
            </w:r>
          </w:p>
        </w:tc>
      </w:tr>
      <w:tr w:rsidR="00330F8C" w14:paraId="481EA96F" w14:textId="77777777" w:rsidTr="005E5A26">
        <w:trPr>
          <w:trHeight w:val="257"/>
        </w:trPr>
        <w:tc>
          <w:tcPr>
            <w:tcW w:w="5740" w:type="dxa"/>
            <w:tcBorders>
              <w:top w:val="nil"/>
              <w:left w:val="nil"/>
              <w:bottom w:val="nil"/>
              <w:right w:val="nil"/>
            </w:tcBorders>
            <w:shd w:val="clear" w:color="auto" w:fill="auto"/>
            <w:vAlign w:val="bottom"/>
            <w:hideMark/>
          </w:tcPr>
          <w:p w14:paraId="7E943BFA" w14:textId="3DFE4322" w:rsidR="00330F8C" w:rsidRPr="002E3B22" w:rsidRDefault="00330F8C">
            <w:pPr>
              <w:rPr>
                <w:rFonts w:ascii="Calibri" w:hAnsi="Calibri"/>
                <w:color w:val="000000"/>
                <w:sz w:val="20"/>
                <w:szCs w:val="20"/>
              </w:rPr>
            </w:pPr>
            <w:r w:rsidRPr="002E3B22">
              <w:rPr>
                <w:rFonts w:ascii="Calibri" w:hAnsi="Calibri"/>
                <w:color w:val="000000"/>
                <w:sz w:val="20"/>
                <w:szCs w:val="20"/>
              </w:rPr>
              <w:t>Receita</w:t>
            </w:r>
            <w:r w:rsidR="008D3297">
              <w:rPr>
                <w:rFonts w:ascii="Calibri" w:hAnsi="Calibri"/>
                <w:color w:val="000000"/>
                <w:sz w:val="20"/>
                <w:szCs w:val="20"/>
              </w:rPr>
              <w:t xml:space="preserve"> </w:t>
            </w:r>
            <w:r w:rsidRPr="002E3B22">
              <w:rPr>
                <w:rFonts w:ascii="Calibri" w:hAnsi="Calibri"/>
                <w:color w:val="000000"/>
                <w:sz w:val="20"/>
                <w:szCs w:val="20"/>
              </w:rPr>
              <w:t>de arrendamento mercantil financeiro do turbogerador</w:t>
            </w:r>
            <w:r w:rsidR="002D276A" w:rsidRPr="002E3B22">
              <w:rPr>
                <w:rFonts w:ascii="Calibri" w:hAnsi="Calibri"/>
                <w:color w:val="000000"/>
                <w:sz w:val="20"/>
                <w:szCs w:val="20"/>
              </w:rPr>
              <w:t xml:space="preserve"> </w:t>
            </w:r>
            <w:r w:rsidR="005B7C17">
              <w:rPr>
                <w:rFonts w:ascii="Calibri" w:hAnsi="Calibri"/>
                <w:color w:val="000000"/>
                <w:sz w:val="20"/>
                <w:szCs w:val="20"/>
              </w:rPr>
              <w:t xml:space="preserve">(nota explicativa </w:t>
            </w:r>
            <w:r w:rsidR="004A05F5">
              <w:rPr>
                <w:rFonts w:ascii="Calibri" w:hAnsi="Calibri"/>
                <w:color w:val="000000"/>
                <w:sz w:val="20"/>
                <w:szCs w:val="20"/>
              </w:rPr>
              <w:t>6</w:t>
            </w:r>
            <w:r w:rsidR="005B7C17">
              <w:rPr>
                <w:rFonts w:ascii="Calibri" w:hAnsi="Calibri"/>
                <w:color w:val="000000"/>
                <w:sz w:val="20"/>
                <w:szCs w:val="20"/>
              </w:rPr>
              <w:t>.</w:t>
            </w:r>
            <w:r w:rsidR="004A05F5" w:rsidDel="004A05F5">
              <w:rPr>
                <w:rFonts w:ascii="Calibri" w:hAnsi="Calibri"/>
                <w:color w:val="000000"/>
                <w:sz w:val="20"/>
                <w:szCs w:val="20"/>
              </w:rPr>
              <w:t xml:space="preserve"> </w:t>
            </w:r>
            <w:r w:rsidR="005B7C17">
              <w:rPr>
                <w:rFonts w:ascii="Calibri" w:hAnsi="Calibri"/>
                <w:color w:val="000000"/>
                <w:sz w:val="20"/>
                <w:szCs w:val="20"/>
              </w:rPr>
              <w:t>c)</w:t>
            </w:r>
          </w:p>
        </w:tc>
        <w:tc>
          <w:tcPr>
            <w:tcW w:w="1400" w:type="dxa"/>
            <w:tcBorders>
              <w:top w:val="nil"/>
              <w:left w:val="nil"/>
              <w:bottom w:val="nil"/>
              <w:right w:val="nil"/>
            </w:tcBorders>
            <w:shd w:val="clear" w:color="000000" w:fill="FFFFFF"/>
            <w:noWrap/>
            <w:vAlign w:val="bottom"/>
          </w:tcPr>
          <w:p w14:paraId="17CDD671" w14:textId="19D7DA7F" w:rsidR="00330F8C" w:rsidRPr="002E3B22" w:rsidRDefault="008764A5" w:rsidP="003E2FBE">
            <w:pPr>
              <w:jc w:val="right"/>
              <w:rPr>
                <w:rFonts w:ascii="Calibri" w:hAnsi="Calibri"/>
                <w:sz w:val="20"/>
                <w:szCs w:val="20"/>
              </w:rPr>
            </w:pPr>
            <w:r>
              <w:rPr>
                <w:rFonts w:ascii="Calibri" w:hAnsi="Calibri"/>
                <w:sz w:val="20"/>
                <w:szCs w:val="20"/>
              </w:rPr>
              <w:t>21.413</w:t>
            </w:r>
          </w:p>
        </w:tc>
        <w:tc>
          <w:tcPr>
            <w:tcW w:w="175" w:type="dxa"/>
            <w:tcBorders>
              <w:top w:val="nil"/>
              <w:left w:val="nil"/>
              <w:bottom w:val="nil"/>
              <w:right w:val="nil"/>
            </w:tcBorders>
            <w:shd w:val="clear" w:color="auto" w:fill="auto"/>
            <w:noWrap/>
            <w:vAlign w:val="bottom"/>
            <w:hideMark/>
          </w:tcPr>
          <w:p w14:paraId="4EA860D3" w14:textId="77777777" w:rsidR="00330F8C" w:rsidRPr="002E3B22" w:rsidRDefault="00330F8C" w:rsidP="00674389">
            <w:pPr>
              <w:jc w:val="right"/>
              <w:rPr>
                <w:rFonts w:ascii="Calibri" w:hAnsi="Calibri"/>
                <w:sz w:val="20"/>
                <w:szCs w:val="20"/>
              </w:rPr>
            </w:pPr>
          </w:p>
        </w:tc>
        <w:tc>
          <w:tcPr>
            <w:tcW w:w="1534" w:type="dxa"/>
            <w:tcBorders>
              <w:top w:val="nil"/>
              <w:left w:val="nil"/>
              <w:bottom w:val="nil"/>
              <w:right w:val="nil"/>
            </w:tcBorders>
            <w:shd w:val="clear" w:color="000000" w:fill="FFFFFF"/>
            <w:noWrap/>
            <w:vAlign w:val="bottom"/>
          </w:tcPr>
          <w:p w14:paraId="2C976C33" w14:textId="77777777" w:rsidR="00330F8C" w:rsidRPr="002E3B22" w:rsidRDefault="005614A0">
            <w:pPr>
              <w:jc w:val="right"/>
              <w:rPr>
                <w:rFonts w:ascii="Calibri" w:hAnsi="Calibri"/>
                <w:sz w:val="20"/>
                <w:szCs w:val="20"/>
              </w:rPr>
            </w:pPr>
            <w:r>
              <w:rPr>
                <w:rFonts w:ascii="Calibri" w:hAnsi="Calibri"/>
                <w:sz w:val="20"/>
                <w:szCs w:val="20"/>
              </w:rPr>
              <w:t>23.525</w:t>
            </w:r>
          </w:p>
        </w:tc>
      </w:tr>
      <w:tr w:rsidR="00A92C09" w14:paraId="5248752C" w14:textId="77777777" w:rsidTr="005E5A26">
        <w:trPr>
          <w:trHeight w:val="257"/>
        </w:trPr>
        <w:tc>
          <w:tcPr>
            <w:tcW w:w="5740" w:type="dxa"/>
            <w:tcBorders>
              <w:top w:val="nil"/>
              <w:left w:val="nil"/>
              <w:bottom w:val="nil"/>
              <w:right w:val="nil"/>
            </w:tcBorders>
            <w:shd w:val="clear" w:color="auto" w:fill="auto"/>
            <w:vAlign w:val="bottom"/>
          </w:tcPr>
          <w:p w14:paraId="5B56D70C" w14:textId="7BFD8A34" w:rsidR="00A92C09" w:rsidRPr="002E3B22" w:rsidRDefault="00A92C09" w:rsidP="00674389">
            <w:pPr>
              <w:rPr>
                <w:rFonts w:ascii="Calibri" w:hAnsi="Calibri"/>
                <w:color w:val="000000"/>
                <w:sz w:val="20"/>
                <w:szCs w:val="20"/>
              </w:rPr>
            </w:pPr>
            <w:r w:rsidRPr="002E3B22">
              <w:rPr>
                <w:rFonts w:ascii="Calibri" w:hAnsi="Calibri"/>
                <w:color w:val="000000"/>
                <w:sz w:val="20"/>
                <w:szCs w:val="20"/>
              </w:rPr>
              <w:t xml:space="preserve">Receita sobre subarrendamento </w:t>
            </w:r>
            <w:r>
              <w:rPr>
                <w:rFonts w:ascii="Calibri" w:hAnsi="Calibri"/>
                <w:color w:val="000000"/>
                <w:sz w:val="20"/>
                <w:szCs w:val="20"/>
              </w:rPr>
              <w:t xml:space="preserve">(nota explicativa </w:t>
            </w:r>
            <w:r w:rsidR="004A05F5">
              <w:rPr>
                <w:rFonts w:ascii="Calibri" w:hAnsi="Calibri"/>
                <w:color w:val="000000"/>
                <w:sz w:val="20"/>
                <w:szCs w:val="20"/>
              </w:rPr>
              <w:t>6</w:t>
            </w:r>
            <w:r>
              <w:rPr>
                <w:rFonts w:ascii="Calibri" w:hAnsi="Calibri"/>
                <w:color w:val="000000"/>
                <w:sz w:val="20"/>
                <w:szCs w:val="20"/>
              </w:rPr>
              <w:t>.b</w:t>
            </w:r>
            <w:r w:rsidRPr="002E3B22">
              <w:rPr>
                <w:rFonts w:ascii="Calibri" w:hAnsi="Calibri"/>
                <w:color w:val="000000"/>
                <w:sz w:val="20"/>
                <w:szCs w:val="20"/>
              </w:rPr>
              <w:t>)</w:t>
            </w:r>
          </w:p>
        </w:tc>
        <w:tc>
          <w:tcPr>
            <w:tcW w:w="1400" w:type="dxa"/>
            <w:tcBorders>
              <w:top w:val="nil"/>
              <w:left w:val="nil"/>
              <w:bottom w:val="nil"/>
              <w:right w:val="nil"/>
            </w:tcBorders>
            <w:shd w:val="clear" w:color="000000" w:fill="FFFFFF"/>
            <w:noWrap/>
            <w:vAlign w:val="bottom"/>
          </w:tcPr>
          <w:p w14:paraId="2D84CB64" w14:textId="70BA30FC" w:rsidR="00A92C09" w:rsidRPr="002E3B22" w:rsidRDefault="008764A5" w:rsidP="003E2FBE">
            <w:pPr>
              <w:jc w:val="right"/>
              <w:rPr>
                <w:rFonts w:ascii="Calibri" w:hAnsi="Calibri"/>
                <w:sz w:val="20"/>
                <w:szCs w:val="20"/>
              </w:rPr>
            </w:pPr>
            <w:r>
              <w:rPr>
                <w:rFonts w:ascii="Calibri" w:hAnsi="Calibri"/>
                <w:sz w:val="20"/>
                <w:szCs w:val="20"/>
              </w:rPr>
              <w:t>18.385</w:t>
            </w:r>
          </w:p>
        </w:tc>
        <w:tc>
          <w:tcPr>
            <w:tcW w:w="175" w:type="dxa"/>
            <w:tcBorders>
              <w:top w:val="nil"/>
              <w:left w:val="nil"/>
              <w:bottom w:val="nil"/>
              <w:right w:val="nil"/>
            </w:tcBorders>
            <w:shd w:val="clear" w:color="auto" w:fill="auto"/>
            <w:noWrap/>
            <w:vAlign w:val="bottom"/>
          </w:tcPr>
          <w:p w14:paraId="5A7B819C" w14:textId="77777777" w:rsidR="00A92C09" w:rsidRPr="002E3B22" w:rsidRDefault="00A92C09" w:rsidP="00674389">
            <w:pPr>
              <w:jc w:val="right"/>
              <w:rPr>
                <w:rFonts w:ascii="Calibri" w:hAnsi="Calibri"/>
                <w:sz w:val="20"/>
                <w:szCs w:val="20"/>
              </w:rPr>
            </w:pPr>
          </w:p>
        </w:tc>
        <w:tc>
          <w:tcPr>
            <w:tcW w:w="1534" w:type="dxa"/>
            <w:tcBorders>
              <w:top w:val="nil"/>
              <w:left w:val="nil"/>
              <w:bottom w:val="nil"/>
              <w:right w:val="nil"/>
            </w:tcBorders>
            <w:shd w:val="clear" w:color="000000" w:fill="FFFFFF"/>
            <w:noWrap/>
            <w:vAlign w:val="bottom"/>
          </w:tcPr>
          <w:p w14:paraId="4F28260C" w14:textId="77777777" w:rsidR="00A92C09" w:rsidRPr="002E3B22" w:rsidRDefault="005614A0" w:rsidP="008D105C">
            <w:pPr>
              <w:jc w:val="right"/>
              <w:rPr>
                <w:rFonts w:ascii="Calibri" w:hAnsi="Calibri"/>
                <w:sz w:val="20"/>
                <w:szCs w:val="20"/>
              </w:rPr>
            </w:pPr>
            <w:r>
              <w:rPr>
                <w:rFonts w:ascii="Calibri" w:hAnsi="Calibri"/>
                <w:sz w:val="20"/>
                <w:szCs w:val="20"/>
              </w:rPr>
              <w:t>22.595</w:t>
            </w:r>
          </w:p>
        </w:tc>
      </w:tr>
      <w:tr w:rsidR="00A92C09" w14:paraId="5AA06200" w14:textId="77777777" w:rsidTr="005E5A26">
        <w:trPr>
          <w:trHeight w:val="257"/>
        </w:trPr>
        <w:tc>
          <w:tcPr>
            <w:tcW w:w="5740" w:type="dxa"/>
            <w:tcBorders>
              <w:top w:val="nil"/>
              <w:left w:val="nil"/>
              <w:bottom w:val="nil"/>
              <w:right w:val="nil"/>
            </w:tcBorders>
            <w:shd w:val="clear" w:color="auto" w:fill="auto"/>
            <w:vAlign w:val="bottom"/>
            <w:hideMark/>
          </w:tcPr>
          <w:p w14:paraId="40C3F885" w14:textId="77777777" w:rsidR="00A92C09" w:rsidRPr="002E3B22" w:rsidRDefault="00A92C09" w:rsidP="00674389">
            <w:pPr>
              <w:rPr>
                <w:rFonts w:ascii="Calibri" w:hAnsi="Calibri"/>
                <w:color w:val="000000"/>
                <w:sz w:val="20"/>
                <w:szCs w:val="20"/>
              </w:rPr>
            </w:pPr>
            <w:r w:rsidRPr="002E3B22">
              <w:rPr>
                <w:rFonts w:ascii="Calibri" w:hAnsi="Calibri"/>
                <w:color w:val="000000"/>
                <w:sz w:val="20"/>
                <w:szCs w:val="20"/>
              </w:rPr>
              <w:t xml:space="preserve">Receitas com recebíveis de ativos financeiros (FIDC) </w:t>
            </w:r>
          </w:p>
        </w:tc>
        <w:tc>
          <w:tcPr>
            <w:tcW w:w="1400" w:type="dxa"/>
            <w:tcBorders>
              <w:top w:val="nil"/>
              <w:left w:val="nil"/>
              <w:bottom w:val="nil"/>
              <w:right w:val="nil"/>
            </w:tcBorders>
            <w:shd w:val="clear" w:color="000000" w:fill="FFFFFF"/>
            <w:noWrap/>
            <w:vAlign w:val="bottom"/>
          </w:tcPr>
          <w:p w14:paraId="3921D07F" w14:textId="64417AAA" w:rsidR="00A92C09" w:rsidRPr="002E3B22" w:rsidRDefault="008764A5" w:rsidP="00674389">
            <w:pPr>
              <w:jc w:val="right"/>
              <w:rPr>
                <w:rFonts w:ascii="Calibri" w:hAnsi="Calibri"/>
                <w:sz w:val="20"/>
                <w:szCs w:val="20"/>
              </w:rPr>
            </w:pPr>
            <w:r>
              <w:rPr>
                <w:rFonts w:ascii="Calibri" w:hAnsi="Calibri"/>
                <w:sz w:val="20"/>
                <w:szCs w:val="20"/>
              </w:rPr>
              <w:t>7.679</w:t>
            </w:r>
          </w:p>
        </w:tc>
        <w:tc>
          <w:tcPr>
            <w:tcW w:w="175" w:type="dxa"/>
            <w:tcBorders>
              <w:top w:val="nil"/>
              <w:left w:val="nil"/>
              <w:bottom w:val="nil"/>
              <w:right w:val="nil"/>
            </w:tcBorders>
            <w:shd w:val="clear" w:color="auto" w:fill="auto"/>
            <w:noWrap/>
            <w:vAlign w:val="bottom"/>
            <w:hideMark/>
          </w:tcPr>
          <w:p w14:paraId="61486B3B" w14:textId="77777777" w:rsidR="00A92C09" w:rsidRPr="002E3B22" w:rsidRDefault="00A92C09" w:rsidP="00674389">
            <w:pPr>
              <w:jc w:val="right"/>
              <w:rPr>
                <w:rFonts w:ascii="Calibri" w:hAnsi="Calibri"/>
                <w:sz w:val="20"/>
                <w:szCs w:val="20"/>
              </w:rPr>
            </w:pPr>
          </w:p>
        </w:tc>
        <w:tc>
          <w:tcPr>
            <w:tcW w:w="1534" w:type="dxa"/>
            <w:tcBorders>
              <w:top w:val="nil"/>
              <w:left w:val="nil"/>
              <w:bottom w:val="nil"/>
              <w:right w:val="nil"/>
            </w:tcBorders>
            <w:shd w:val="clear" w:color="000000" w:fill="FFFFFF"/>
            <w:noWrap/>
            <w:vAlign w:val="bottom"/>
          </w:tcPr>
          <w:p w14:paraId="3246A122" w14:textId="77777777" w:rsidR="00A92C09" w:rsidRPr="002E3B22" w:rsidRDefault="005614A0" w:rsidP="008D105C">
            <w:pPr>
              <w:jc w:val="right"/>
              <w:rPr>
                <w:rFonts w:ascii="Calibri" w:hAnsi="Calibri"/>
                <w:sz w:val="20"/>
                <w:szCs w:val="20"/>
              </w:rPr>
            </w:pPr>
            <w:r>
              <w:rPr>
                <w:rFonts w:ascii="Calibri" w:hAnsi="Calibri"/>
                <w:sz w:val="20"/>
                <w:szCs w:val="20"/>
              </w:rPr>
              <w:t>4.173</w:t>
            </w:r>
          </w:p>
        </w:tc>
      </w:tr>
      <w:tr w:rsidR="00A92C09" w14:paraId="538AE1D5" w14:textId="77777777" w:rsidTr="005E5A26">
        <w:trPr>
          <w:trHeight w:val="257"/>
        </w:trPr>
        <w:tc>
          <w:tcPr>
            <w:tcW w:w="5740" w:type="dxa"/>
            <w:tcBorders>
              <w:top w:val="nil"/>
              <w:left w:val="nil"/>
              <w:bottom w:val="nil"/>
              <w:right w:val="nil"/>
            </w:tcBorders>
            <w:shd w:val="clear" w:color="auto" w:fill="auto"/>
            <w:vAlign w:val="bottom"/>
            <w:hideMark/>
          </w:tcPr>
          <w:p w14:paraId="55DC933C" w14:textId="77777777" w:rsidR="00A92C09" w:rsidRPr="002E3B22" w:rsidRDefault="00256507" w:rsidP="00674389">
            <w:pPr>
              <w:rPr>
                <w:rFonts w:ascii="Calibri" w:hAnsi="Calibri"/>
                <w:color w:val="000000"/>
                <w:sz w:val="20"/>
                <w:szCs w:val="20"/>
              </w:rPr>
            </w:pPr>
            <w:r>
              <w:rPr>
                <w:rFonts w:ascii="Calibri" w:hAnsi="Calibri"/>
                <w:color w:val="000000"/>
                <w:sz w:val="20"/>
                <w:szCs w:val="20"/>
              </w:rPr>
              <w:t>Reajuste contratual Arrendamento</w:t>
            </w:r>
          </w:p>
        </w:tc>
        <w:tc>
          <w:tcPr>
            <w:tcW w:w="1400" w:type="dxa"/>
            <w:tcBorders>
              <w:top w:val="nil"/>
              <w:left w:val="nil"/>
              <w:bottom w:val="nil"/>
              <w:right w:val="nil"/>
            </w:tcBorders>
            <w:shd w:val="clear" w:color="000000" w:fill="FFFFFF"/>
            <w:noWrap/>
            <w:vAlign w:val="bottom"/>
          </w:tcPr>
          <w:p w14:paraId="0A093A98" w14:textId="5E8B238B" w:rsidR="00A92C09" w:rsidRPr="002E3B22" w:rsidRDefault="00B41B5F">
            <w:pPr>
              <w:jc w:val="right"/>
              <w:rPr>
                <w:rFonts w:ascii="Calibri" w:hAnsi="Calibri"/>
                <w:sz w:val="20"/>
                <w:szCs w:val="20"/>
              </w:rPr>
            </w:pPr>
            <w:r>
              <w:rPr>
                <w:rFonts w:ascii="Calibri" w:hAnsi="Calibri"/>
                <w:sz w:val="20"/>
                <w:szCs w:val="20"/>
              </w:rPr>
              <w:t>3.979</w:t>
            </w:r>
          </w:p>
        </w:tc>
        <w:tc>
          <w:tcPr>
            <w:tcW w:w="175" w:type="dxa"/>
            <w:tcBorders>
              <w:top w:val="nil"/>
              <w:left w:val="nil"/>
              <w:bottom w:val="nil"/>
              <w:right w:val="nil"/>
            </w:tcBorders>
            <w:shd w:val="clear" w:color="auto" w:fill="auto"/>
            <w:noWrap/>
            <w:vAlign w:val="bottom"/>
            <w:hideMark/>
          </w:tcPr>
          <w:p w14:paraId="1F198BDF" w14:textId="77777777" w:rsidR="00A92C09" w:rsidRPr="002E3B22" w:rsidRDefault="00A92C09" w:rsidP="00674389">
            <w:pPr>
              <w:jc w:val="right"/>
              <w:rPr>
                <w:rFonts w:ascii="Calibri" w:hAnsi="Calibri"/>
                <w:sz w:val="20"/>
                <w:szCs w:val="20"/>
              </w:rPr>
            </w:pPr>
          </w:p>
        </w:tc>
        <w:tc>
          <w:tcPr>
            <w:tcW w:w="1534" w:type="dxa"/>
            <w:tcBorders>
              <w:top w:val="nil"/>
              <w:left w:val="nil"/>
              <w:bottom w:val="nil"/>
              <w:right w:val="nil"/>
            </w:tcBorders>
            <w:shd w:val="clear" w:color="000000" w:fill="FFFFFF"/>
            <w:noWrap/>
            <w:vAlign w:val="bottom"/>
          </w:tcPr>
          <w:p w14:paraId="3217BBC2" w14:textId="77777777" w:rsidR="00A92C09" w:rsidRPr="002E3B22" w:rsidRDefault="005614A0" w:rsidP="008D105C">
            <w:pPr>
              <w:jc w:val="right"/>
              <w:rPr>
                <w:rFonts w:ascii="Calibri" w:hAnsi="Calibri"/>
                <w:sz w:val="20"/>
                <w:szCs w:val="20"/>
              </w:rPr>
            </w:pPr>
            <w:r>
              <w:rPr>
                <w:rFonts w:ascii="Calibri" w:hAnsi="Calibri"/>
                <w:sz w:val="20"/>
                <w:szCs w:val="20"/>
              </w:rPr>
              <w:t>2.960</w:t>
            </w:r>
          </w:p>
        </w:tc>
      </w:tr>
      <w:tr w:rsidR="00391443" w14:paraId="39ADD9FE" w14:textId="77777777" w:rsidTr="005E5A26">
        <w:trPr>
          <w:trHeight w:val="257"/>
        </w:trPr>
        <w:tc>
          <w:tcPr>
            <w:tcW w:w="5740" w:type="dxa"/>
            <w:tcBorders>
              <w:top w:val="nil"/>
              <w:left w:val="nil"/>
              <w:bottom w:val="nil"/>
              <w:right w:val="nil"/>
            </w:tcBorders>
            <w:shd w:val="clear" w:color="auto" w:fill="auto"/>
            <w:vAlign w:val="bottom"/>
          </w:tcPr>
          <w:p w14:paraId="6FA43170" w14:textId="17DAF97C" w:rsidR="00391443" w:rsidRDefault="00391443" w:rsidP="00674389">
            <w:pPr>
              <w:rPr>
                <w:rFonts w:ascii="Calibri" w:hAnsi="Calibri"/>
                <w:color w:val="000000"/>
                <w:sz w:val="20"/>
                <w:szCs w:val="20"/>
              </w:rPr>
            </w:pPr>
            <w:r>
              <w:rPr>
                <w:rFonts w:ascii="Calibri" w:hAnsi="Calibri"/>
                <w:color w:val="000000"/>
                <w:sz w:val="20"/>
                <w:szCs w:val="20"/>
              </w:rPr>
              <w:t xml:space="preserve">Atualização depósitos judiciais </w:t>
            </w:r>
          </w:p>
        </w:tc>
        <w:tc>
          <w:tcPr>
            <w:tcW w:w="1400" w:type="dxa"/>
            <w:tcBorders>
              <w:top w:val="nil"/>
              <w:left w:val="nil"/>
              <w:bottom w:val="nil"/>
              <w:right w:val="nil"/>
            </w:tcBorders>
            <w:shd w:val="clear" w:color="000000" w:fill="FFFFFF"/>
            <w:noWrap/>
            <w:vAlign w:val="bottom"/>
          </w:tcPr>
          <w:p w14:paraId="09097E97" w14:textId="58E08DDB" w:rsidR="00391443" w:rsidRDefault="00391443">
            <w:pPr>
              <w:jc w:val="right"/>
              <w:rPr>
                <w:rFonts w:ascii="Calibri" w:hAnsi="Calibri"/>
                <w:sz w:val="20"/>
                <w:szCs w:val="20"/>
              </w:rPr>
            </w:pPr>
            <w:r>
              <w:rPr>
                <w:rFonts w:ascii="Calibri" w:hAnsi="Calibri"/>
                <w:sz w:val="20"/>
                <w:szCs w:val="20"/>
              </w:rPr>
              <w:t>778</w:t>
            </w:r>
          </w:p>
        </w:tc>
        <w:tc>
          <w:tcPr>
            <w:tcW w:w="175" w:type="dxa"/>
            <w:tcBorders>
              <w:top w:val="nil"/>
              <w:left w:val="nil"/>
              <w:bottom w:val="nil"/>
              <w:right w:val="nil"/>
            </w:tcBorders>
            <w:shd w:val="clear" w:color="auto" w:fill="auto"/>
            <w:noWrap/>
            <w:vAlign w:val="bottom"/>
          </w:tcPr>
          <w:p w14:paraId="4C4A25B8" w14:textId="77777777" w:rsidR="00391443" w:rsidRPr="002E3B22" w:rsidRDefault="00391443" w:rsidP="00674389">
            <w:pPr>
              <w:jc w:val="right"/>
              <w:rPr>
                <w:rFonts w:ascii="Calibri" w:hAnsi="Calibri"/>
                <w:sz w:val="20"/>
                <w:szCs w:val="20"/>
              </w:rPr>
            </w:pPr>
          </w:p>
        </w:tc>
        <w:tc>
          <w:tcPr>
            <w:tcW w:w="1534" w:type="dxa"/>
            <w:tcBorders>
              <w:top w:val="nil"/>
              <w:left w:val="nil"/>
              <w:bottom w:val="nil"/>
              <w:right w:val="nil"/>
            </w:tcBorders>
            <w:shd w:val="clear" w:color="000000" w:fill="FFFFFF"/>
            <w:noWrap/>
            <w:vAlign w:val="bottom"/>
          </w:tcPr>
          <w:p w14:paraId="5395ECE4" w14:textId="46A1D413" w:rsidR="00391443" w:rsidRDefault="00391443" w:rsidP="008D105C">
            <w:pPr>
              <w:jc w:val="right"/>
              <w:rPr>
                <w:rFonts w:ascii="Calibri" w:hAnsi="Calibri"/>
                <w:sz w:val="20"/>
                <w:szCs w:val="20"/>
              </w:rPr>
            </w:pPr>
            <w:r>
              <w:rPr>
                <w:rFonts w:ascii="Calibri" w:hAnsi="Calibri"/>
                <w:sz w:val="20"/>
                <w:szCs w:val="20"/>
              </w:rPr>
              <w:t>-</w:t>
            </w:r>
          </w:p>
        </w:tc>
      </w:tr>
      <w:tr w:rsidR="00A92C09" w14:paraId="6AC737DA" w14:textId="77777777" w:rsidTr="005E5A26">
        <w:trPr>
          <w:trHeight w:val="257"/>
        </w:trPr>
        <w:tc>
          <w:tcPr>
            <w:tcW w:w="5740" w:type="dxa"/>
            <w:tcBorders>
              <w:top w:val="nil"/>
              <w:left w:val="nil"/>
              <w:bottom w:val="nil"/>
              <w:right w:val="nil"/>
            </w:tcBorders>
            <w:shd w:val="clear" w:color="auto" w:fill="auto"/>
            <w:vAlign w:val="bottom"/>
            <w:hideMark/>
          </w:tcPr>
          <w:p w14:paraId="120698D9" w14:textId="77777777" w:rsidR="00A92C09" w:rsidRDefault="00A92C09" w:rsidP="00674389">
            <w:pPr>
              <w:rPr>
                <w:rFonts w:ascii="Calibri" w:hAnsi="Calibri"/>
                <w:color w:val="000000"/>
                <w:sz w:val="20"/>
                <w:szCs w:val="20"/>
              </w:rPr>
            </w:pPr>
            <w:r>
              <w:rPr>
                <w:rFonts w:ascii="Calibri" w:hAnsi="Calibri"/>
                <w:color w:val="000000"/>
                <w:sz w:val="20"/>
                <w:szCs w:val="20"/>
              </w:rPr>
              <w:t>Atualização monetária sobre impostos e contribuições a recuperar</w:t>
            </w:r>
          </w:p>
        </w:tc>
        <w:tc>
          <w:tcPr>
            <w:tcW w:w="1400" w:type="dxa"/>
            <w:tcBorders>
              <w:top w:val="nil"/>
              <w:left w:val="nil"/>
              <w:bottom w:val="nil"/>
              <w:right w:val="nil"/>
            </w:tcBorders>
            <w:shd w:val="clear" w:color="000000" w:fill="FFFFFF"/>
            <w:noWrap/>
            <w:vAlign w:val="bottom"/>
          </w:tcPr>
          <w:p w14:paraId="222288F6" w14:textId="719F58D2" w:rsidR="00A92C09" w:rsidRPr="0060698C" w:rsidRDefault="00391443" w:rsidP="00674389">
            <w:pPr>
              <w:jc w:val="right"/>
              <w:rPr>
                <w:rFonts w:ascii="Calibri" w:hAnsi="Calibri"/>
                <w:sz w:val="20"/>
                <w:szCs w:val="20"/>
              </w:rPr>
            </w:pPr>
            <w:r>
              <w:rPr>
                <w:rFonts w:ascii="Calibri" w:hAnsi="Calibri"/>
                <w:sz w:val="20"/>
                <w:szCs w:val="20"/>
              </w:rPr>
              <w:t>1.310</w:t>
            </w:r>
          </w:p>
        </w:tc>
        <w:tc>
          <w:tcPr>
            <w:tcW w:w="175" w:type="dxa"/>
            <w:tcBorders>
              <w:top w:val="nil"/>
              <w:left w:val="nil"/>
              <w:bottom w:val="nil"/>
              <w:right w:val="nil"/>
            </w:tcBorders>
            <w:shd w:val="clear" w:color="auto" w:fill="auto"/>
            <w:noWrap/>
            <w:vAlign w:val="bottom"/>
            <w:hideMark/>
          </w:tcPr>
          <w:p w14:paraId="21ED0DD3" w14:textId="77777777" w:rsidR="00A92C09" w:rsidRPr="0060698C" w:rsidRDefault="00A92C09" w:rsidP="00674389">
            <w:pPr>
              <w:jc w:val="right"/>
              <w:rPr>
                <w:rFonts w:ascii="Calibri" w:hAnsi="Calibri"/>
                <w:sz w:val="20"/>
                <w:szCs w:val="20"/>
              </w:rPr>
            </w:pPr>
          </w:p>
        </w:tc>
        <w:tc>
          <w:tcPr>
            <w:tcW w:w="1534" w:type="dxa"/>
            <w:tcBorders>
              <w:top w:val="nil"/>
              <w:left w:val="nil"/>
              <w:bottom w:val="nil"/>
              <w:right w:val="nil"/>
            </w:tcBorders>
            <w:shd w:val="clear" w:color="000000" w:fill="FFFFFF"/>
            <w:noWrap/>
            <w:vAlign w:val="bottom"/>
          </w:tcPr>
          <w:p w14:paraId="1E3823EF" w14:textId="77777777" w:rsidR="00A92C09" w:rsidRPr="0060698C" w:rsidRDefault="005614A0" w:rsidP="008D105C">
            <w:pPr>
              <w:jc w:val="right"/>
              <w:rPr>
                <w:rFonts w:ascii="Calibri" w:hAnsi="Calibri"/>
                <w:sz w:val="20"/>
                <w:szCs w:val="20"/>
              </w:rPr>
            </w:pPr>
            <w:r>
              <w:rPr>
                <w:rFonts w:ascii="Calibri" w:hAnsi="Calibri"/>
                <w:sz w:val="20"/>
                <w:szCs w:val="20"/>
              </w:rPr>
              <w:t>1.052</w:t>
            </w:r>
          </w:p>
        </w:tc>
      </w:tr>
      <w:tr w:rsidR="00330F8C" w14:paraId="4E96CBA2" w14:textId="77777777" w:rsidTr="005E5A26">
        <w:trPr>
          <w:trHeight w:val="257"/>
        </w:trPr>
        <w:tc>
          <w:tcPr>
            <w:tcW w:w="5740" w:type="dxa"/>
            <w:tcBorders>
              <w:top w:val="single" w:sz="4" w:space="0" w:color="auto"/>
              <w:left w:val="nil"/>
              <w:bottom w:val="single" w:sz="4" w:space="0" w:color="auto"/>
              <w:right w:val="nil"/>
            </w:tcBorders>
            <w:shd w:val="clear" w:color="000000" w:fill="D9D9D9"/>
            <w:noWrap/>
            <w:vAlign w:val="bottom"/>
            <w:hideMark/>
          </w:tcPr>
          <w:p w14:paraId="77B69097" w14:textId="77777777" w:rsidR="00330F8C" w:rsidRDefault="00330F8C" w:rsidP="00674389">
            <w:pPr>
              <w:rPr>
                <w:rFonts w:ascii="Calibri" w:hAnsi="Calibri"/>
                <w:color w:val="000000"/>
                <w:sz w:val="20"/>
                <w:szCs w:val="20"/>
              </w:rPr>
            </w:pPr>
            <w:r>
              <w:rPr>
                <w:rFonts w:ascii="Calibri" w:hAnsi="Calibri"/>
                <w:color w:val="000000"/>
                <w:sz w:val="20"/>
                <w:szCs w:val="20"/>
              </w:rPr>
              <w:t>Resultado financeiro líquido</w:t>
            </w:r>
          </w:p>
        </w:tc>
        <w:tc>
          <w:tcPr>
            <w:tcW w:w="1400" w:type="dxa"/>
            <w:tcBorders>
              <w:top w:val="single" w:sz="4" w:space="0" w:color="auto"/>
              <w:left w:val="nil"/>
              <w:bottom w:val="single" w:sz="4" w:space="0" w:color="auto"/>
              <w:right w:val="nil"/>
            </w:tcBorders>
            <w:shd w:val="clear" w:color="000000" w:fill="D9D9D9"/>
            <w:noWrap/>
            <w:vAlign w:val="bottom"/>
          </w:tcPr>
          <w:p w14:paraId="31D5EE5D" w14:textId="2C55F975" w:rsidR="00330F8C" w:rsidRPr="0060698C" w:rsidRDefault="008764A5">
            <w:pPr>
              <w:jc w:val="right"/>
              <w:rPr>
                <w:rFonts w:ascii="Calibri" w:hAnsi="Calibri"/>
                <w:sz w:val="20"/>
                <w:szCs w:val="20"/>
              </w:rPr>
            </w:pPr>
            <w:r>
              <w:rPr>
                <w:rFonts w:ascii="Calibri" w:hAnsi="Calibri"/>
                <w:sz w:val="20"/>
                <w:szCs w:val="20"/>
              </w:rPr>
              <w:t>(</w:t>
            </w:r>
            <w:r w:rsidR="004126B1">
              <w:rPr>
                <w:rFonts w:ascii="Calibri" w:hAnsi="Calibri"/>
                <w:sz w:val="20"/>
                <w:szCs w:val="20"/>
              </w:rPr>
              <w:t>33.291</w:t>
            </w:r>
            <w:r>
              <w:rPr>
                <w:rFonts w:ascii="Calibri" w:hAnsi="Calibri"/>
                <w:sz w:val="20"/>
                <w:szCs w:val="20"/>
              </w:rPr>
              <w:t>)</w:t>
            </w:r>
          </w:p>
        </w:tc>
        <w:tc>
          <w:tcPr>
            <w:tcW w:w="175" w:type="dxa"/>
            <w:tcBorders>
              <w:top w:val="single" w:sz="4" w:space="0" w:color="auto"/>
              <w:left w:val="nil"/>
              <w:bottom w:val="single" w:sz="4" w:space="0" w:color="auto"/>
              <w:right w:val="nil"/>
            </w:tcBorders>
            <w:shd w:val="clear" w:color="000000" w:fill="D9D9D9"/>
            <w:noWrap/>
            <w:vAlign w:val="bottom"/>
            <w:hideMark/>
          </w:tcPr>
          <w:p w14:paraId="772622D9" w14:textId="77777777" w:rsidR="00330F8C" w:rsidRPr="0060698C" w:rsidRDefault="00330F8C" w:rsidP="00674389">
            <w:pPr>
              <w:jc w:val="right"/>
              <w:rPr>
                <w:rFonts w:ascii="Calibri" w:hAnsi="Calibri"/>
                <w:color w:val="000000"/>
                <w:sz w:val="20"/>
                <w:szCs w:val="20"/>
              </w:rPr>
            </w:pPr>
          </w:p>
        </w:tc>
        <w:tc>
          <w:tcPr>
            <w:tcW w:w="1534" w:type="dxa"/>
            <w:tcBorders>
              <w:top w:val="single" w:sz="4" w:space="0" w:color="auto"/>
              <w:left w:val="nil"/>
              <w:bottom w:val="single" w:sz="4" w:space="0" w:color="auto"/>
              <w:right w:val="nil"/>
            </w:tcBorders>
            <w:shd w:val="clear" w:color="000000" w:fill="D9D9D9"/>
            <w:noWrap/>
            <w:vAlign w:val="bottom"/>
          </w:tcPr>
          <w:p w14:paraId="0D13E076" w14:textId="77777777" w:rsidR="00330F8C" w:rsidRPr="0060698C" w:rsidRDefault="005614A0" w:rsidP="008462CC">
            <w:pPr>
              <w:jc w:val="right"/>
              <w:rPr>
                <w:rFonts w:ascii="Calibri" w:hAnsi="Calibri"/>
                <w:sz w:val="20"/>
                <w:szCs w:val="20"/>
              </w:rPr>
            </w:pPr>
            <w:r>
              <w:rPr>
                <w:rFonts w:ascii="Calibri" w:hAnsi="Calibri"/>
                <w:sz w:val="20"/>
                <w:szCs w:val="20"/>
              </w:rPr>
              <w:t>17.019</w:t>
            </w:r>
          </w:p>
        </w:tc>
      </w:tr>
      <w:tr w:rsidR="00330F8C" w:rsidRPr="00392C17" w14:paraId="56FEE8DF" w14:textId="77777777" w:rsidTr="005E5A26">
        <w:trPr>
          <w:trHeight w:val="257"/>
        </w:trPr>
        <w:tc>
          <w:tcPr>
            <w:tcW w:w="5740" w:type="dxa"/>
            <w:tcBorders>
              <w:top w:val="nil"/>
              <w:left w:val="nil"/>
              <w:bottom w:val="nil"/>
              <w:right w:val="nil"/>
            </w:tcBorders>
            <w:shd w:val="clear" w:color="auto" w:fill="auto"/>
            <w:noWrap/>
            <w:vAlign w:val="bottom"/>
            <w:hideMark/>
          </w:tcPr>
          <w:p w14:paraId="0A0EEB9C" w14:textId="77777777" w:rsidR="00330F8C" w:rsidRDefault="00330F8C" w:rsidP="00674389">
            <w:pPr>
              <w:ind w:firstLineChars="100" w:firstLine="200"/>
              <w:rPr>
                <w:rFonts w:ascii="Calibri" w:hAnsi="Calibri"/>
                <w:color w:val="000000"/>
                <w:sz w:val="20"/>
                <w:szCs w:val="20"/>
              </w:rPr>
            </w:pPr>
            <w:r>
              <w:rPr>
                <w:rFonts w:ascii="Calibri" w:hAnsi="Calibri"/>
                <w:color w:val="000000"/>
                <w:sz w:val="20"/>
                <w:szCs w:val="20"/>
              </w:rPr>
              <w:t>Receitas</w:t>
            </w:r>
          </w:p>
        </w:tc>
        <w:tc>
          <w:tcPr>
            <w:tcW w:w="1400" w:type="dxa"/>
            <w:tcBorders>
              <w:top w:val="nil"/>
              <w:left w:val="nil"/>
              <w:bottom w:val="nil"/>
              <w:right w:val="nil"/>
            </w:tcBorders>
            <w:shd w:val="clear" w:color="auto" w:fill="auto"/>
            <w:noWrap/>
            <w:vAlign w:val="bottom"/>
          </w:tcPr>
          <w:p w14:paraId="79716668" w14:textId="7B358AC9" w:rsidR="00330F8C" w:rsidRPr="001C3959" w:rsidRDefault="008764A5" w:rsidP="00B42E22">
            <w:pPr>
              <w:jc w:val="right"/>
              <w:rPr>
                <w:rFonts w:ascii="Calibri" w:hAnsi="Calibri"/>
                <w:sz w:val="20"/>
                <w:szCs w:val="20"/>
              </w:rPr>
            </w:pPr>
            <w:r>
              <w:rPr>
                <w:rFonts w:ascii="Calibri" w:hAnsi="Calibri"/>
                <w:sz w:val="20"/>
                <w:szCs w:val="20"/>
              </w:rPr>
              <w:t>73.215</w:t>
            </w:r>
          </w:p>
        </w:tc>
        <w:tc>
          <w:tcPr>
            <w:tcW w:w="175" w:type="dxa"/>
            <w:tcBorders>
              <w:top w:val="nil"/>
              <w:left w:val="nil"/>
              <w:bottom w:val="nil"/>
              <w:right w:val="nil"/>
            </w:tcBorders>
            <w:shd w:val="clear" w:color="auto" w:fill="auto"/>
            <w:noWrap/>
            <w:vAlign w:val="bottom"/>
            <w:hideMark/>
          </w:tcPr>
          <w:p w14:paraId="0E72A077" w14:textId="77777777" w:rsidR="00330F8C" w:rsidRPr="001C3959" w:rsidRDefault="00330F8C" w:rsidP="00674389">
            <w:pPr>
              <w:jc w:val="right"/>
              <w:rPr>
                <w:rFonts w:ascii="Calibri" w:hAnsi="Calibri"/>
                <w:sz w:val="20"/>
                <w:szCs w:val="20"/>
                <w:highlight w:val="yellow"/>
              </w:rPr>
            </w:pPr>
          </w:p>
        </w:tc>
        <w:tc>
          <w:tcPr>
            <w:tcW w:w="1534" w:type="dxa"/>
            <w:tcBorders>
              <w:top w:val="nil"/>
              <w:left w:val="nil"/>
              <w:bottom w:val="nil"/>
              <w:right w:val="nil"/>
            </w:tcBorders>
            <w:shd w:val="clear" w:color="auto" w:fill="auto"/>
            <w:noWrap/>
            <w:vAlign w:val="bottom"/>
          </w:tcPr>
          <w:p w14:paraId="5E82B24C" w14:textId="77777777" w:rsidR="00330F8C" w:rsidRPr="00A92C09" w:rsidRDefault="005614A0" w:rsidP="00A92C09">
            <w:pPr>
              <w:jc w:val="right"/>
              <w:rPr>
                <w:rFonts w:ascii="Calibri" w:hAnsi="Calibri"/>
                <w:color w:val="000000"/>
                <w:sz w:val="20"/>
                <w:szCs w:val="20"/>
              </w:rPr>
            </w:pPr>
            <w:r>
              <w:rPr>
                <w:rFonts w:ascii="Calibri" w:hAnsi="Calibri"/>
                <w:color w:val="000000"/>
                <w:sz w:val="20"/>
                <w:szCs w:val="20"/>
              </w:rPr>
              <w:t>62.237</w:t>
            </w:r>
          </w:p>
        </w:tc>
      </w:tr>
      <w:tr w:rsidR="00330F8C" w:rsidRPr="00392C17" w14:paraId="7C14858F" w14:textId="77777777" w:rsidTr="005E5A26">
        <w:trPr>
          <w:trHeight w:val="257"/>
        </w:trPr>
        <w:tc>
          <w:tcPr>
            <w:tcW w:w="5740" w:type="dxa"/>
            <w:tcBorders>
              <w:top w:val="nil"/>
              <w:left w:val="nil"/>
              <w:bottom w:val="nil"/>
              <w:right w:val="nil"/>
            </w:tcBorders>
            <w:shd w:val="clear" w:color="auto" w:fill="auto"/>
            <w:noWrap/>
            <w:vAlign w:val="bottom"/>
            <w:hideMark/>
          </w:tcPr>
          <w:p w14:paraId="0C3895FF" w14:textId="77777777" w:rsidR="00330F8C" w:rsidRDefault="00330F8C" w:rsidP="00674389">
            <w:pPr>
              <w:ind w:firstLineChars="100" w:firstLine="200"/>
              <w:rPr>
                <w:rFonts w:ascii="Calibri" w:hAnsi="Calibri"/>
                <w:color w:val="000000"/>
                <w:sz w:val="20"/>
                <w:szCs w:val="20"/>
              </w:rPr>
            </w:pPr>
            <w:r>
              <w:rPr>
                <w:rFonts w:ascii="Calibri" w:hAnsi="Calibri"/>
                <w:color w:val="000000"/>
                <w:sz w:val="20"/>
                <w:szCs w:val="20"/>
              </w:rPr>
              <w:t xml:space="preserve">Despesas </w:t>
            </w:r>
          </w:p>
        </w:tc>
        <w:tc>
          <w:tcPr>
            <w:tcW w:w="1400" w:type="dxa"/>
            <w:tcBorders>
              <w:top w:val="nil"/>
              <w:left w:val="nil"/>
              <w:bottom w:val="nil"/>
              <w:right w:val="nil"/>
            </w:tcBorders>
            <w:shd w:val="clear" w:color="auto" w:fill="auto"/>
            <w:vAlign w:val="bottom"/>
          </w:tcPr>
          <w:p w14:paraId="71DF0916" w14:textId="794FD637" w:rsidR="00330F8C" w:rsidRPr="001C3959" w:rsidRDefault="008764A5" w:rsidP="00B453E5">
            <w:pPr>
              <w:jc w:val="right"/>
              <w:rPr>
                <w:rFonts w:ascii="Calibri" w:hAnsi="Calibri"/>
                <w:sz w:val="20"/>
                <w:szCs w:val="20"/>
              </w:rPr>
            </w:pPr>
            <w:r>
              <w:rPr>
                <w:rFonts w:ascii="Calibri" w:hAnsi="Calibri"/>
                <w:sz w:val="20"/>
                <w:szCs w:val="20"/>
              </w:rPr>
              <w:t>(10</w:t>
            </w:r>
            <w:r w:rsidR="004126B1">
              <w:rPr>
                <w:rFonts w:ascii="Calibri" w:hAnsi="Calibri"/>
                <w:sz w:val="20"/>
                <w:szCs w:val="20"/>
              </w:rPr>
              <w:t>7.284</w:t>
            </w:r>
            <w:r>
              <w:rPr>
                <w:rFonts w:ascii="Calibri" w:hAnsi="Calibri"/>
                <w:sz w:val="20"/>
                <w:szCs w:val="20"/>
              </w:rPr>
              <w:t>)</w:t>
            </w:r>
          </w:p>
        </w:tc>
        <w:tc>
          <w:tcPr>
            <w:tcW w:w="175" w:type="dxa"/>
            <w:tcBorders>
              <w:top w:val="nil"/>
              <w:left w:val="nil"/>
              <w:bottom w:val="nil"/>
              <w:right w:val="nil"/>
            </w:tcBorders>
            <w:shd w:val="clear" w:color="auto" w:fill="auto"/>
            <w:vAlign w:val="bottom"/>
            <w:hideMark/>
          </w:tcPr>
          <w:p w14:paraId="146C8CB4" w14:textId="77777777" w:rsidR="00330F8C" w:rsidRPr="001C3959" w:rsidRDefault="00330F8C" w:rsidP="00674389">
            <w:pPr>
              <w:jc w:val="right"/>
              <w:rPr>
                <w:rFonts w:ascii="Calibri" w:hAnsi="Calibri"/>
                <w:sz w:val="20"/>
                <w:szCs w:val="20"/>
                <w:highlight w:val="yellow"/>
              </w:rPr>
            </w:pPr>
          </w:p>
        </w:tc>
        <w:tc>
          <w:tcPr>
            <w:tcW w:w="1534" w:type="dxa"/>
            <w:tcBorders>
              <w:top w:val="nil"/>
              <w:left w:val="nil"/>
              <w:bottom w:val="nil"/>
              <w:right w:val="nil"/>
            </w:tcBorders>
            <w:shd w:val="clear" w:color="auto" w:fill="auto"/>
            <w:vAlign w:val="bottom"/>
          </w:tcPr>
          <w:p w14:paraId="235E84AC" w14:textId="77777777" w:rsidR="00330F8C" w:rsidRPr="005419A1" w:rsidRDefault="005614A0">
            <w:pPr>
              <w:jc w:val="right"/>
              <w:rPr>
                <w:rFonts w:ascii="Calibri" w:hAnsi="Calibri"/>
                <w:sz w:val="20"/>
                <w:szCs w:val="20"/>
              </w:rPr>
            </w:pPr>
            <w:r>
              <w:rPr>
                <w:rFonts w:ascii="Calibri" w:hAnsi="Calibri"/>
                <w:sz w:val="20"/>
                <w:szCs w:val="20"/>
              </w:rPr>
              <w:t>(45.218)</w:t>
            </w:r>
          </w:p>
        </w:tc>
      </w:tr>
      <w:tr w:rsidR="008764A5" w:rsidRPr="00392C17" w14:paraId="1175B7A8" w14:textId="77777777" w:rsidTr="005E5A26">
        <w:trPr>
          <w:trHeight w:val="257"/>
        </w:trPr>
        <w:tc>
          <w:tcPr>
            <w:tcW w:w="5740" w:type="dxa"/>
            <w:tcBorders>
              <w:top w:val="nil"/>
              <w:left w:val="nil"/>
              <w:bottom w:val="nil"/>
              <w:right w:val="nil"/>
            </w:tcBorders>
            <w:shd w:val="clear" w:color="auto" w:fill="auto"/>
            <w:noWrap/>
            <w:vAlign w:val="bottom"/>
          </w:tcPr>
          <w:p w14:paraId="6507016F" w14:textId="4A11B490" w:rsidR="008764A5" w:rsidRDefault="008764A5" w:rsidP="00674389">
            <w:pPr>
              <w:ind w:firstLineChars="100" w:firstLine="200"/>
              <w:rPr>
                <w:rFonts w:ascii="Calibri" w:hAnsi="Calibri"/>
                <w:color w:val="000000"/>
                <w:sz w:val="20"/>
                <w:szCs w:val="20"/>
              </w:rPr>
            </w:pPr>
            <w:r>
              <w:rPr>
                <w:rFonts w:ascii="Calibri" w:hAnsi="Calibri"/>
                <w:color w:val="000000"/>
                <w:sz w:val="20"/>
                <w:szCs w:val="20"/>
              </w:rPr>
              <w:t>Variações Monetárias, líquida</w:t>
            </w:r>
          </w:p>
        </w:tc>
        <w:tc>
          <w:tcPr>
            <w:tcW w:w="1400" w:type="dxa"/>
            <w:tcBorders>
              <w:top w:val="nil"/>
              <w:left w:val="nil"/>
              <w:bottom w:val="nil"/>
              <w:right w:val="nil"/>
            </w:tcBorders>
            <w:shd w:val="clear" w:color="auto" w:fill="auto"/>
            <w:vAlign w:val="bottom"/>
          </w:tcPr>
          <w:p w14:paraId="58CEEA3F" w14:textId="673ACBB2" w:rsidR="008764A5" w:rsidRDefault="008764A5" w:rsidP="00B453E5">
            <w:pPr>
              <w:jc w:val="right"/>
              <w:rPr>
                <w:rFonts w:ascii="Calibri" w:hAnsi="Calibri"/>
                <w:sz w:val="20"/>
                <w:szCs w:val="20"/>
              </w:rPr>
            </w:pPr>
            <w:r>
              <w:rPr>
                <w:rFonts w:ascii="Calibri" w:hAnsi="Calibri"/>
                <w:sz w:val="20"/>
                <w:szCs w:val="20"/>
              </w:rPr>
              <w:t>778</w:t>
            </w:r>
          </w:p>
        </w:tc>
        <w:tc>
          <w:tcPr>
            <w:tcW w:w="175" w:type="dxa"/>
            <w:tcBorders>
              <w:top w:val="nil"/>
              <w:left w:val="nil"/>
              <w:bottom w:val="nil"/>
              <w:right w:val="nil"/>
            </w:tcBorders>
            <w:shd w:val="clear" w:color="auto" w:fill="auto"/>
            <w:vAlign w:val="bottom"/>
          </w:tcPr>
          <w:p w14:paraId="14FD5472" w14:textId="77777777" w:rsidR="008764A5" w:rsidRPr="001C3959" w:rsidRDefault="008764A5" w:rsidP="00674389">
            <w:pPr>
              <w:jc w:val="right"/>
              <w:rPr>
                <w:rFonts w:ascii="Calibri" w:hAnsi="Calibri"/>
                <w:sz w:val="20"/>
                <w:szCs w:val="20"/>
                <w:highlight w:val="yellow"/>
              </w:rPr>
            </w:pPr>
          </w:p>
        </w:tc>
        <w:tc>
          <w:tcPr>
            <w:tcW w:w="1534" w:type="dxa"/>
            <w:tcBorders>
              <w:top w:val="nil"/>
              <w:left w:val="nil"/>
              <w:bottom w:val="nil"/>
              <w:right w:val="nil"/>
            </w:tcBorders>
            <w:shd w:val="clear" w:color="auto" w:fill="auto"/>
            <w:vAlign w:val="bottom"/>
          </w:tcPr>
          <w:p w14:paraId="559D5FEC" w14:textId="55A55C21" w:rsidR="008764A5" w:rsidRDefault="008764A5">
            <w:pPr>
              <w:jc w:val="right"/>
              <w:rPr>
                <w:rFonts w:ascii="Calibri" w:hAnsi="Calibri"/>
                <w:sz w:val="20"/>
                <w:szCs w:val="20"/>
              </w:rPr>
            </w:pPr>
            <w:r>
              <w:rPr>
                <w:rFonts w:ascii="Calibri" w:hAnsi="Calibri"/>
                <w:sz w:val="20"/>
                <w:szCs w:val="20"/>
              </w:rPr>
              <w:t>-</w:t>
            </w:r>
          </w:p>
        </w:tc>
      </w:tr>
      <w:tr w:rsidR="00330F8C" w:rsidRPr="00392C17" w14:paraId="095B0D8F" w14:textId="77777777" w:rsidTr="005E5A26">
        <w:trPr>
          <w:trHeight w:val="257"/>
        </w:trPr>
        <w:tc>
          <w:tcPr>
            <w:tcW w:w="5740" w:type="dxa"/>
            <w:tcBorders>
              <w:top w:val="single" w:sz="4" w:space="0" w:color="auto"/>
              <w:left w:val="nil"/>
              <w:bottom w:val="single" w:sz="4" w:space="0" w:color="auto"/>
              <w:right w:val="nil"/>
            </w:tcBorders>
            <w:shd w:val="clear" w:color="000000" w:fill="D9D9D9"/>
            <w:noWrap/>
            <w:vAlign w:val="bottom"/>
            <w:hideMark/>
          </w:tcPr>
          <w:p w14:paraId="3A54BF4D" w14:textId="77777777" w:rsidR="00330F8C" w:rsidRDefault="00330F8C" w:rsidP="00674389">
            <w:pPr>
              <w:rPr>
                <w:rFonts w:ascii="Calibri" w:hAnsi="Calibri"/>
                <w:color w:val="000000"/>
                <w:sz w:val="20"/>
                <w:szCs w:val="20"/>
              </w:rPr>
            </w:pPr>
            <w:r>
              <w:rPr>
                <w:rFonts w:ascii="Calibri" w:hAnsi="Calibri"/>
                <w:color w:val="000000"/>
                <w:sz w:val="20"/>
                <w:szCs w:val="20"/>
              </w:rPr>
              <w:t> </w:t>
            </w:r>
          </w:p>
        </w:tc>
        <w:tc>
          <w:tcPr>
            <w:tcW w:w="1400" w:type="dxa"/>
            <w:tcBorders>
              <w:top w:val="single" w:sz="4" w:space="0" w:color="auto"/>
              <w:left w:val="nil"/>
              <w:bottom w:val="single" w:sz="4" w:space="0" w:color="auto"/>
              <w:right w:val="nil"/>
            </w:tcBorders>
            <w:shd w:val="clear" w:color="000000" w:fill="D9D9D9"/>
            <w:noWrap/>
            <w:vAlign w:val="bottom"/>
          </w:tcPr>
          <w:p w14:paraId="603BCCA8" w14:textId="740864AE" w:rsidR="00330F8C" w:rsidRPr="001C3959" w:rsidRDefault="008764A5" w:rsidP="002B6357">
            <w:pPr>
              <w:jc w:val="right"/>
              <w:rPr>
                <w:rFonts w:ascii="Calibri" w:hAnsi="Calibri"/>
                <w:sz w:val="20"/>
                <w:szCs w:val="20"/>
              </w:rPr>
            </w:pPr>
            <w:r>
              <w:rPr>
                <w:rFonts w:ascii="Calibri" w:hAnsi="Calibri"/>
                <w:sz w:val="20"/>
                <w:szCs w:val="20"/>
              </w:rPr>
              <w:t>(3</w:t>
            </w:r>
            <w:r w:rsidR="004126B1">
              <w:rPr>
                <w:rFonts w:ascii="Calibri" w:hAnsi="Calibri"/>
                <w:sz w:val="20"/>
                <w:szCs w:val="20"/>
              </w:rPr>
              <w:t>3.291</w:t>
            </w:r>
            <w:r>
              <w:rPr>
                <w:rFonts w:ascii="Calibri" w:hAnsi="Calibri"/>
                <w:sz w:val="20"/>
                <w:szCs w:val="20"/>
              </w:rPr>
              <w:t>)</w:t>
            </w:r>
          </w:p>
        </w:tc>
        <w:tc>
          <w:tcPr>
            <w:tcW w:w="175" w:type="dxa"/>
            <w:tcBorders>
              <w:top w:val="single" w:sz="4" w:space="0" w:color="auto"/>
              <w:left w:val="nil"/>
              <w:bottom w:val="single" w:sz="4" w:space="0" w:color="auto"/>
              <w:right w:val="nil"/>
            </w:tcBorders>
            <w:shd w:val="clear" w:color="000000" w:fill="D9D9D9"/>
            <w:noWrap/>
            <w:vAlign w:val="bottom"/>
            <w:hideMark/>
          </w:tcPr>
          <w:p w14:paraId="71272125" w14:textId="77777777" w:rsidR="00330F8C" w:rsidRPr="001C3959" w:rsidRDefault="00330F8C" w:rsidP="00674389">
            <w:pPr>
              <w:jc w:val="right"/>
              <w:rPr>
                <w:rFonts w:ascii="Calibri" w:hAnsi="Calibri"/>
                <w:color w:val="000000"/>
                <w:sz w:val="20"/>
                <w:szCs w:val="20"/>
              </w:rPr>
            </w:pPr>
          </w:p>
        </w:tc>
        <w:tc>
          <w:tcPr>
            <w:tcW w:w="1534" w:type="dxa"/>
            <w:tcBorders>
              <w:top w:val="single" w:sz="4" w:space="0" w:color="auto"/>
              <w:left w:val="nil"/>
              <w:bottom w:val="single" w:sz="4" w:space="0" w:color="auto"/>
              <w:right w:val="nil"/>
            </w:tcBorders>
            <w:shd w:val="clear" w:color="000000" w:fill="D9D9D9"/>
            <w:noWrap/>
            <w:vAlign w:val="bottom"/>
          </w:tcPr>
          <w:p w14:paraId="052F79A9" w14:textId="77777777" w:rsidR="00330F8C" w:rsidRPr="005419A1" w:rsidRDefault="005614A0" w:rsidP="00674389">
            <w:pPr>
              <w:jc w:val="right"/>
              <w:rPr>
                <w:rFonts w:ascii="Calibri" w:hAnsi="Calibri"/>
                <w:sz w:val="20"/>
                <w:szCs w:val="20"/>
              </w:rPr>
            </w:pPr>
            <w:r>
              <w:rPr>
                <w:rFonts w:ascii="Calibri" w:hAnsi="Calibri"/>
                <w:sz w:val="20"/>
                <w:szCs w:val="20"/>
              </w:rPr>
              <w:t>17.019</w:t>
            </w:r>
          </w:p>
        </w:tc>
      </w:tr>
    </w:tbl>
    <w:p w14:paraId="0523CD2B" w14:textId="77777777" w:rsidR="006D3CDE" w:rsidRPr="00AF3AD3" w:rsidRDefault="006D3CDE" w:rsidP="00B01B99">
      <w:pPr>
        <w:pStyle w:val="DMDFP-Ttuloletras"/>
        <w:numPr>
          <w:ilvl w:val="3"/>
          <w:numId w:val="1"/>
        </w:numPr>
      </w:pPr>
      <w:bookmarkStart w:id="67" w:name="DOC_TBL00023_1_1"/>
      <w:bookmarkStart w:id="68" w:name="_Toc374428"/>
      <w:bookmarkStart w:id="69" w:name="_Toc6845784"/>
      <w:bookmarkEnd w:id="67"/>
      <w:r w:rsidRPr="00AF3AD3">
        <w:lastRenderedPageBreak/>
        <w:t>Juros sobre arrendamento</w:t>
      </w:r>
    </w:p>
    <w:p w14:paraId="49829029" w14:textId="77777777" w:rsidR="006D3CDE" w:rsidRDefault="00414028" w:rsidP="00F26F9B">
      <w:pPr>
        <w:pStyle w:val="DMDFP-Ttulodenotanvel1"/>
        <w:rPr>
          <w:b w:val="0"/>
          <w:sz w:val="22"/>
          <w:szCs w:val="22"/>
        </w:rPr>
      </w:pPr>
      <w:bookmarkStart w:id="70" w:name="_Toc94190779"/>
      <w:r w:rsidRPr="00F26F9B">
        <w:rPr>
          <w:b w:val="0"/>
          <w:sz w:val="22"/>
          <w:szCs w:val="22"/>
        </w:rPr>
        <w:t xml:space="preserve">Com a adoção </w:t>
      </w:r>
      <w:r>
        <w:rPr>
          <w:b w:val="0"/>
          <w:sz w:val="22"/>
          <w:szCs w:val="22"/>
        </w:rPr>
        <w:t xml:space="preserve">do CPC 06(R2) em </w:t>
      </w:r>
      <w:r w:rsidR="0052680B">
        <w:rPr>
          <w:b w:val="0"/>
          <w:sz w:val="22"/>
          <w:szCs w:val="22"/>
        </w:rPr>
        <w:t xml:space="preserve">01 de </w:t>
      </w:r>
      <w:r w:rsidR="008712CA">
        <w:rPr>
          <w:b w:val="0"/>
          <w:sz w:val="22"/>
          <w:szCs w:val="22"/>
        </w:rPr>
        <w:t>j</w:t>
      </w:r>
      <w:r>
        <w:rPr>
          <w:b w:val="0"/>
          <w:sz w:val="22"/>
          <w:szCs w:val="22"/>
        </w:rPr>
        <w:t>aneiro</w:t>
      </w:r>
      <w:r w:rsidR="0052680B">
        <w:rPr>
          <w:b w:val="0"/>
          <w:sz w:val="22"/>
          <w:szCs w:val="22"/>
        </w:rPr>
        <w:t xml:space="preserve"> de </w:t>
      </w:r>
      <w:r>
        <w:rPr>
          <w:b w:val="0"/>
          <w:sz w:val="22"/>
          <w:szCs w:val="22"/>
        </w:rPr>
        <w:t>2019 a Companhia apropria os juros sobre a parcela paga à arrendadora</w:t>
      </w:r>
      <w:r w:rsidR="00F31940">
        <w:rPr>
          <w:b w:val="0"/>
          <w:sz w:val="22"/>
          <w:szCs w:val="22"/>
        </w:rPr>
        <w:t>, assim como os juros sobre o valor recebido em razão do subarrendamento</w:t>
      </w:r>
      <w:r>
        <w:rPr>
          <w:b w:val="0"/>
          <w:sz w:val="22"/>
          <w:szCs w:val="22"/>
        </w:rPr>
        <w:t>.</w:t>
      </w:r>
      <w:bookmarkEnd w:id="70"/>
    </w:p>
    <w:p w14:paraId="30E14ECF" w14:textId="77777777" w:rsidR="008D3297" w:rsidRPr="00AF3AD3" w:rsidRDefault="008D3297" w:rsidP="00B01B99">
      <w:pPr>
        <w:pStyle w:val="DMDFP-Ttuloletras"/>
        <w:numPr>
          <w:ilvl w:val="3"/>
          <w:numId w:val="1"/>
        </w:numPr>
        <w:ind w:left="567" w:hanging="567"/>
      </w:pPr>
      <w:r>
        <w:t>Reajuste Contratual EMAE</w:t>
      </w:r>
    </w:p>
    <w:p w14:paraId="4E9933D7" w14:textId="0A5CDE33" w:rsidR="00A04329" w:rsidRDefault="00A04329" w:rsidP="0075623B">
      <w:pPr>
        <w:pStyle w:val="DMDFP-CorpodeTexto"/>
      </w:pPr>
      <w:r w:rsidRPr="00E97177">
        <w:t xml:space="preserve">Em </w:t>
      </w:r>
      <w:r w:rsidR="00CA4FB5">
        <w:t xml:space="preserve">maio </w:t>
      </w:r>
      <w:r w:rsidR="00DC1BEB">
        <w:t xml:space="preserve">de </w:t>
      </w:r>
      <w:r w:rsidRPr="00E97177">
        <w:t>20</w:t>
      </w:r>
      <w:r w:rsidR="00CA4FB5">
        <w:t>21</w:t>
      </w:r>
      <w:r w:rsidR="007C6FE5">
        <w:t>, e dezembro de 202</w:t>
      </w:r>
      <w:r w:rsidR="00CA4FB5">
        <w:t>1</w:t>
      </w:r>
      <w:r w:rsidR="007C6FE5">
        <w:t>,</w:t>
      </w:r>
      <w:r w:rsidRPr="00E97177">
        <w:t xml:space="preserve"> </w:t>
      </w:r>
      <w:r w:rsidR="00F52080" w:rsidRPr="00E97177">
        <w:t>houve</w:t>
      </w:r>
      <w:r w:rsidRPr="00E97177">
        <w:t xml:space="preserve"> reajuste</w:t>
      </w:r>
      <w:r w:rsidR="007C6FE5">
        <w:t>s</w:t>
      </w:r>
      <w:r w:rsidRPr="00E97177">
        <w:t xml:space="preserve"> por índice de inflação ocorrido no contrato de arrendamento no qual a BSE é arrendatária da EMAE (Terceiros). Considerando a norma aplicável aos arrendamentos na visão da arrendatária, o valor da </w:t>
      </w:r>
      <w:proofErr w:type="spellStart"/>
      <w:r w:rsidRPr="00E97177">
        <w:t>remensuração</w:t>
      </w:r>
      <w:proofErr w:type="spellEnd"/>
      <w:r w:rsidRPr="00E97177">
        <w:t xml:space="preserve"> deste passivo deveria ser registrado em contrapartida ao ativo de direito de uso (imobilizado) da BSE, no entanto, como a BSE é um arrendador intermediário no subarrendamento, não possui o direito de uso do bem registrado, apenas </w:t>
      </w:r>
      <w:proofErr w:type="gramStart"/>
      <w:r w:rsidRPr="00E97177">
        <w:t>o contas</w:t>
      </w:r>
      <w:proofErr w:type="gramEnd"/>
      <w:r w:rsidRPr="00E97177">
        <w:t xml:space="preserve"> a receber do arrendamento (investimento líquido no arrendamento). </w:t>
      </w:r>
    </w:p>
    <w:p w14:paraId="6666945F" w14:textId="77777777" w:rsidR="007B73E4" w:rsidRPr="0074775F" w:rsidRDefault="007B73E4" w:rsidP="00B01B99">
      <w:pPr>
        <w:pStyle w:val="DMDFP-Ttuloletras"/>
        <w:numPr>
          <w:ilvl w:val="3"/>
          <w:numId w:val="1"/>
        </w:numPr>
        <w:ind w:left="567" w:hanging="567"/>
      </w:pPr>
      <w:r w:rsidRPr="0074775F">
        <w:t xml:space="preserve">Reajuste Contratual </w:t>
      </w:r>
      <w:r w:rsidR="0049089C" w:rsidRPr="0074775F">
        <w:t>Disponibilidade de máquinas</w:t>
      </w:r>
      <w:r w:rsidRPr="0074775F">
        <w:t xml:space="preserve"> (Subarrendamento)</w:t>
      </w:r>
    </w:p>
    <w:p w14:paraId="0856F57A" w14:textId="6E75F787" w:rsidR="008D3297" w:rsidRDefault="006016FE" w:rsidP="004847FA">
      <w:pPr>
        <w:pStyle w:val="DMDFP-CorpodeTexto"/>
      </w:pPr>
      <w:r w:rsidRPr="0074775F">
        <w:t xml:space="preserve">Em </w:t>
      </w:r>
      <w:r w:rsidR="00140B8B" w:rsidRPr="0074775F">
        <w:t>20</w:t>
      </w:r>
      <w:r w:rsidR="0085778F">
        <w:t>2</w:t>
      </w:r>
      <w:r w:rsidR="008764A5">
        <w:t>1</w:t>
      </w:r>
      <w:r w:rsidR="00140B8B" w:rsidRPr="0074775F">
        <w:t xml:space="preserve"> </w:t>
      </w:r>
      <w:r w:rsidRPr="0074775F">
        <w:t>o contrato de cessão de disponibilidade de máquinas no qual a BSE é arrendadora da Petrobras foi reajustado</w:t>
      </w:r>
      <w:r w:rsidR="001C3485">
        <w:t xml:space="preserve"> no período</w:t>
      </w:r>
      <w:r w:rsidRPr="0074775F">
        <w:t xml:space="preserve"> pelo </w:t>
      </w:r>
      <w:r w:rsidR="00320C10">
        <w:t>IPCA</w:t>
      </w:r>
      <w:r w:rsidR="00FA3955">
        <w:t xml:space="preserve">, conforme </w:t>
      </w:r>
      <w:r w:rsidR="001C3485">
        <w:t>regramento estabelecido em contrato,</w:t>
      </w:r>
      <w:r w:rsidR="00320C10">
        <w:t xml:space="preserve"> </w:t>
      </w:r>
      <w:r w:rsidRPr="0074775F">
        <w:t xml:space="preserve">gerando um ganho de R$ </w:t>
      </w:r>
      <w:r w:rsidR="00F52080">
        <w:t>20.448</w:t>
      </w:r>
      <w:r w:rsidR="009863AE">
        <w:t xml:space="preserve"> (R$5.398 em 2020)</w:t>
      </w:r>
      <w:r w:rsidR="0085778F">
        <w:t>,</w:t>
      </w:r>
      <w:r w:rsidRPr="0074775F">
        <w:t xml:space="preserve"> que foi registrado como </w:t>
      </w:r>
      <w:r w:rsidR="00E33919" w:rsidRPr="0074775F">
        <w:t>receita financeira.</w:t>
      </w:r>
      <w:r w:rsidR="00C0262E">
        <w:t xml:space="preserve"> </w:t>
      </w:r>
    </w:p>
    <w:p w14:paraId="0B14118E" w14:textId="77777777" w:rsidR="00330F8C" w:rsidRPr="007864AA" w:rsidRDefault="00330F8C" w:rsidP="00B01B99">
      <w:pPr>
        <w:pStyle w:val="DMDFP-Ttulodenotanvel1"/>
        <w:numPr>
          <w:ilvl w:val="0"/>
          <w:numId w:val="1"/>
        </w:numPr>
        <w:ind w:left="567" w:hanging="567"/>
      </w:pPr>
      <w:bookmarkStart w:id="71" w:name="_Toc94190780"/>
      <w:r w:rsidRPr="007864AA">
        <w:t>Processos judiciais e contingências</w:t>
      </w:r>
      <w:bookmarkEnd w:id="68"/>
      <w:bookmarkEnd w:id="69"/>
      <w:bookmarkEnd w:id="71"/>
    </w:p>
    <w:p w14:paraId="1BF22BF6" w14:textId="77777777" w:rsidR="00330F8C" w:rsidRPr="007864AA" w:rsidRDefault="00330F8C" w:rsidP="00B01B99">
      <w:pPr>
        <w:pStyle w:val="DMDFP-Ttulodenotanvel2"/>
        <w:numPr>
          <w:ilvl w:val="1"/>
          <w:numId w:val="1"/>
        </w:numPr>
        <w:ind w:left="567" w:hanging="567"/>
      </w:pPr>
      <w:r w:rsidRPr="007864AA">
        <w:t xml:space="preserve">Processo judicial não provisionado </w:t>
      </w:r>
    </w:p>
    <w:p w14:paraId="348D38C3" w14:textId="77777777" w:rsidR="00330F8C" w:rsidRPr="007864AA" w:rsidRDefault="00330F8C" w:rsidP="00330F8C">
      <w:pPr>
        <w:pStyle w:val="DMDFP-CorpodeTexto"/>
      </w:pPr>
      <w:r w:rsidRPr="007864AA">
        <w:t>Os processos judiciais que constituem obrigações presentes cuja saída de recursos não é provável ou para o qual não possa ser feita uma estimativa suficientemente confiável do valor da saída de recursos, não são reconhecidos, mas são divulgados, a menos que seja remota a possibilidade de saída.</w:t>
      </w:r>
    </w:p>
    <w:p w14:paraId="28C753C1" w14:textId="5F5F0586" w:rsidR="00330F8C" w:rsidRDefault="00330F8C" w:rsidP="00330F8C">
      <w:pPr>
        <w:pStyle w:val="DMDFP-CorpodeTexto"/>
      </w:pPr>
      <w:r w:rsidRPr="007864AA">
        <w:t xml:space="preserve">Os passivos contingentes estimados para os processos judiciais em </w:t>
      </w:r>
      <w:r w:rsidR="001E70AC">
        <w:t>31 de dezembro de 202</w:t>
      </w:r>
      <w:r w:rsidR="008764A5">
        <w:t>1</w:t>
      </w:r>
      <w:r w:rsidR="001D24E8">
        <w:t xml:space="preserve"> e</w:t>
      </w:r>
      <w:r w:rsidR="001D77F6">
        <w:t xml:space="preserve"> 20</w:t>
      </w:r>
      <w:r w:rsidR="008764A5">
        <w:t>20</w:t>
      </w:r>
      <w:r w:rsidRPr="007864AA">
        <w:t>, para os quais a probabilidade de perda é considerada possível, são apresentados na tabela a seguir:</w:t>
      </w:r>
    </w:p>
    <w:p w14:paraId="01E4CE76" w14:textId="77777777" w:rsidR="00821883" w:rsidRDefault="00821883" w:rsidP="00330F8C">
      <w:pPr>
        <w:pStyle w:val="DMDFP-CorpodeTexto"/>
      </w:pPr>
    </w:p>
    <w:tbl>
      <w:tblPr>
        <w:tblW w:w="5000" w:type="pct"/>
        <w:tblCellMar>
          <w:left w:w="70" w:type="dxa"/>
          <w:right w:w="70" w:type="dxa"/>
        </w:tblCellMar>
        <w:tblLook w:val="04A0" w:firstRow="1" w:lastRow="0" w:firstColumn="1" w:lastColumn="0" w:noHBand="0" w:noVBand="1"/>
      </w:tblPr>
      <w:tblGrid>
        <w:gridCol w:w="2436"/>
        <w:gridCol w:w="2974"/>
        <w:gridCol w:w="256"/>
        <w:gridCol w:w="2974"/>
      </w:tblGrid>
      <w:tr w:rsidR="00A66BE7" w14:paraId="62032068" w14:textId="77777777" w:rsidTr="003204A4">
        <w:trPr>
          <w:trHeight w:val="255"/>
        </w:trPr>
        <w:tc>
          <w:tcPr>
            <w:tcW w:w="1410" w:type="pct"/>
            <w:tcBorders>
              <w:top w:val="nil"/>
              <w:left w:val="nil"/>
              <w:bottom w:val="nil"/>
              <w:right w:val="nil"/>
            </w:tcBorders>
            <w:shd w:val="clear" w:color="auto" w:fill="auto"/>
            <w:noWrap/>
            <w:vAlign w:val="bottom"/>
            <w:hideMark/>
          </w:tcPr>
          <w:p w14:paraId="41D132F3" w14:textId="77777777" w:rsidR="00A66BE7" w:rsidRPr="00FA12C7" w:rsidRDefault="00A66BE7" w:rsidP="00A66BE7">
            <w:pPr>
              <w:rPr>
                <w:rFonts w:ascii="Calibri" w:hAnsi="Calibri"/>
                <w:b/>
                <w:bCs/>
                <w:color w:val="000000"/>
                <w:sz w:val="20"/>
                <w:szCs w:val="20"/>
              </w:rPr>
            </w:pPr>
            <w:r w:rsidRPr="00FA12C7">
              <w:rPr>
                <w:rFonts w:ascii="Calibri" w:hAnsi="Calibri"/>
                <w:b/>
                <w:bCs/>
                <w:color w:val="000000"/>
                <w:sz w:val="20"/>
                <w:szCs w:val="20"/>
              </w:rPr>
              <w:t>Natureza</w:t>
            </w:r>
          </w:p>
        </w:tc>
        <w:tc>
          <w:tcPr>
            <w:tcW w:w="1721" w:type="pct"/>
            <w:tcBorders>
              <w:top w:val="nil"/>
              <w:left w:val="nil"/>
              <w:bottom w:val="single" w:sz="4" w:space="0" w:color="auto"/>
              <w:right w:val="nil"/>
            </w:tcBorders>
            <w:shd w:val="clear" w:color="auto" w:fill="auto"/>
            <w:noWrap/>
            <w:vAlign w:val="bottom"/>
            <w:hideMark/>
          </w:tcPr>
          <w:p w14:paraId="119C62F5" w14:textId="77777777" w:rsidR="00A66BE7" w:rsidRPr="00FA12C7" w:rsidRDefault="00A66BE7" w:rsidP="00103175">
            <w:pPr>
              <w:jc w:val="right"/>
              <w:rPr>
                <w:rFonts w:ascii="Calibri" w:hAnsi="Calibri"/>
                <w:b/>
                <w:bCs/>
                <w:color w:val="000000"/>
                <w:sz w:val="20"/>
                <w:szCs w:val="20"/>
              </w:rPr>
            </w:pPr>
            <w:r w:rsidRPr="00FA12C7">
              <w:rPr>
                <w:rFonts w:ascii="Calibri" w:hAnsi="Calibri"/>
                <w:b/>
                <w:bCs/>
                <w:color w:val="000000"/>
                <w:sz w:val="20"/>
                <w:szCs w:val="20"/>
              </w:rPr>
              <w:t>Estimativa</w:t>
            </w:r>
            <w:r w:rsidR="00222716" w:rsidRPr="00FA12C7">
              <w:rPr>
                <w:rFonts w:ascii="Calibri" w:hAnsi="Calibri"/>
                <w:b/>
                <w:bCs/>
                <w:color w:val="000000"/>
                <w:sz w:val="20"/>
                <w:szCs w:val="20"/>
              </w:rPr>
              <w:t xml:space="preserve"> - 20</w:t>
            </w:r>
            <w:r w:rsidR="003204A4">
              <w:rPr>
                <w:rFonts w:ascii="Calibri" w:hAnsi="Calibri"/>
                <w:b/>
                <w:bCs/>
                <w:color w:val="000000"/>
                <w:sz w:val="20"/>
                <w:szCs w:val="20"/>
              </w:rPr>
              <w:t>2</w:t>
            </w:r>
            <w:r w:rsidR="00103175">
              <w:rPr>
                <w:rFonts w:ascii="Calibri" w:hAnsi="Calibri"/>
                <w:b/>
                <w:bCs/>
                <w:color w:val="000000"/>
                <w:sz w:val="20"/>
                <w:szCs w:val="20"/>
              </w:rPr>
              <w:t>1</w:t>
            </w:r>
          </w:p>
        </w:tc>
        <w:tc>
          <w:tcPr>
            <w:tcW w:w="148" w:type="pct"/>
            <w:tcBorders>
              <w:top w:val="nil"/>
              <w:left w:val="nil"/>
              <w:bottom w:val="single" w:sz="4" w:space="0" w:color="auto"/>
              <w:right w:val="nil"/>
            </w:tcBorders>
          </w:tcPr>
          <w:p w14:paraId="378D10D8" w14:textId="77777777" w:rsidR="00A66BE7" w:rsidRPr="007B6181" w:rsidRDefault="00A66BE7" w:rsidP="004D0D22">
            <w:pPr>
              <w:rPr>
                <w:rFonts w:ascii="Calibri" w:hAnsi="Calibri"/>
                <w:b/>
                <w:bCs/>
                <w:color w:val="000000"/>
                <w:sz w:val="20"/>
                <w:szCs w:val="20"/>
                <w:highlight w:val="yellow"/>
              </w:rPr>
            </w:pPr>
          </w:p>
        </w:tc>
        <w:tc>
          <w:tcPr>
            <w:tcW w:w="1721" w:type="pct"/>
            <w:tcBorders>
              <w:top w:val="nil"/>
              <w:left w:val="nil"/>
              <w:bottom w:val="single" w:sz="4" w:space="0" w:color="auto"/>
              <w:right w:val="nil"/>
            </w:tcBorders>
            <w:vAlign w:val="bottom"/>
          </w:tcPr>
          <w:p w14:paraId="39CBFF04" w14:textId="77777777" w:rsidR="00A66BE7" w:rsidRPr="00FA12C7" w:rsidRDefault="00A66BE7" w:rsidP="00103175">
            <w:pPr>
              <w:jc w:val="right"/>
              <w:rPr>
                <w:rFonts w:ascii="Calibri" w:hAnsi="Calibri"/>
                <w:b/>
                <w:bCs/>
                <w:color w:val="000000"/>
                <w:sz w:val="20"/>
                <w:szCs w:val="20"/>
              </w:rPr>
            </w:pPr>
            <w:r w:rsidRPr="00FA12C7">
              <w:rPr>
                <w:rFonts w:ascii="Calibri" w:hAnsi="Calibri"/>
                <w:b/>
                <w:bCs/>
                <w:color w:val="000000"/>
                <w:sz w:val="20"/>
                <w:szCs w:val="20"/>
              </w:rPr>
              <w:t>Estimativa</w:t>
            </w:r>
            <w:r w:rsidR="00103175">
              <w:rPr>
                <w:rFonts w:ascii="Calibri" w:hAnsi="Calibri"/>
                <w:b/>
                <w:bCs/>
                <w:color w:val="000000"/>
                <w:sz w:val="20"/>
                <w:szCs w:val="20"/>
              </w:rPr>
              <w:t xml:space="preserve"> - 2020</w:t>
            </w:r>
          </w:p>
        </w:tc>
      </w:tr>
      <w:tr w:rsidR="003204A4" w14:paraId="3E7DF4CF" w14:textId="77777777" w:rsidTr="00542C16">
        <w:trPr>
          <w:trHeight w:val="255"/>
        </w:trPr>
        <w:tc>
          <w:tcPr>
            <w:tcW w:w="1410" w:type="pct"/>
            <w:tcBorders>
              <w:top w:val="nil"/>
              <w:left w:val="nil"/>
              <w:bottom w:val="nil"/>
              <w:right w:val="nil"/>
            </w:tcBorders>
            <w:shd w:val="clear" w:color="auto" w:fill="auto"/>
            <w:noWrap/>
            <w:vAlign w:val="bottom"/>
            <w:hideMark/>
          </w:tcPr>
          <w:p w14:paraId="2CFF1B76" w14:textId="77777777" w:rsidR="003204A4" w:rsidRPr="00FA12C7" w:rsidRDefault="003204A4" w:rsidP="00A66BE7">
            <w:pPr>
              <w:rPr>
                <w:rFonts w:ascii="Calibri" w:hAnsi="Calibri"/>
                <w:color w:val="000000"/>
                <w:sz w:val="20"/>
                <w:szCs w:val="20"/>
              </w:rPr>
            </w:pPr>
            <w:r w:rsidRPr="00FA12C7">
              <w:rPr>
                <w:rFonts w:ascii="Calibri" w:hAnsi="Calibri"/>
                <w:color w:val="000000"/>
                <w:sz w:val="20"/>
                <w:szCs w:val="20"/>
              </w:rPr>
              <w:t>Cível</w:t>
            </w:r>
          </w:p>
        </w:tc>
        <w:tc>
          <w:tcPr>
            <w:tcW w:w="1721" w:type="pct"/>
            <w:tcBorders>
              <w:top w:val="nil"/>
              <w:left w:val="nil"/>
              <w:bottom w:val="nil"/>
              <w:right w:val="nil"/>
            </w:tcBorders>
            <w:shd w:val="clear" w:color="auto" w:fill="auto"/>
            <w:vAlign w:val="bottom"/>
          </w:tcPr>
          <w:p w14:paraId="51CD4400" w14:textId="333775A5" w:rsidR="003204A4" w:rsidRPr="00FA12C7" w:rsidRDefault="00993B19">
            <w:pPr>
              <w:jc w:val="right"/>
              <w:rPr>
                <w:rFonts w:ascii="Calibri" w:hAnsi="Calibri"/>
                <w:sz w:val="20"/>
                <w:szCs w:val="20"/>
              </w:rPr>
            </w:pPr>
            <w:r>
              <w:rPr>
                <w:rFonts w:ascii="Calibri" w:hAnsi="Calibri"/>
                <w:sz w:val="20"/>
                <w:szCs w:val="20"/>
              </w:rPr>
              <w:t>1.886</w:t>
            </w:r>
          </w:p>
        </w:tc>
        <w:tc>
          <w:tcPr>
            <w:tcW w:w="148" w:type="pct"/>
            <w:tcBorders>
              <w:top w:val="nil"/>
              <w:left w:val="nil"/>
              <w:bottom w:val="nil"/>
              <w:right w:val="nil"/>
            </w:tcBorders>
          </w:tcPr>
          <w:p w14:paraId="4AB68E70" w14:textId="77777777" w:rsidR="003204A4" w:rsidRPr="007B6181" w:rsidRDefault="003204A4" w:rsidP="00A66BE7">
            <w:pPr>
              <w:jc w:val="right"/>
              <w:rPr>
                <w:rFonts w:ascii="Calibri" w:hAnsi="Calibri"/>
                <w:sz w:val="20"/>
                <w:szCs w:val="20"/>
                <w:highlight w:val="yellow"/>
              </w:rPr>
            </w:pPr>
          </w:p>
        </w:tc>
        <w:tc>
          <w:tcPr>
            <w:tcW w:w="1721" w:type="pct"/>
            <w:tcBorders>
              <w:top w:val="nil"/>
              <w:left w:val="nil"/>
              <w:bottom w:val="nil"/>
              <w:right w:val="nil"/>
            </w:tcBorders>
            <w:vAlign w:val="bottom"/>
          </w:tcPr>
          <w:p w14:paraId="588341BE" w14:textId="77777777" w:rsidR="003204A4" w:rsidRPr="00FA12C7" w:rsidRDefault="00103175" w:rsidP="008D105C">
            <w:pPr>
              <w:jc w:val="right"/>
              <w:rPr>
                <w:rFonts w:ascii="Calibri" w:hAnsi="Calibri"/>
                <w:sz w:val="20"/>
                <w:szCs w:val="20"/>
              </w:rPr>
            </w:pPr>
            <w:r>
              <w:rPr>
                <w:rFonts w:ascii="Calibri" w:hAnsi="Calibri"/>
                <w:sz w:val="20"/>
                <w:szCs w:val="20"/>
              </w:rPr>
              <w:t>1.835</w:t>
            </w:r>
          </w:p>
        </w:tc>
      </w:tr>
      <w:tr w:rsidR="003204A4" w14:paraId="0565CC9E" w14:textId="77777777" w:rsidTr="00542C16">
        <w:trPr>
          <w:trHeight w:val="255"/>
        </w:trPr>
        <w:tc>
          <w:tcPr>
            <w:tcW w:w="1410" w:type="pct"/>
            <w:tcBorders>
              <w:top w:val="nil"/>
              <w:left w:val="nil"/>
              <w:bottom w:val="nil"/>
              <w:right w:val="nil"/>
            </w:tcBorders>
            <w:shd w:val="clear" w:color="auto" w:fill="auto"/>
            <w:noWrap/>
            <w:vAlign w:val="bottom"/>
            <w:hideMark/>
          </w:tcPr>
          <w:p w14:paraId="01257A6D" w14:textId="77777777" w:rsidR="003204A4" w:rsidRPr="00FA12C7" w:rsidRDefault="003204A4" w:rsidP="00A66BE7">
            <w:pPr>
              <w:rPr>
                <w:rFonts w:ascii="Calibri" w:hAnsi="Calibri"/>
                <w:color w:val="000000"/>
                <w:sz w:val="20"/>
                <w:szCs w:val="20"/>
              </w:rPr>
            </w:pPr>
            <w:r w:rsidRPr="00FA12C7">
              <w:rPr>
                <w:rFonts w:ascii="Calibri" w:hAnsi="Calibri"/>
                <w:color w:val="000000"/>
                <w:sz w:val="20"/>
                <w:szCs w:val="20"/>
              </w:rPr>
              <w:t>Execução Fiscal</w:t>
            </w:r>
          </w:p>
        </w:tc>
        <w:tc>
          <w:tcPr>
            <w:tcW w:w="1721" w:type="pct"/>
            <w:tcBorders>
              <w:top w:val="nil"/>
              <w:left w:val="nil"/>
              <w:bottom w:val="nil"/>
              <w:right w:val="nil"/>
            </w:tcBorders>
            <w:shd w:val="clear" w:color="auto" w:fill="auto"/>
            <w:vAlign w:val="bottom"/>
          </w:tcPr>
          <w:p w14:paraId="15D6572E" w14:textId="0E26A581" w:rsidR="003204A4" w:rsidRPr="00FA12C7" w:rsidRDefault="0017395F">
            <w:pPr>
              <w:jc w:val="right"/>
              <w:rPr>
                <w:rFonts w:ascii="Calibri" w:hAnsi="Calibri"/>
                <w:sz w:val="20"/>
                <w:szCs w:val="20"/>
              </w:rPr>
            </w:pPr>
            <w:r>
              <w:rPr>
                <w:rFonts w:ascii="Calibri" w:hAnsi="Calibri"/>
                <w:sz w:val="20"/>
                <w:szCs w:val="20"/>
              </w:rPr>
              <w:t>6</w:t>
            </w:r>
            <w:r w:rsidR="00993B19">
              <w:rPr>
                <w:rFonts w:ascii="Calibri" w:hAnsi="Calibri"/>
                <w:sz w:val="20"/>
                <w:szCs w:val="20"/>
              </w:rPr>
              <w:t>1.3</w:t>
            </w:r>
            <w:r>
              <w:rPr>
                <w:rFonts w:ascii="Calibri" w:hAnsi="Calibri"/>
                <w:sz w:val="20"/>
                <w:szCs w:val="20"/>
              </w:rPr>
              <w:t>52</w:t>
            </w:r>
          </w:p>
        </w:tc>
        <w:tc>
          <w:tcPr>
            <w:tcW w:w="148" w:type="pct"/>
            <w:tcBorders>
              <w:top w:val="nil"/>
              <w:left w:val="nil"/>
              <w:bottom w:val="nil"/>
              <w:right w:val="nil"/>
            </w:tcBorders>
          </w:tcPr>
          <w:p w14:paraId="5ADB404D" w14:textId="77777777" w:rsidR="003204A4" w:rsidRPr="007B6181" w:rsidRDefault="003204A4" w:rsidP="00A66BE7">
            <w:pPr>
              <w:jc w:val="right"/>
              <w:rPr>
                <w:rFonts w:ascii="Calibri" w:hAnsi="Calibri"/>
                <w:sz w:val="20"/>
                <w:szCs w:val="20"/>
                <w:highlight w:val="yellow"/>
              </w:rPr>
            </w:pPr>
          </w:p>
        </w:tc>
        <w:tc>
          <w:tcPr>
            <w:tcW w:w="1721" w:type="pct"/>
            <w:tcBorders>
              <w:top w:val="nil"/>
              <w:left w:val="nil"/>
              <w:bottom w:val="nil"/>
              <w:right w:val="nil"/>
            </w:tcBorders>
            <w:vAlign w:val="bottom"/>
          </w:tcPr>
          <w:p w14:paraId="283E9EFB" w14:textId="77777777" w:rsidR="003204A4" w:rsidRPr="00FA12C7" w:rsidRDefault="00103175" w:rsidP="008D105C">
            <w:pPr>
              <w:jc w:val="right"/>
              <w:rPr>
                <w:rFonts w:ascii="Calibri" w:hAnsi="Calibri"/>
                <w:sz w:val="20"/>
                <w:szCs w:val="20"/>
              </w:rPr>
            </w:pPr>
            <w:r>
              <w:rPr>
                <w:rFonts w:ascii="Calibri" w:hAnsi="Calibri"/>
                <w:sz w:val="20"/>
                <w:szCs w:val="20"/>
              </w:rPr>
              <w:t>59.805</w:t>
            </w:r>
          </w:p>
        </w:tc>
      </w:tr>
      <w:tr w:rsidR="003204A4" w:rsidRPr="005419A1" w14:paraId="7B959EEB" w14:textId="77777777" w:rsidTr="00542C16">
        <w:trPr>
          <w:trHeight w:val="255"/>
        </w:trPr>
        <w:tc>
          <w:tcPr>
            <w:tcW w:w="1410" w:type="pct"/>
            <w:tcBorders>
              <w:top w:val="single" w:sz="4" w:space="0" w:color="auto"/>
              <w:left w:val="nil"/>
              <w:bottom w:val="single" w:sz="4" w:space="0" w:color="auto"/>
              <w:right w:val="nil"/>
            </w:tcBorders>
            <w:shd w:val="clear" w:color="000000" w:fill="D9D9D9"/>
            <w:noWrap/>
            <w:vAlign w:val="bottom"/>
            <w:hideMark/>
          </w:tcPr>
          <w:p w14:paraId="2D677D2D" w14:textId="77777777" w:rsidR="003204A4" w:rsidRPr="00FA12C7" w:rsidRDefault="003204A4" w:rsidP="00A66BE7">
            <w:pPr>
              <w:rPr>
                <w:rFonts w:ascii="Calibri" w:hAnsi="Calibri"/>
                <w:color w:val="000000"/>
                <w:sz w:val="20"/>
                <w:szCs w:val="20"/>
              </w:rPr>
            </w:pPr>
            <w:r w:rsidRPr="00FA12C7">
              <w:rPr>
                <w:rFonts w:ascii="Calibri" w:hAnsi="Calibri"/>
                <w:color w:val="000000"/>
                <w:sz w:val="20"/>
                <w:szCs w:val="20"/>
              </w:rPr>
              <w:t> </w:t>
            </w:r>
          </w:p>
        </w:tc>
        <w:tc>
          <w:tcPr>
            <w:tcW w:w="1721" w:type="pct"/>
            <w:tcBorders>
              <w:top w:val="single" w:sz="4" w:space="0" w:color="auto"/>
              <w:left w:val="nil"/>
              <w:bottom w:val="single" w:sz="4" w:space="0" w:color="auto"/>
              <w:right w:val="nil"/>
            </w:tcBorders>
            <w:shd w:val="clear" w:color="000000" w:fill="D9D9D9"/>
            <w:vAlign w:val="bottom"/>
          </w:tcPr>
          <w:p w14:paraId="7639EE87" w14:textId="7814F941" w:rsidR="003204A4" w:rsidRPr="00FA12C7" w:rsidRDefault="0017395F">
            <w:pPr>
              <w:jc w:val="right"/>
              <w:rPr>
                <w:rFonts w:ascii="Calibri" w:hAnsi="Calibri"/>
                <w:color w:val="000000"/>
                <w:sz w:val="20"/>
                <w:szCs w:val="20"/>
              </w:rPr>
            </w:pPr>
            <w:r>
              <w:rPr>
                <w:rFonts w:ascii="Calibri" w:hAnsi="Calibri"/>
                <w:color w:val="000000"/>
                <w:sz w:val="20"/>
                <w:szCs w:val="20"/>
              </w:rPr>
              <w:t>6</w:t>
            </w:r>
            <w:r w:rsidR="00993B19">
              <w:rPr>
                <w:rFonts w:ascii="Calibri" w:hAnsi="Calibri"/>
                <w:color w:val="000000"/>
                <w:sz w:val="20"/>
                <w:szCs w:val="20"/>
              </w:rPr>
              <w:t>3.2</w:t>
            </w:r>
            <w:r>
              <w:rPr>
                <w:rFonts w:ascii="Calibri" w:hAnsi="Calibri"/>
                <w:color w:val="000000"/>
                <w:sz w:val="20"/>
                <w:szCs w:val="20"/>
              </w:rPr>
              <w:t>38</w:t>
            </w:r>
          </w:p>
        </w:tc>
        <w:tc>
          <w:tcPr>
            <w:tcW w:w="148" w:type="pct"/>
            <w:tcBorders>
              <w:top w:val="single" w:sz="4" w:space="0" w:color="auto"/>
              <w:left w:val="nil"/>
              <w:bottom w:val="single" w:sz="4" w:space="0" w:color="auto"/>
              <w:right w:val="nil"/>
            </w:tcBorders>
            <w:shd w:val="clear" w:color="000000" w:fill="D9D9D9"/>
          </w:tcPr>
          <w:p w14:paraId="2780A050" w14:textId="77777777" w:rsidR="003204A4" w:rsidRPr="007B6181" w:rsidRDefault="003204A4" w:rsidP="00A66BE7">
            <w:pPr>
              <w:jc w:val="right"/>
              <w:rPr>
                <w:rFonts w:ascii="Calibri" w:hAnsi="Calibri"/>
                <w:color w:val="000000"/>
                <w:sz w:val="20"/>
                <w:szCs w:val="20"/>
                <w:highlight w:val="yellow"/>
              </w:rPr>
            </w:pPr>
          </w:p>
        </w:tc>
        <w:tc>
          <w:tcPr>
            <w:tcW w:w="1721" w:type="pct"/>
            <w:tcBorders>
              <w:top w:val="single" w:sz="4" w:space="0" w:color="auto"/>
              <w:left w:val="nil"/>
              <w:bottom w:val="single" w:sz="4" w:space="0" w:color="auto"/>
              <w:right w:val="nil"/>
            </w:tcBorders>
            <w:shd w:val="clear" w:color="000000" w:fill="D9D9D9"/>
            <w:vAlign w:val="bottom"/>
          </w:tcPr>
          <w:p w14:paraId="0C92ECDD" w14:textId="77777777" w:rsidR="003204A4" w:rsidRPr="00FA12C7" w:rsidRDefault="00103175" w:rsidP="008D105C">
            <w:pPr>
              <w:jc w:val="right"/>
              <w:rPr>
                <w:rFonts w:ascii="Calibri" w:hAnsi="Calibri"/>
                <w:color w:val="000000"/>
                <w:sz w:val="20"/>
                <w:szCs w:val="20"/>
              </w:rPr>
            </w:pPr>
            <w:r>
              <w:rPr>
                <w:rFonts w:ascii="Calibri" w:hAnsi="Calibri"/>
                <w:color w:val="000000"/>
                <w:sz w:val="20"/>
                <w:szCs w:val="20"/>
              </w:rPr>
              <w:t>61.640</w:t>
            </w:r>
          </w:p>
        </w:tc>
      </w:tr>
    </w:tbl>
    <w:p w14:paraId="35FE85E6" w14:textId="77777777" w:rsidR="00330F8C" w:rsidRPr="007864AA" w:rsidRDefault="00330F8C" w:rsidP="00330F8C">
      <w:pPr>
        <w:pStyle w:val="DMDFP-Pargrafodefimdetabela"/>
      </w:pPr>
    </w:p>
    <w:p w14:paraId="00638B05" w14:textId="77777777" w:rsidR="00330F8C" w:rsidRPr="007864AA" w:rsidRDefault="00330F8C" w:rsidP="00330F8C">
      <w:pPr>
        <w:pStyle w:val="DMDFP-Pargrafodecontinuaodorelatrio"/>
      </w:pPr>
    </w:p>
    <w:p w14:paraId="05D8F6B7" w14:textId="58ABD38B" w:rsidR="000F409C" w:rsidRDefault="00330F8C" w:rsidP="00330F8C">
      <w:pPr>
        <w:pStyle w:val="DMDFP-CorpodeTexto"/>
      </w:pPr>
      <w:r w:rsidRPr="007864AA">
        <w:t>O quadro a seguir detalha a principal causa de natureza cível, cuja expectativa de perda está classificada como possível:</w:t>
      </w:r>
    </w:p>
    <w:p w14:paraId="6F7D9149" w14:textId="77777777" w:rsidR="00330F8C" w:rsidRPr="00C81B88" w:rsidRDefault="00330F8C" w:rsidP="00B01B99">
      <w:pPr>
        <w:pStyle w:val="DMDFP-Ttuloletras"/>
        <w:numPr>
          <w:ilvl w:val="3"/>
          <w:numId w:val="1"/>
        </w:numPr>
        <w:ind w:left="567" w:hanging="567"/>
      </w:pPr>
      <w:r w:rsidRPr="00C81B88">
        <w:lastRenderedPageBreak/>
        <w:t>Processo de natureza cível</w:t>
      </w:r>
    </w:p>
    <w:tbl>
      <w:tblPr>
        <w:tblW w:w="5621" w:type="pct"/>
        <w:tblLayout w:type="fixed"/>
        <w:tblCellMar>
          <w:left w:w="70" w:type="dxa"/>
          <w:right w:w="70" w:type="dxa"/>
        </w:tblCellMar>
        <w:tblLook w:val="04A0" w:firstRow="1" w:lastRow="0" w:firstColumn="1" w:lastColumn="0" w:noHBand="0" w:noVBand="1"/>
      </w:tblPr>
      <w:tblGrid>
        <w:gridCol w:w="5871"/>
        <w:gridCol w:w="1675"/>
        <w:gridCol w:w="2007"/>
        <w:gridCol w:w="160"/>
      </w:tblGrid>
      <w:tr w:rsidR="00377C96" w:rsidRPr="00C81B88" w14:paraId="49C5BC2E" w14:textId="77777777" w:rsidTr="007C0E2F">
        <w:trPr>
          <w:trHeight w:val="228"/>
        </w:trPr>
        <w:tc>
          <w:tcPr>
            <w:tcW w:w="3023" w:type="pct"/>
            <w:tcBorders>
              <w:top w:val="nil"/>
              <w:left w:val="nil"/>
              <w:bottom w:val="nil"/>
              <w:right w:val="nil"/>
            </w:tcBorders>
            <w:shd w:val="clear" w:color="auto" w:fill="auto"/>
            <w:noWrap/>
            <w:vAlign w:val="bottom"/>
            <w:hideMark/>
          </w:tcPr>
          <w:p w14:paraId="3F3B9EAF" w14:textId="77777777" w:rsidR="00377C96" w:rsidRPr="00C81B88" w:rsidRDefault="00377C96" w:rsidP="00377C96">
            <w:pPr>
              <w:rPr>
                <w:sz w:val="20"/>
                <w:szCs w:val="20"/>
              </w:rPr>
            </w:pPr>
            <w:bookmarkStart w:id="72" w:name="DOC_TBL00025_1_1"/>
            <w:bookmarkEnd w:id="72"/>
          </w:p>
        </w:tc>
        <w:tc>
          <w:tcPr>
            <w:tcW w:w="862" w:type="pct"/>
            <w:tcBorders>
              <w:top w:val="nil"/>
              <w:left w:val="nil"/>
              <w:bottom w:val="single" w:sz="4" w:space="0" w:color="auto"/>
              <w:right w:val="nil"/>
            </w:tcBorders>
            <w:shd w:val="clear" w:color="auto" w:fill="auto"/>
            <w:noWrap/>
            <w:vAlign w:val="bottom"/>
            <w:hideMark/>
          </w:tcPr>
          <w:p w14:paraId="6D436854" w14:textId="328EF92C" w:rsidR="00377C96" w:rsidRPr="00C81B88" w:rsidRDefault="00377C96" w:rsidP="00377C96">
            <w:pPr>
              <w:jc w:val="right"/>
              <w:rPr>
                <w:rFonts w:ascii="Calibri" w:hAnsi="Calibri"/>
                <w:b/>
                <w:bCs/>
                <w:sz w:val="20"/>
                <w:szCs w:val="20"/>
              </w:rPr>
            </w:pPr>
          </w:p>
        </w:tc>
        <w:tc>
          <w:tcPr>
            <w:tcW w:w="1033" w:type="pct"/>
            <w:tcBorders>
              <w:top w:val="nil"/>
              <w:left w:val="nil"/>
              <w:bottom w:val="single" w:sz="4" w:space="0" w:color="auto"/>
              <w:right w:val="nil"/>
            </w:tcBorders>
            <w:vAlign w:val="bottom"/>
          </w:tcPr>
          <w:p w14:paraId="4E0646AA" w14:textId="77777777" w:rsidR="00377C96" w:rsidRPr="00C81B88" w:rsidRDefault="00377C96" w:rsidP="00377C96">
            <w:pPr>
              <w:jc w:val="right"/>
              <w:rPr>
                <w:rFonts w:ascii="Calibri" w:hAnsi="Calibri"/>
                <w:b/>
                <w:bCs/>
                <w:sz w:val="20"/>
                <w:szCs w:val="20"/>
              </w:rPr>
            </w:pPr>
            <w:r w:rsidRPr="00C81B88">
              <w:rPr>
                <w:rFonts w:ascii="Calibri" w:hAnsi="Calibri"/>
                <w:b/>
                <w:bCs/>
                <w:sz w:val="20"/>
                <w:szCs w:val="20"/>
              </w:rPr>
              <w:t>Estimativa</w:t>
            </w:r>
          </w:p>
        </w:tc>
        <w:tc>
          <w:tcPr>
            <w:tcW w:w="82" w:type="pct"/>
            <w:tcBorders>
              <w:top w:val="nil"/>
              <w:left w:val="nil"/>
              <w:bottom w:val="single" w:sz="4" w:space="0" w:color="auto"/>
              <w:right w:val="nil"/>
            </w:tcBorders>
          </w:tcPr>
          <w:p w14:paraId="61D1D42D" w14:textId="77777777" w:rsidR="00377C96" w:rsidRPr="00C81B88" w:rsidRDefault="00377C96" w:rsidP="00377C96">
            <w:pPr>
              <w:jc w:val="right"/>
              <w:rPr>
                <w:rFonts w:ascii="Calibri" w:hAnsi="Calibri"/>
                <w:b/>
                <w:bCs/>
                <w:sz w:val="20"/>
                <w:szCs w:val="20"/>
              </w:rPr>
            </w:pPr>
          </w:p>
        </w:tc>
      </w:tr>
      <w:tr w:rsidR="00377C96" w:rsidRPr="00C81B88" w14:paraId="6332667E" w14:textId="77777777" w:rsidTr="007C0E2F">
        <w:trPr>
          <w:trHeight w:val="228"/>
        </w:trPr>
        <w:tc>
          <w:tcPr>
            <w:tcW w:w="3023" w:type="pct"/>
            <w:tcBorders>
              <w:top w:val="nil"/>
              <w:left w:val="nil"/>
              <w:bottom w:val="single" w:sz="4" w:space="0" w:color="auto"/>
              <w:right w:val="nil"/>
            </w:tcBorders>
            <w:shd w:val="clear" w:color="auto" w:fill="auto"/>
            <w:noWrap/>
            <w:vAlign w:val="bottom"/>
            <w:hideMark/>
          </w:tcPr>
          <w:p w14:paraId="41D117E3" w14:textId="77777777" w:rsidR="00377C96" w:rsidRPr="00C81B88" w:rsidRDefault="00377C96" w:rsidP="00377C96">
            <w:pPr>
              <w:rPr>
                <w:rFonts w:ascii="Calibri" w:hAnsi="Calibri"/>
                <w:sz w:val="20"/>
                <w:szCs w:val="20"/>
              </w:rPr>
            </w:pPr>
            <w:r w:rsidRPr="00C81B88">
              <w:rPr>
                <w:rFonts w:ascii="Calibri" w:hAnsi="Calibri"/>
                <w:sz w:val="20"/>
                <w:szCs w:val="20"/>
              </w:rPr>
              <w:t>Autor: Agência Nacional de Energia Elétrica - ANEEL</w:t>
            </w:r>
          </w:p>
        </w:tc>
        <w:tc>
          <w:tcPr>
            <w:tcW w:w="862" w:type="pct"/>
            <w:tcBorders>
              <w:top w:val="nil"/>
              <w:left w:val="nil"/>
              <w:bottom w:val="single" w:sz="4" w:space="0" w:color="auto"/>
              <w:right w:val="nil"/>
            </w:tcBorders>
            <w:shd w:val="clear" w:color="auto" w:fill="auto"/>
            <w:noWrap/>
            <w:vAlign w:val="bottom"/>
            <w:hideMark/>
          </w:tcPr>
          <w:p w14:paraId="0D8E3DE1" w14:textId="77777777" w:rsidR="00377C96" w:rsidRPr="00C81B88" w:rsidRDefault="001116E4" w:rsidP="00103175">
            <w:pPr>
              <w:jc w:val="right"/>
              <w:rPr>
                <w:rFonts w:ascii="Calibri" w:hAnsi="Calibri"/>
                <w:b/>
                <w:sz w:val="20"/>
                <w:szCs w:val="20"/>
              </w:rPr>
            </w:pPr>
            <w:r>
              <w:rPr>
                <w:rFonts w:ascii="Calibri" w:hAnsi="Calibri"/>
                <w:b/>
                <w:sz w:val="20"/>
                <w:szCs w:val="20"/>
              </w:rPr>
              <w:t>202</w:t>
            </w:r>
            <w:r w:rsidR="00103175">
              <w:rPr>
                <w:rFonts w:ascii="Calibri" w:hAnsi="Calibri"/>
                <w:b/>
                <w:sz w:val="20"/>
                <w:szCs w:val="20"/>
              </w:rPr>
              <w:t>1</w:t>
            </w:r>
            <w:r w:rsidR="00377C96" w:rsidRPr="00C81B88">
              <w:rPr>
                <w:rFonts w:ascii="Calibri" w:hAnsi="Calibri"/>
                <w:b/>
                <w:sz w:val="20"/>
                <w:szCs w:val="20"/>
              </w:rPr>
              <w:t> </w:t>
            </w:r>
          </w:p>
        </w:tc>
        <w:tc>
          <w:tcPr>
            <w:tcW w:w="1033" w:type="pct"/>
            <w:tcBorders>
              <w:top w:val="nil"/>
              <w:left w:val="nil"/>
              <w:bottom w:val="single" w:sz="4" w:space="0" w:color="auto"/>
              <w:right w:val="nil"/>
            </w:tcBorders>
            <w:vAlign w:val="bottom"/>
          </w:tcPr>
          <w:p w14:paraId="24E88F1F" w14:textId="77777777" w:rsidR="00377C96" w:rsidRPr="00C81B88" w:rsidRDefault="001116E4" w:rsidP="00103175">
            <w:pPr>
              <w:jc w:val="right"/>
              <w:rPr>
                <w:rFonts w:ascii="Calibri" w:hAnsi="Calibri"/>
                <w:b/>
                <w:sz w:val="20"/>
                <w:szCs w:val="20"/>
              </w:rPr>
            </w:pPr>
            <w:r>
              <w:rPr>
                <w:rFonts w:ascii="Calibri" w:hAnsi="Calibri"/>
                <w:b/>
                <w:sz w:val="20"/>
                <w:szCs w:val="20"/>
              </w:rPr>
              <w:t>20</w:t>
            </w:r>
            <w:r w:rsidR="00103175">
              <w:rPr>
                <w:rFonts w:ascii="Calibri" w:hAnsi="Calibri"/>
                <w:b/>
                <w:sz w:val="20"/>
                <w:szCs w:val="20"/>
              </w:rPr>
              <w:t>20</w:t>
            </w:r>
            <w:r w:rsidR="00377C96" w:rsidRPr="00C81B88">
              <w:rPr>
                <w:rFonts w:ascii="Calibri" w:hAnsi="Calibri"/>
                <w:b/>
                <w:sz w:val="20"/>
                <w:szCs w:val="20"/>
              </w:rPr>
              <w:t> </w:t>
            </w:r>
          </w:p>
        </w:tc>
        <w:tc>
          <w:tcPr>
            <w:tcW w:w="82" w:type="pct"/>
            <w:tcBorders>
              <w:top w:val="nil"/>
              <w:left w:val="nil"/>
              <w:bottom w:val="single" w:sz="4" w:space="0" w:color="auto"/>
              <w:right w:val="nil"/>
            </w:tcBorders>
          </w:tcPr>
          <w:p w14:paraId="08C75C73" w14:textId="77777777" w:rsidR="00377C96" w:rsidRPr="00C81B88" w:rsidRDefault="00377C96" w:rsidP="00377C96">
            <w:pPr>
              <w:jc w:val="right"/>
              <w:rPr>
                <w:rFonts w:ascii="Calibri" w:hAnsi="Calibri"/>
                <w:sz w:val="20"/>
                <w:szCs w:val="20"/>
              </w:rPr>
            </w:pPr>
          </w:p>
        </w:tc>
      </w:tr>
      <w:tr w:rsidR="00377C96" w:rsidRPr="00C81B88" w14:paraId="21176026" w14:textId="77777777" w:rsidTr="007C0E2F">
        <w:trPr>
          <w:trHeight w:val="457"/>
        </w:trPr>
        <w:tc>
          <w:tcPr>
            <w:tcW w:w="3023" w:type="pct"/>
            <w:tcBorders>
              <w:top w:val="nil"/>
              <w:left w:val="nil"/>
              <w:bottom w:val="nil"/>
              <w:right w:val="nil"/>
            </w:tcBorders>
            <w:shd w:val="clear" w:color="auto" w:fill="auto"/>
            <w:vAlign w:val="bottom"/>
            <w:hideMark/>
          </w:tcPr>
          <w:p w14:paraId="1F92CAE3" w14:textId="77777777" w:rsidR="00377C96" w:rsidRPr="00C81B88" w:rsidRDefault="00377C96" w:rsidP="00377C96">
            <w:pPr>
              <w:rPr>
                <w:rFonts w:ascii="Calibri" w:hAnsi="Calibri"/>
                <w:sz w:val="20"/>
                <w:szCs w:val="20"/>
              </w:rPr>
            </w:pPr>
            <w:r w:rsidRPr="00C81B88">
              <w:rPr>
                <w:rFonts w:ascii="Calibri" w:hAnsi="Calibri"/>
                <w:sz w:val="20"/>
                <w:szCs w:val="20"/>
              </w:rPr>
              <w:t>Auto de infração pela conservação inadequada de bens e instalações da Usina Termelétrica Piratininga, da qual a Companhia é concessionária.</w:t>
            </w:r>
          </w:p>
        </w:tc>
        <w:tc>
          <w:tcPr>
            <w:tcW w:w="862" w:type="pct"/>
            <w:tcBorders>
              <w:top w:val="nil"/>
              <w:left w:val="nil"/>
              <w:bottom w:val="nil"/>
              <w:right w:val="nil"/>
            </w:tcBorders>
            <w:shd w:val="clear" w:color="auto" w:fill="auto"/>
            <w:noWrap/>
            <w:vAlign w:val="bottom"/>
            <w:hideMark/>
          </w:tcPr>
          <w:p w14:paraId="5D7E3B82" w14:textId="77777777" w:rsidR="00377C96" w:rsidRPr="00C81B88" w:rsidRDefault="00377C96" w:rsidP="00377C96">
            <w:pPr>
              <w:rPr>
                <w:rFonts w:ascii="Calibri" w:hAnsi="Calibri"/>
                <w:sz w:val="20"/>
                <w:szCs w:val="20"/>
              </w:rPr>
            </w:pPr>
          </w:p>
        </w:tc>
        <w:tc>
          <w:tcPr>
            <w:tcW w:w="1033" w:type="pct"/>
            <w:tcBorders>
              <w:top w:val="nil"/>
              <w:left w:val="nil"/>
              <w:bottom w:val="nil"/>
              <w:right w:val="nil"/>
            </w:tcBorders>
            <w:vAlign w:val="bottom"/>
          </w:tcPr>
          <w:p w14:paraId="4EBDCA49" w14:textId="77777777" w:rsidR="00377C96" w:rsidRPr="00C81B88" w:rsidRDefault="00377C96" w:rsidP="00377C96">
            <w:pPr>
              <w:rPr>
                <w:rFonts w:ascii="Calibri" w:hAnsi="Calibri"/>
                <w:sz w:val="20"/>
                <w:szCs w:val="20"/>
              </w:rPr>
            </w:pPr>
          </w:p>
        </w:tc>
        <w:tc>
          <w:tcPr>
            <w:tcW w:w="82" w:type="pct"/>
            <w:tcBorders>
              <w:top w:val="nil"/>
              <w:left w:val="nil"/>
              <w:bottom w:val="nil"/>
              <w:right w:val="nil"/>
            </w:tcBorders>
          </w:tcPr>
          <w:p w14:paraId="6206271D" w14:textId="77777777" w:rsidR="00377C96" w:rsidRPr="00C81B88" w:rsidRDefault="00377C96" w:rsidP="00377C96">
            <w:pPr>
              <w:rPr>
                <w:rFonts w:ascii="Calibri" w:hAnsi="Calibri"/>
                <w:sz w:val="20"/>
                <w:szCs w:val="20"/>
              </w:rPr>
            </w:pPr>
          </w:p>
        </w:tc>
      </w:tr>
      <w:tr w:rsidR="00377C96" w:rsidRPr="00C81B88" w14:paraId="7697926A" w14:textId="77777777" w:rsidTr="007C0E2F">
        <w:trPr>
          <w:trHeight w:val="1142"/>
        </w:trPr>
        <w:tc>
          <w:tcPr>
            <w:tcW w:w="3023" w:type="pct"/>
            <w:tcBorders>
              <w:top w:val="nil"/>
              <w:left w:val="nil"/>
              <w:bottom w:val="single" w:sz="4" w:space="0" w:color="auto"/>
              <w:right w:val="nil"/>
            </w:tcBorders>
            <w:shd w:val="clear" w:color="auto" w:fill="auto"/>
            <w:noWrap/>
            <w:vAlign w:val="bottom"/>
            <w:hideMark/>
          </w:tcPr>
          <w:p w14:paraId="18D058C4" w14:textId="77777777" w:rsidR="00377C96" w:rsidRPr="00C81B88" w:rsidRDefault="00377C96" w:rsidP="00377C96">
            <w:pPr>
              <w:rPr>
                <w:rFonts w:ascii="Calibri" w:hAnsi="Calibri"/>
                <w:sz w:val="20"/>
                <w:szCs w:val="20"/>
              </w:rPr>
            </w:pPr>
            <w:r w:rsidRPr="00C81B88">
              <w:rPr>
                <w:rFonts w:ascii="Calibri" w:hAnsi="Calibri"/>
                <w:sz w:val="20"/>
                <w:szCs w:val="20"/>
              </w:rPr>
              <w:t>Situação atual: A BSE ingressou com Ação Judicial para questionar a cobrança da multa.  Foi deferida, na ação judicial, a antecipação de tutela com suspensão da exigibilidade da multa de que trata o Auto de Infração em questão. A ANEEL foi intimada da decisão judicial para se abster de inscrever a multa em dívida ativa e em cadastro de inadimplentes ou excluí-la, se for o caso. Assim, o Auto de Infração encontra-se na situação "Suspenso com depósito judicial".</w:t>
            </w:r>
          </w:p>
        </w:tc>
        <w:tc>
          <w:tcPr>
            <w:tcW w:w="862" w:type="pct"/>
            <w:tcBorders>
              <w:top w:val="nil"/>
              <w:left w:val="nil"/>
              <w:bottom w:val="single" w:sz="4" w:space="0" w:color="auto"/>
              <w:right w:val="nil"/>
            </w:tcBorders>
            <w:shd w:val="clear" w:color="auto" w:fill="auto"/>
            <w:noWrap/>
            <w:vAlign w:val="bottom"/>
            <w:hideMark/>
          </w:tcPr>
          <w:p w14:paraId="0BEA0B35" w14:textId="31F5D391" w:rsidR="00377C96" w:rsidRPr="007B6181" w:rsidRDefault="008764A5">
            <w:pPr>
              <w:jc w:val="right"/>
              <w:rPr>
                <w:rFonts w:ascii="Calibri" w:hAnsi="Calibri"/>
                <w:sz w:val="20"/>
                <w:szCs w:val="20"/>
              </w:rPr>
            </w:pPr>
            <w:r>
              <w:rPr>
                <w:rFonts w:ascii="Calibri" w:hAnsi="Calibri"/>
                <w:sz w:val="20"/>
                <w:szCs w:val="20"/>
              </w:rPr>
              <w:t>1.886</w:t>
            </w:r>
          </w:p>
        </w:tc>
        <w:tc>
          <w:tcPr>
            <w:tcW w:w="1033" w:type="pct"/>
            <w:tcBorders>
              <w:top w:val="nil"/>
              <w:left w:val="nil"/>
              <w:bottom w:val="single" w:sz="4" w:space="0" w:color="auto"/>
              <w:right w:val="nil"/>
            </w:tcBorders>
            <w:vAlign w:val="bottom"/>
          </w:tcPr>
          <w:p w14:paraId="2CBCA5FB" w14:textId="77777777" w:rsidR="00377C96" w:rsidRPr="00C81B88" w:rsidRDefault="00103175" w:rsidP="003469F3">
            <w:pPr>
              <w:jc w:val="right"/>
              <w:rPr>
                <w:rFonts w:ascii="Calibri" w:hAnsi="Calibri"/>
                <w:sz w:val="20"/>
                <w:szCs w:val="20"/>
              </w:rPr>
            </w:pPr>
            <w:r>
              <w:rPr>
                <w:rFonts w:ascii="Calibri" w:hAnsi="Calibri"/>
                <w:sz w:val="20"/>
                <w:szCs w:val="20"/>
              </w:rPr>
              <w:t>1.835</w:t>
            </w:r>
          </w:p>
        </w:tc>
        <w:tc>
          <w:tcPr>
            <w:tcW w:w="82" w:type="pct"/>
            <w:tcBorders>
              <w:top w:val="nil"/>
              <w:left w:val="nil"/>
              <w:bottom w:val="single" w:sz="4" w:space="0" w:color="auto"/>
              <w:right w:val="nil"/>
            </w:tcBorders>
          </w:tcPr>
          <w:p w14:paraId="5C384AB9" w14:textId="77777777" w:rsidR="00377C96" w:rsidRPr="00C81B88" w:rsidRDefault="00377C96" w:rsidP="00377C96">
            <w:pPr>
              <w:jc w:val="right"/>
              <w:rPr>
                <w:rFonts w:ascii="Calibri" w:hAnsi="Calibri"/>
                <w:sz w:val="20"/>
                <w:szCs w:val="20"/>
              </w:rPr>
            </w:pPr>
          </w:p>
        </w:tc>
      </w:tr>
    </w:tbl>
    <w:p w14:paraId="419D993A" w14:textId="74F7A6F3" w:rsidR="002549C2" w:rsidRDefault="002549C2" w:rsidP="00B74E63">
      <w:pPr>
        <w:pStyle w:val="DMDFP-Ttuloletras"/>
        <w:spacing w:before="0" w:after="0"/>
      </w:pPr>
    </w:p>
    <w:p w14:paraId="5BCCBA34" w14:textId="58103588" w:rsidR="00B74E63" w:rsidRDefault="00B74E63" w:rsidP="00B74E63">
      <w:pPr>
        <w:pStyle w:val="DMDFP-CorpodeTexto"/>
      </w:pPr>
    </w:p>
    <w:p w14:paraId="00E277AE" w14:textId="0B15F673" w:rsidR="00B74E63" w:rsidRDefault="00B74E63" w:rsidP="00B74E63">
      <w:pPr>
        <w:pStyle w:val="DMDFP-CorpodeTexto"/>
      </w:pPr>
    </w:p>
    <w:p w14:paraId="649C6202" w14:textId="5E68CFF6" w:rsidR="00B74E63" w:rsidRDefault="00B74E63" w:rsidP="00B74E63">
      <w:pPr>
        <w:pStyle w:val="DMDFP-CorpodeTexto"/>
      </w:pPr>
    </w:p>
    <w:p w14:paraId="75FF01CE" w14:textId="77777777" w:rsidR="00B74E63" w:rsidRPr="00B74E63" w:rsidRDefault="00B74E63" w:rsidP="00B74E63">
      <w:pPr>
        <w:pStyle w:val="DMDFP-CorpodeTexto"/>
      </w:pPr>
    </w:p>
    <w:p w14:paraId="2FEF7496" w14:textId="04C8E7C8" w:rsidR="00330F8C" w:rsidRPr="00C81B88" w:rsidRDefault="00330F8C" w:rsidP="00B01B99">
      <w:pPr>
        <w:pStyle w:val="DMDFP-Ttuloletras"/>
        <w:numPr>
          <w:ilvl w:val="3"/>
          <w:numId w:val="1"/>
        </w:numPr>
        <w:ind w:left="567" w:hanging="567"/>
      </w:pPr>
      <w:r w:rsidRPr="00C81B88">
        <w:t>Execução Fiscal</w:t>
      </w:r>
    </w:p>
    <w:tbl>
      <w:tblPr>
        <w:tblW w:w="9092" w:type="dxa"/>
        <w:tblLayout w:type="fixed"/>
        <w:tblCellMar>
          <w:left w:w="70" w:type="dxa"/>
          <w:right w:w="70" w:type="dxa"/>
        </w:tblCellMar>
        <w:tblLook w:val="04A0" w:firstRow="1" w:lastRow="0" w:firstColumn="1" w:lastColumn="0" w:noHBand="0" w:noVBand="1"/>
      </w:tblPr>
      <w:tblGrid>
        <w:gridCol w:w="5111"/>
        <w:gridCol w:w="3661"/>
        <w:gridCol w:w="160"/>
        <w:gridCol w:w="160"/>
      </w:tblGrid>
      <w:tr w:rsidR="00BF6A14" w:rsidRPr="00C81B88" w14:paraId="4448CB0F" w14:textId="77777777" w:rsidTr="001B0D6C">
        <w:trPr>
          <w:trHeight w:val="73"/>
        </w:trPr>
        <w:tc>
          <w:tcPr>
            <w:tcW w:w="5130" w:type="dxa"/>
            <w:tcBorders>
              <w:top w:val="nil"/>
              <w:left w:val="nil"/>
              <w:bottom w:val="nil"/>
              <w:right w:val="nil"/>
            </w:tcBorders>
            <w:shd w:val="clear" w:color="auto" w:fill="auto"/>
            <w:noWrap/>
            <w:vAlign w:val="bottom"/>
            <w:hideMark/>
          </w:tcPr>
          <w:p w14:paraId="10587410" w14:textId="77777777" w:rsidR="00BF6A14" w:rsidRPr="00C81B88" w:rsidRDefault="00BF6A14" w:rsidP="00674389">
            <w:pPr>
              <w:rPr>
                <w:sz w:val="20"/>
                <w:szCs w:val="20"/>
              </w:rPr>
            </w:pPr>
          </w:p>
        </w:tc>
        <w:tc>
          <w:tcPr>
            <w:tcW w:w="3674" w:type="dxa"/>
            <w:tcBorders>
              <w:top w:val="nil"/>
              <w:left w:val="nil"/>
              <w:bottom w:val="single" w:sz="4" w:space="0" w:color="auto"/>
              <w:right w:val="nil"/>
            </w:tcBorders>
            <w:shd w:val="clear" w:color="auto" w:fill="auto"/>
            <w:noWrap/>
            <w:vAlign w:val="bottom"/>
            <w:hideMark/>
          </w:tcPr>
          <w:p w14:paraId="2C694DED" w14:textId="77777777" w:rsidR="00BF6A14" w:rsidRPr="00C81B88" w:rsidRDefault="00BF6A14" w:rsidP="00674389">
            <w:pPr>
              <w:jc w:val="right"/>
              <w:rPr>
                <w:rFonts w:ascii="Calibri" w:hAnsi="Calibri"/>
                <w:b/>
                <w:bCs/>
                <w:sz w:val="20"/>
                <w:szCs w:val="20"/>
              </w:rPr>
            </w:pPr>
            <w:r w:rsidRPr="00C81B88">
              <w:rPr>
                <w:rFonts w:ascii="Calibri" w:hAnsi="Calibri"/>
                <w:b/>
                <w:bCs/>
                <w:sz w:val="20"/>
                <w:szCs w:val="20"/>
              </w:rPr>
              <w:t>Estimativa</w:t>
            </w:r>
          </w:p>
        </w:tc>
        <w:tc>
          <w:tcPr>
            <w:tcW w:w="143" w:type="dxa"/>
            <w:tcBorders>
              <w:top w:val="nil"/>
              <w:left w:val="nil"/>
              <w:bottom w:val="single" w:sz="4" w:space="0" w:color="auto"/>
              <w:right w:val="nil"/>
            </w:tcBorders>
          </w:tcPr>
          <w:p w14:paraId="5EDF34D8" w14:textId="77777777" w:rsidR="00BF6A14" w:rsidRPr="00C81B88" w:rsidRDefault="00BF6A14" w:rsidP="00674389">
            <w:pPr>
              <w:jc w:val="right"/>
              <w:rPr>
                <w:rFonts w:ascii="Calibri" w:hAnsi="Calibri"/>
                <w:b/>
                <w:bCs/>
                <w:sz w:val="20"/>
                <w:szCs w:val="20"/>
              </w:rPr>
            </w:pPr>
          </w:p>
        </w:tc>
        <w:tc>
          <w:tcPr>
            <w:tcW w:w="145" w:type="dxa"/>
            <w:tcBorders>
              <w:top w:val="nil"/>
              <w:left w:val="nil"/>
              <w:bottom w:val="single" w:sz="4" w:space="0" w:color="auto"/>
              <w:right w:val="nil"/>
            </w:tcBorders>
          </w:tcPr>
          <w:p w14:paraId="33FB21B4" w14:textId="77777777" w:rsidR="00BF6A14" w:rsidRPr="00C81B88" w:rsidRDefault="00BF6A14" w:rsidP="00674389">
            <w:pPr>
              <w:jc w:val="right"/>
              <w:rPr>
                <w:rFonts w:ascii="Calibri" w:hAnsi="Calibri"/>
                <w:b/>
                <w:bCs/>
                <w:sz w:val="20"/>
                <w:szCs w:val="20"/>
              </w:rPr>
            </w:pPr>
          </w:p>
        </w:tc>
      </w:tr>
      <w:tr w:rsidR="00BF6A14" w:rsidRPr="00C81B88" w14:paraId="0D3CE6F5" w14:textId="77777777" w:rsidTr="001B0D6C">
        <w:trPr>
          <w:trHeight w:val="165"/>
        </w:trPr>
        <w:tc>
          <w:tcPr>
            <w:tcW w:w="5130" w:type="dxa"/>
            <w:tcBorders>
              <w:top w:val="nil"/>
              <w:left w:val="nil"/>
              <w:bottom w:val="single" w:sz="4" w:space="0" w:color="auto"/>
              <w:right w:val="nil"/>
            </w:tcBorders>
            <w:shd w:val="clear" w:color="auto" w:fill="auto"/>
            <w:noWrap/>
            <w:vAlign w:val="bottom"/>
            <w:hideMark/>
          </w:tcPr>
          <w:p w14:paraId="37A2E208" w14:textId="77777777" w:rsidR="00BF6A14" w:rsidRPr="00C81B88" w:rsidRDefault="00BF6A14" w:rsidP="00674389">
            <w:pPr>
              <w:rPr>
                <w:rFonts w:ascii="Calibri" w:hAnsi="Calibri"/>
                <w:sz w:val="20"/>
                <w:szCs w:val="20"/>
              </w:rPr>
            </w:pPr>
            <w:r w:rsidRPr="00C81B88">
              <w:rPr>
                <w:rFonts w:ascii="Calibri" w:hAnsi="Calibri"/>
                <w:sz w:val="20"/>
                <w:szCs w:val="20"/>
              </w:rPr>
              <w:t>Autor: Procuradoria Geral da Fazenda Nacional</w:t>
            </w:r>
          </w:p>
        </w:tc>
        <w:tc>
          <w:tcPr>
            <w:tcW w:w="3674" w:type="dxa"/>
            <w:tcBorders>
              <w:top w:val="nil"/>
              <w:left w:val="nil"/>
              <w:bottom w:val="single" w:sz="4" w:space="0" w:color="auto"/>
              <w:right w:val="nil"/>
            </w:tcBorders>
            <w:shd w:val="clear" w:color="auto" w:fill="auto"/>
            <w:noWrap/>
            <w:vAlign w:val="bottom"/>
            <w:hideMark/>
          </w:tcPr>
          <w:p w14:paraId="7EC60FBD" w14:textId="767A5D78" w:rsidR="00BF6A14" w:rsidRPr="00C81B88" w:rsidRDefault="00BF6A14" w:rsidP="007C0E2F">
            <w:pPr>
              <w:jc w:val="right"/>
              <w:rPr>
                <w:rFonts w:ascii="Calibri" w:hAnsi="Calibri"/>
                <w:b/>
                <w:sz w:val="20"/>
                <w:szCs w:val="20"/>
              </w:rPr>
            </w:pPr>
            <w:r w:rsidRPr="00C81B88">
              <w:rPr>
                <w:rFonts w:ascii="Calibri" w:hAnsi="Calibri"/>
                <w:sz w:val="20"/>
                <w:szCs w:val="20"/>
              </w:rPr>
              <w:t xml:space="preserve">             </w:t>
            </w:r>
            <w:r w:rsidR="00103175">
              <w:rPr>
                <w:rFonts w:ascii="Calibri" w:hAnsi="Calibri"/>
                <w:b/>
                <w:sz w:val="20"/>
                <w:szCs w:val="20"/>
              </w:rPr>
              <w:t>2021</w:t>
            </w:r>
            <w:r w:rsidR="001116E4">
              <w:rPr>
                <w:rFonts w:ascii="Calibri" w:hAnsi="Calibri"/>
                <w:b/>
                <w:sz w:val="20"/>
                <w:szCs w:val="20"/>
              </w:rPr>
              <w:t xml:space="preserve">  </w:t>
            </w:r>
            <w:r w:rsidR="00846D5B">
              <w:rPr>
                <w:rFonts w:ascii="Calibri" w:hAnsi="Calibri"/>
                <w:b/>
                <w:sz w:val="20"/>
                <w:szCs w:val="20"/>
              </w:rPr>
              <w:t xml:space="preserve">             </w:t>
            </w:r>
            <w:r w:rsidR="001116E4">
              <w:rPr>
                <w:rFonts w:ascii="Calibri" w:hAnsi="Calibri"/>
                <w:b/>
                <w:sz w:val="20"/>
                <w:szCs w:val="20"/>
              </w:rPr>
              <w:t xml:space="preserve">               20</w:t>
            </w:r>
            <w:r w:rsidR="00103175">
              <w:rPr>
                <w:rFonts w:ascii="Calibri" w:hAnsi="Calibri"/>
                <w:b/>
                <w:sz w:val="20"/>
                <w:szCs w:val="20"/>
              </w:rPr>
              <w:t>20</w:t>
            </w:r>
          </w:p>
        </w:tc>
        <w:tc>
          <w:tcPr>
            <w:tcW w:w="143" w:type="dxa"/>
            <w:tcBorders>
              <w:top w:val="nil"/>
              <w:left w:val="nil"/>
              <w:bottom w:val="single" w:sz="4" w:space="0" w:color="auto"/>
              <w:right w:val="nil"/>
            </w:tcBorders>
          </w:tcPr>
          <w:p w14:paraId="0F56C6C4" w14:textId="77777777" w:rsidR="00BF6A14" w:rsidRPr="00C81B88" w:rsidRDefault="00BF6A14" w:rsidP="00674389">
            <w:pPr>
              <w:jc w:val="right"/>
              <w:rPr>
                <w:rFonts w:ascii="Calibri" w:hAnsi="Calibri"/>
                <w:sz w:val="20"/>
                <w:szCs w:val="20"/>
              </w:rPr>
            </w:pPr>
          </w:p>
        </w:tc>
        <w:tc>
          <w:tcPr>
            <w:tcW w:w="145" w:type="dxa"/>
            <w:tcBorders>
              <w:top w:val="nil"/>
              <w:left w:val="nil"/>
              <w:bottom w:val="single" w:sz="4" w:space="0" w:color="auto"/>
              <w:right w:val="nil"/>
            </w:tcBorders>
          </w:tcPr>
          <w:p w14:paraId="0F13FF7C" w14:textId="77777777" w:rsidR="00BF6A14" w:rsidRPr="00C81B88" w:rsidRDefault="00BF6A14" w:rsidP="00674389">
            <w:pPr>
              <w:jc w:val="right"/>
              <w:rPr>
                <w:rFonts w:ascii="Calibri" w:hAnsi="Calibri"/>
                <w:sz w:val="20"/>
                <w:szCs w:val="20"/>
              </w:rPr>
            </w:pPr>
          </w:p>
        </w:tc>
      </w:tr>
      <w:tr w:rsidR="00BF6A14" w:rsidRPr="002D5FE0" w14:paraId="6883E17F" w14:textId="77777777" w:rsidTr="001E3E1B">
        <w:trPr>
          <w:trHeight w:hRule="exact" w:val="2952"/>
        </w:trPr>
        <w:tc>
          <w:tcPr>
            <w:tcW w:w="5130" w:type="dxa"/>
            <w:tcBorders>
              <w:top w:val="single" w:sz="4" w:space="0" w:color="auto"/>
              <w:left w:val="nil"/>
              <w:bottom w:val="single" w:sz="4" w:space="0" w:color="auto"/>
              <w:right w:val="nil"/>
            </w:tcBorders>
            <w:shd w:val="clear" w:color="auto" w:fill="auto"/>
            <w:noWrap/>
            <w:vAlign w:val="bottom"/>
            <w:hideMark/>
          </w:tcPr>
          <w:p w14:paraId="57F83793" w14:textId="409BE25A" w:rsidR="002549C2" w:rsidRDefault="002549C2" w:rsidP="002549C2">
            <w:pPr>
              <w:rPr>
                <w:rFonts w:ascii="Calibri" w:hAnsi="Calibri"/>
                <w:sz w:val="20"/>
                <w:szCs w:val="20"/>
              </w:rPr>
            </w:pPr>
            <w:r w:rsidRPr="00C81B88">
              <w:rPr>
                <w:rFonts w:ascii="Calibri" w:hAnsi="Calibri"/>
                <w:sz w:val="20"/>
                <w:szCs w:val="20"/>
              </w:rPr>
              <w:t>A execução fiscal tem por objeto, supostas infrações cometidas pelo contribuinte no Processo Administrativo Fiscal n° 10845.725847/2015-5.</w:t>
            </w:r>
            <w:r>
              <w:rPr>
                <w:rFonts w:ascii="Calibri" w:hAnsi="Calibri"/>
                <w:sz w:val="20"/>
                <w:szCs w:val="20"/>
              </w:rPr>
              <w:t xml:space="preserve"> </w:t>
            </w:r>
          </w:p>
          <w:p w14:paraId="46CF1EE9" w14:textId="198D2CB1" w:rsidR="00BF6A14" w:rsidRPr="00C81B88" w:rsidRDefault="00BF6A14" w:rsidP="002549C2">
            <w:pPr>
              <w:rPr>
                <w:rFonts w:ascii="Calibri" w:hAnsi="Calibri"/>
                <w:sz w:val="20"/>
                <w:szCs w:val="20"/>
              </w:rPr>
            </w:pPr>
            <w:r w:rsidRPr="00C81B88">
              <w:rPr>
                <w:rFonts w:ascii="Calibri" w:hAnsi="Calibri"/>
                <w:sz w:val="20"/>
                <w:szCs w:val="20"/>
              </w:rPr>
              <w:t xml:space="preserve">Situação atual: </w:t>
            </w:r>
            <w:r w:rsidR="003B0B36" w:rsidRPr="00F06A85">
              <w:rPr>
                <w:rFonts w:ascii="Calibri" w:hAnsi="Calibri"/>
                <w:sz w:val="20"/>
                <w:szCs w:val="20"/>
              </w:rPr>
              <w:t>Trata-se de autuação fiscal para a cobrança de PIS e COFINS em razão do não reconhecimento do direito ao crédito desses tributos pelo arrendamento de turbogeradores, bem como de cobrança de IR e CSLL por entender ter ocorrido omissão de receita em razão do arrendamento. A contingência está sendo objeto de discussão no âmbito judicial, encontrando-se o crédito garantido por seguro.  Aguardando o processamento dos embargos à execução</w:t>
            </w:r>
            <w:r w:rsidR="003B0B36">
              <w:rPr>
                <w:color w:val="1F497D"/>
              </w:rPr>
              <w:t>.</w:t>
            </w:r>
          </w:p>
        </w:tc>
        <w:tc>
          <w:tcPr>
            <w:tcW w:w="3674" w:type="dxa"/>
            <w:tcBorders>
              <w:top w:val="single" w:sz="4" w:space="0" w:color="auto"/>
              <w:left w:val="nil"/>
              <w:bottom w:val="single" w:sz="4" w:space="0" w:color="auto"/>
              <w:right w:val="nil"/>
            </w:tcBorders>
            <w:shd w:val="clear" w:color="auto" w:fill="auto"/>
            <w:noWrap/>
            <w:vAlign w:val="bottom"/>
            <w:hideMark/>
          </w:tcPr>
          <w:p w14:paraId="12E1A517" w14:textId="5D05D677" w:rsidR="00BF6A14" w:rsidRPr="00C81B88" w:rsidRDefault="00BF6A14" w:rsidP="00846D5B">
            <w:pPr>
              <w:ind w:hanging="841"/>
              <w:jc w:val="right"/>
              <w:rPr>
                <w:rFonts w:ascii="Calibri" w:hAnsi="Calibri"/>
                <w:sz w:val="20"/>
                <w:szCs w:val="20"/>
              </w:rPr>
            </w:pPr>
            <w:r w:rsidRPr="00C81B88">
              <w:rPr>
                <w:rFonts w:ascii="Calibri" w:hAnsi="Calibri"/>
                <w:sz w:val="20"/>
                <w:szCs w:val="20"/>
              </w:rPr>
              <w:t xml:space="preserve"> </w:t>
            </w:r>
            <w:r w:rsidR="0094662A">
              <w:rPr>
                <w:rFonts w:ascii="Calibri" w:hAnsi="Calibri"/>
                <w:sz w:val="20"/>
                <w:szCs w:val="20"/>
              </w:rPr>
              <w:t xml:space="preserve">         </w:t>
            </w:r>
            <w:r w:rsidR="00512564">
              <w:rPr>
                <w:rFonts w:ascii="Calibri" w:hAnsi="Calibri"/>
                <w:sz w:val="20"/>
                <w:szCs w:val="20"/>
              </w:rPr>
              <w:t xml:space="preserve">           </w:t>
            </w:r>
            <w:r w:rsidR="0094662A">
              <w:rPr>
                <w:rFonts w:ascii="Calibri" w:hAnsi="Calibri"/>
                <w:sz w:val="20"/>
                <w:szCs w:val="20"/>
              </w:rPr>
              <w:t xml:space="preserve">   </w:t>
            </w:r>
            <w:r w:rsidR="00A67CB9">
              <w:rPr>
                <w:rFonts w:ascii="Calibri" w:hAnsi="Calibri"/>
                <w:sz w:val="20"/>
                <w:szCs w:val="20"/>
              </w:rPr>
              <w:t>61.352</w:t>
            </w:r>
            <w:r w:rsidR="0094662A">
              <w:rPr>
                <w:rFonts w:ascii="Calibri" w:hAnsi="Calibri"/>
                <w:sz w:val="20"/>
                <w:szCs w:val="20"/>
              </w:rPr>
              <w:t xml:space="preserve">       </w:t>
            </w:r>
            <w:r w:rsidRPr="00C81B88">
              <w:rPr>
                <w:rFonts w:ascii="Calibri" w:hAnsi="Calibri"/>
                <w:sz w:val="20"/>
                <w:szCs w:val="20"/>
              </w:rPr>
              <w:t xml:space="preserve">    </w:t>
            </w:r>
            <w:r w:rsidR="00846D5B">
              <w:rPr>
                <w:rFonts w:ascii="Calibri" w:hAnsi="Calibri"/>
                <w:sz w:val="20"/>
                <w:szCs w:val="20"/>
              </w:rPr>
              <w:t xml:space="preserve">          </w:t>
            </w:r>
            <w:r w:rsidRPr="00C81B88">
              <w:rPr>
                <w:rFonts w:ascii="Calibri" w:hAnsi="Calibri"/>
                <w:sz w:val="20"/>
                <w:szCs w:val="20"/>
              </w:rPr>
              <w:t xml:space="preserve">  </w:t>
            </w:r>
            <w:r w:rsidR="00103175">
              <w:rPr>
                <w:rFonts w:ascii="Calibri" w:hAnsi="Calibri"/>
                <w:sz w:val="20"/>
                <w:szCs w:val="20"/>
              </w:rPr>
              <w:t>59.805</w:t>
            </w:r>
          </w:p>
        </w:tc>
        <w:tc>
          <w:tcPr>
            <w:tcW w:w="143" w:type="dxa"/>
            <w:tcBorders>
              <w:top w:val="single" w:sz="4" w:space="0" w:color="auto"/>
              <w:left w:val="nil"/>
              <w:bottom w:val="single" w:sz="4" w:space="0" w:color="auto"/>
              <w:right w:val="nil"/>
            </w:tcBorders>
          </w:tcPr>
          <w:p w14:paraId="75873207" w14:textId="77777777" w:rsidR="00BF6A14" w:rsidRDefault="00BF6A14" w:rsidP="007E5156">
            <w:pPr>
              <w:jc w:val="right"/>
              <w:rPr>
                <w:rFonts w:ascii="Calibri" w:hAnsi="Calibri"/>
                <w:sz w:val="20"/>
                <w:szCs w:val="20"/>
              </w:rPr>
            </w:pPr>
          </w:p>
        </w:tc>
        <w:tc>
          <w:tcPr>
            <w:tcW w:w="145" w:type="dxa"/>
            <w:tcBorders>
              <w:top w:val="single" w:sz="4" w:space="0" w:color="auto"/>
              <w:left w:val="nil"/>
              <w:bottom w:val="single" w:sz="4" w:space="0" w:color="auto"/>
              <w:right w:val="nil"/>
            </w:tcBorders>
          </w:tcPr>
          <w:p w14:paraId="5E972C1B" w14:textId="77777777" w:rsidR="00BF6A14" w:rsidRDefault="00BF6A14" w:rsidP="007E5156">
            <w:pPr>
              <w:jc w:val="right"/>
              <w:rPr>
                <w:rFonts w:ascii="Calibri" w:hAnsi="Calibri"/>
                <w:sz w:val="20"/>
                <w:szCs w:val="20"/>
              </w:rPr>
            </w:pPr>
          </w:p>
        </w:tc>
      </w:tr>
    </w:tbl>
    <w:p w14:paraId="266EAF3D" w14:textId="77777777" w:rsidR="00330F8C" w:rsidRPr="007864AA" w:rsidRDefault="00330F8C" w:rsidP="00330F8C">
      <w:pPr>
        <w:pStyle w:val="DMDFP-Pargrafodefimdetabela"/>
      </w:pPr>
    </w:p>
    <w:p w14:paraId="7F45726D" w14:textId="77777777" w:rsidR="00330F8C" w:rsidRPr="007864AA" w:rsidRDefault="00330F8C" w:rsidP="00330F8C">
      <w:pPr>
        <w:pStyle w:val="DMDFP-Pargrafodefimdetabela"/>
      </w:pPr>
    </w:p>
    <w:p w14:paraId="2643B370" w14:textId="77777777" w:rsidR="00574CAF" w:rsidRDefault="00574CAF" w:rsidP="00574CAF">
      <w:pPr>
        <w:pStyle w:val="DMDFP-Pargrafodefimdetabela"/>
      </w:pPr>
      <w:bookmarkStart w:id="73" w:name="_DMBM_14762"/>
      <w:bookmarkEnd w:id="56"/>
    </w:p>
    <w:bookmarkEnd w:id="73"/>
    <w:p w14:paraId="0E47A2A3" w14:textId="5EC97AE6" w:rsidR="006E6D60" w:rsidRPr="00F06A85" w:rsidRDefault="006E6D60" w:rsidP="006E6D60">
      <w:pPr>
        <w:autoSpaceDE w:val="0"/>
        <w:autoSpaceDN w:val="0"/>
        <w:rPr>
          <w:rFonts w:ascii="Calibri" w:eastAsia="Batang" w:hAnsi="Calibri" w:cs="Calibri"/>
        </w:rPr>
      </w:pPr>
      <w:r w:rsidRPr="00F06A85">
        <w:rPr>
          <w:rFonts w:ascii="Calibri" w:eastAsia="Batang" w:hAnsi="Calibri" w:cs="Calibri"/>
        </w:rPr>
        <w:t>Em 31 de dezembro de 20</w:t>
      </w:r>
      <w:r w:rsidR="008764A5">
        <w:rPr>
          <w:rFonts w:ascii="Calibri" w:eastAsia="Batang" w:hAnsi="Calibri" w:cs="Calibri"/>
        </w:rPr>
        <w:t>21</w:t>
      </w:r>
      <w:r w:rsidRPr="00F06A85">
        <w:rPr>
          <w:rFonts w:ascii="Calibri" w:eastAsia="Batang" w:hAnsi="Calibri" w:cs="Calibri"/>
        </w:rPr>
        <w:t xml:space="preserve">, a </w:t>
      </w:r>
      <w:r>
        <w:rPr>
          <w:rFonts w:ascii="Calibri" w:eastAsia="Batang" w:hAnsi="Calibri" w:cs="Calibri"/>
        </w:rPr>
        <w:t>Companhia</w:t>
      </w:r>
      <w:r w:rsidRPr="00F06A85">
        <w:rPr>
          <w:rFonts w:ascii="Calibri" w:eastAsia="Batang" w:hAnsi="Calibri" w:cs="Calibri"/>
        </w:rPr>
        <w:t xml:space="preserve"> não apresentava processos de qualquer natureza com probabilidade de perda provável</w:t>
      </w:r>
      <w:r>
        <w:rPr>
          <w:rFonts w:ascii="Calibri" w:eastAsia="Batang" w:hAnsi="Calibri" w:cs="Calibri"/>
        </w:rPr>
        <w:t>.</w:t>
      </w:r>
    </w:p>
    <w:p w14:paraId="71AC44ED" w14:textId="06843104" w:rsidR="00AF61D4" w:rsidRPr="007864AA" w:rsidRDefault="005F7B77" w:rsidP="00B17DC9">
      <w:pPr>
        <w:pStyle w:val="DMDFP-Ttulodenotanvel2"/>
      </w:pPr>
      <w:proofErr w:type="gramStart"/>
      <w:r>
        <w:lastRenderedPageBreak/>
        <w:t>P</w:t>
      </w:r>
      <w:r w:rsidR="006E5A83">
        <w:t xml:space="preserve">rática </w:t>
      </w:r>
      <w:r w:rsidR="00F313CE">
        <w:t xml:space="preserve"> Contábi</w:t>
      </w:r>
      <w:r w:rsidR="00CC547D">
        <w:t>l</w:t>
      </w:r>
      <w:proofErr w:type="gramEnd"/>
    </w:p>
    <w:p w14:paraId="78DD30A7" w14:textId="2F78574D" w:rsidR="00AF61D4" w:rsidRPr="00C21E8B" w:rsidRDefault="00AF61D4" w:rsidP="00AF61D4">
      <w:pPr>
        <w:pStyle w:val="DMDFP-CorpodeTexto"/>
        <w:rPr>
          <w:sz w:val="24"/>
          <w:szCs w:val="24"/>
        </w:rPr>
      </w:pPr>
      <w:r w:rsidRPr="00C21E8B">
        <w:rPr>
          <w:sz w:val="24"/>
          <w:szCs w:val="24"/>
        </w:rPr>
        <w:t>As provisões são reconhecidas quando existir uma obrigação presente como resultado de um evento passado e seja provável que uma saída de recursos incluindo benefícios econômicos será necessária para liquidar a obrigação, cujo valor possa ser estimado de maneira confiável.</w:t>
      </w:r>
      <w:r w:rsidR="003A2842">
        <w:rPr>
          <w:sz w:val="24"/>
          <w:szCs w:val="24"/>
        </w:rPr>
        <w:t xml:space="preserve"> Em 31 de dezembro de 202</w:t>
      </w:r>
      <w:r w:rsidR="008764A5">
        <w:rPr>
          <w:sz w:val="24"/>
          <w:szCs w:val="24"/>
        </w:rPr>
        <w:t>1</w:t>
      </w:r>
      <w:r w:rsidR="003A2842">
        <w:rPr>
          <w:sz w:val="24"/>
          <w:szCs w:val="24"/>
        </w:rPr>
        <w:t xml:space="preserve"> e 20</w:t>
      </w:r>
      <w:r w:rsidR="008764A5">
        <w:rPr>
          <w:sz w:val="24"/>
          <w:szCs w:val="24"/>
        </w:rPr>
        <w:t xml:space="preserve">20 </w:t>
      </w:r>
      <w:r w:rsidR="00EC65A4">
        <w:rPr>
          <w:sz w:val="24"/>
          <w:szCs w:val="24"/>
        </w:rPr>
        <w:t>a Companhia não possu</w:t>
      </w:r>
      <w:r w:rsidR="00B63A1D">
        <w:rPr>
          <w:sz w:val="24"/>
          <w:szCs w:val="24"/>
        </w:rPr>
        <w:t>í</w:t>
      </w:r>
      <w:r w:rsidR="00EC65A4">
        <w:rPr>
          <w:sz w:val="24"/>
          <w:szCs w:val="24"/>
        </w:rPr>
        <w:t>a processos com expectativa de perda provável.</w:t>
      </w:r>
    </w:p>
    <w:p w14:paraId="58A080E9" w14:textId="77777777" w:rsidR="00AF61D4" w:rsidRPr="00C21E8B" w:rsidRDefault="00AF61D4" w:rsidP="00AF61D4">
      <w:pPr>
        <w:pStyle w:val="DMDFP-CorpodeTexto"/>
        <w:rPr>
          <w:sz w:val="24"/>
          <w:szCs w:val="24"/>
        </w:rPr>
      </w:pPr>
      <w:r w:rsidRPr="00C21E8B">
        <w:rPr>
          <w:sz w:val="24"/>
          <w:szCs w:val="24"/>
        </w:rPr>
        <w:t xml:space="preserve">Os ativos contingentes não são reconhecidos contabilmente nas </w:t>
      </w:r>
      <w:r>
        <w:rPr>
          <w:sz w:val="24"/>
          <w:szCs w:val="24"/>
        </w:rPr>
        <w:t>demonstrações financeiras</w:t>
      </w:r>
      <w:r w:rsidRPr="00C21E8B">
        <w:rPr>
          <w:sz w:val="24"/>
          <w:szCs w:val="24"/>
        </w:rPr>
        <w:t>, exceto quando a realização do ganho é praticamente certa.</w:t>
      </w:r>
    </w:p>
    <w:p w14:paraId="207E496E" w14:textId="77777777" w:rsidR="00AF61D4" w:rsidRPr="00C21E8B" w:rsidRDefault="00AF61D4" w:rsidP="00AF61D4">
      <w:pPr>
        <w:pStyle w:val="DMDFP-CorpodeTexto"/>
        <w:rPr>
          <w:sz w:val="24"/>
          <w:szCs w:val="24"/>
        </w:rPr>
      </w:pPr>
      <w:r w:rsidRPr="00C21E8B">
        <w:rPr>
          <w:sz w:val="24"/>
          <w:szCs w:val="24"/>
        </w:rPr>
        <w:t>Os passivos contingentes não são reconhecidos no balanço, porém são objetos de divulgação em notas explicativas quando a probabilidade de saída de recursos for possível, inclusive aqueles cujos valores não possam ser estimados.</w:t>
      </w:r>
    </w:p>
    <w:p w14:paraId="04332B05" w14:textId="77777777" w:rsidR="002C06E8" w:rsidRDefault="005C1E79" w:rsidP="00B01B99">
      <w:pPr>
        <w:pStyle w:val="DMDFP-Ttulodenotanvel1"/>
        <w:numPr>
          <w:ilvl w:val="0"/>
          <w:numId w:val="1"/>
        </w:numPr>
      </w:pPr>
      <w:bookmarkStart w:id="74" w:name="_Toc256000022"/>
      <w:bookmarkStart w:id="75" w:name="_DMBM_14752"/>
      <w:r>
        <w:t xml:space="preserve"> </w:t>
      </w:r>
      <w:bookmarkStart w:id="76" w:name="_Toc94190781"/>
      <w:r w:rsidR="002C06E8">
        <w:t>Instrumentos financeiros e gerenciamento de riscos</w:t>
      </w:r>
      <w:bookmarkEnd w:id="74"/>
      <w:bookmarkEnd w:id="76"/>
    </w:p>
    <w:p w14:paraId="3A061F68" w14:textId="77777777" w:rsidR="002C06E8" w:rsidRPr="007864AA" w:rsidRDefault="002C06E8" w:rsidP="00B01B99">
      <w:pPr>
        <w:pStyle w:val="DMDFP-Ttulodenotanvel2"/>
        <w:numPr>
          <w:ilvl w:val="1"/>
          <w:numId w:val="1"/>
        </w:numPr>
        <w:ind w:left="567" w:hanging="567"/>
      </w:pPr>
      <w:r w:rsidRPr="007864AA">
        <w:t>Instrumentos financeiros</w:t>
      </w:r>
    </w:p>
    <w:p w14:paraId="17EFA24A" w14:textId="77777777" w:rsidR="009747C7" w:rsidRDefault="00A11ACA" w:rsidP="009747C7">
      <w:pPr>
        <w:pStyle w:val="DMDFP-CorpodeTexto"/>
      </w:pPr>
      <w:r>
        <w:t>A C</w:t>
      </w:r>
      <w:r w:rsidR="009747C7" w:rsidRPr="00AE2DFA">
        <w:t>ompanhia mantém operações com instrumentos financeiros. A administração desses instrumentos é efetuada por meio de estratégias operacionais e controles internos visando assegurar sua liquidez e rentabilidade. A política de controle consiste em acompanhamento permanente das condições contratadas versus condições vigentes no mercado.</w:t>
      </w:r>
    </w:p>
    <w:p w14:paraId="5F31ABA0" w14:textId="3BF4341A" w:rsidR="009307A6" w:rsidRDefault="009747C7" w:rsidP="009747C7">
      <w:pPr>
        <w:pStyle w:val="DMDFP-CorpodeTexto"/>
      </w:pPr>
      <w:r>
        <w:t xml:space="preserve">Nos exercícios findos em </w:t>
      </w:r>
      <w:r w:rsidRPr="00B47206">
        <w:t>31 de dezembro de 20</w:t>
      </w:r>
      <w:r w:rsidR="000B0B15">
        <w:t>2</w:t>
      </w:r>
      <w:r w:rsidR="00CA4FB5">
        <w:t>1</w:t>
      </w:r>
      <w:r w:rsidR="000B0B15">
        <w:t xml:space="preserve"> e 20</w:t>
      </w:r>
      <w:r w:rsidR="00CA4FB5">
        <w:t>20</w:t>
      </w:r>
      <w:r w:rsidR="00A11ACA">
        <w:t>, a C</w:t>
      </w:r>
      <w:r>
        <w:t>ompanhia não efetuou aplicações de caráter especulativo. Os resultados estão condizentes com as políticas e estratégias definidas pela administração da Companhia</w:t>
      </w:r>
      <w:r w:rsidR="00DF436D">
        <w:t>.</w:t>
      </w:r>
    </w:p>
    <w:p w14:paraId="0F92028D" w14:textId="29EF2D27" w:rsidR="00FE468E" w:rsidRDefault="00FE468E" w:rsidP="00FE468E">
      <w:pPr>
        <w:pStyle w:val="DMDFP-CorpodeTexto"/>
      </w:pPr>
      <w:r>
        <w:t>Durante os exercícios de 20</w:t>
      </w:r>
      <w:r w:rsidR="00070DF6">
        <w:t>2</w:t>
      </w:r>
      <w:r w:rsidR="00CA4FB5">
        <w:t>1</w:t>
      </w:r>
      <w:r w:rsidR="00070DF6">
        <w:t xml:space="preserve"> e 20</w:t>
      </w:r>
      <w:r w:rsidR="00CA4FB5">
        <w:t>20</w:t>
      </w:r>
      <w:r>
        <w:t xml:space="preserve"> não foram identificados derivativos embutidos nas operações da companhia.</w:t>
      </w:r>
    </w:p>
    <w:p w14:paraId="6F78A480" w14:textId="7A26C6CB" w:rsidR="00FE468E" w:rsidRDefault="00FE468E" w:rsidP="00FE468E">
      <w:pPr>
        <w:pStyle w:val="DMDFP-CorpodeTexto"/>
      </w:pPr>
      <w:r>
        <w:t>Todas as operações com instrumentos financeiros estão reconhecidas nas demonstrações financeiras da companhia e estão demonstradas em 31</w:t>
      </w:r>
      <w:r w:rsidR="00965A88">
        <w:t xml:space="preserve"> de dezembro de 202</w:t>
      </w:r>
      <w:r w:rsidR="00CA4FB5">
        <w:t xml:space="preserve">1 </w:t>
      </w:r>
      <w:r w:rsidR="00070DF6">
        <w:t>e 20</w:t>
      </w:r>
      <w:r w:rsidR="00CA4FB5">
        <w:t>20</w:t>
      </w:r>
      <w:r>
        <w:t>:</w:t>
      </w:r>
    </w:p>
    <w:tbl>
      <w:tblPr>
        <w:tblW w:w="8648" w:type="dxa"/>
        <w:tblCellMar>
          <w:left w:w="70" w:type="dxa"/>
          <w:right w:w="70" w:type="dxa"/>
        </w:tblCellMar>
        <w:tblLook w:val="04A0" w:firstRow="1" w:lastRow="0" w:firstColumn="1" w:lastColumn="0" w:noHBand="0" w:noVBand="1"/>
      </w:tblPr>
      <w:tblGrid>
        <w:gridCol w:w="3686"/>
        <w:gridCol w:w="2127"/>
        <w:gridCol w:w="875"/>
        <w:gridCol w:w="1960"/>
      </w:tblGrid>
      <w:tr w:rsidR="008732CD" w14:paraId="77376837" w14:textId="77777777" w:rsidTr="00C96335">
        <w:trPr>
          <w:trHeight w:val="300"/>
        </w:trPr>
        <w:tc>
          <w:tcPr>
            <w:tcW w:w="3686" w:type="dxa"/>
            <w:tcBorders>
              <w:top w:val="nil"/>
              <w:left w:val="nil"/>
              <w:bottom w:val="nil"/>
              <w:right w:val="nil"/>
            </w:tcBorders>
            <w:shd w:val="clear" w:color="auto" w:fill="auto"/>
            <w:noWrap/>
            <w:vAlign w:val="center"/>
            <w:hideMark/>
          </w:tcPr>
          <w:p w14:paraId="2D6E1CAD" w14:textId="77777777" w:rsidR="008732CD" w:rsidRDefault="008732CD">
            <w:pPr>
              <w:rPr>
                <w:sz w:val="20"/>
                <w:szCs w:val="20"/>
              </w:rPr>
            </w:pPr>
          </w:p>
        </w:tc>
        <w:tc>
          <w:tcPr>
            <w:tcW w:w="2127" w:type="dxa"/>
            <w:tcBorders>
              <w:top w:val="nil"/>
              <w:left w:val="nil"/>
              <w:bottom w:val="single" w:sz="4" w:space="0" w:color="auto"/>
              <w:right w:val="nil"/>
            </w:tcBorders>
            <w:shd w:val="clear" w:color="auto" w:fill="auto"/>
            <w:vAlign w:val="center"/>
            <w:hideMark/>
          </w:tcPr>
          <w:p w14:paraId="744EE7F9" w14:textId="4FAAC8B3" w:rsidR="008732CD" w:rsidRDefault="00965A88" w:rsidP="005D7163">
            <w:pPr>
              <w:jc w:val="right"/>
              <w:rPr>
                <w:rFonts w:ascii="Calibri" w:hAnsi="Calibri" w:cs="Calibri"/>
                <w:b/>
                <w:bCs/>
                <w:sz w:val="20"/>
                <w:szCs w:val="20"/>
              </w:rPr>
            </w:pPr>
            <w:r>
              <w:rPr>
                <w:rFonts w:ascii="Calibri" w:hAnsi="Calibri" w:cs="Calibri"/>
                <w:b/>
                <w:bCs/>
                <w:sz w:val="20"/>
                <w:szCs w:val="20"/>
              </w:rPr>
              <w:t>202</w:t>
            </w:r>
            <w:r w:rsidR="00C02125">
              <w:rPr>
                <w:rFonts w:ascii="Calibri" w:hAnsi="Calibri" w:cs="Calibri"/>
                <w:b/>
                <w:bCs/>
                <w:sz w:val="20"/>
                <w:szCs w:val="20"/>
              </w:rPr>
              <w:t>1</w:t>
            </w:r>
          </w:p>
        </w:tc>
        <w:tc>
          <w:tcPr>
            <w:tcW w:w="875" w:type="dxa"/>
            <w:tcBorders>
              <w:top w:val="nil"/>
              <w:left w:val="nil"/>
              <w:bottom w:val="single" w:sz="4" w:space="0" w:color="auto"/>
              <w:right w:val="nil"/>
            </w:tcBorders>
            <w:shd w:val="clear" w:color="auto" w:fill="auto"/>
            <w:vAlign w:val="center"/>
            <w:hideMark/>
          </w:tcPr>
          <w:p w14:paraId="1226251C" w14:textId="77777777" w:rsidR="008732CD" w:rsidRDefault="008732CD" w:rsidP="005D7163">
            <w:pPr>
              <w:jc w:val="right"/>
              <w:rPr>
                <w:rFonts w:ascii="Calibri" w:hAnsi="Calibri" w:cs="Calibri"/>
                <w:b/>
                <w:bCs/>
                <w:sz w:val="20"/>
                <w:szCs w:val="20"/>
              </w:rPr>
            </w:pPr>
            <w:r>
              <w:rPr>
                <w:rFonts w:ascii="Calibri" w:hAnsi="Calibri" w:cs="Calibri"/>
                <w:b/>
                <w:bCs/>
                <w:sz w:val="20"/>
                <w:szCs w:val="20"/>
              </w:rPr>
              <w:t> </w:t>
            </w:r>
          </w:p>
        </w:tc>
        <w:tc>
          <w:tcPr>
            <w:tcW w:w="1960" w:type="dxa"/>
            <w:tcBorders>
              <w:top w:val="nil"/>
              <w:left w:val="nil"/>
              <w:bottom w:val="single" w:sz="4" w:space="0" w:color="auto"/>
              <w:right w:val="nil"/>
            </w:tcBorders>
            <w:shd w:val="clear" w:color="auto" w:fill="auto"/>
            <w:vAlign w:val="center"/>
            <w:hideMark/>
          </w:tcPr>
          <w:p w14:paraId="5C6A5B24" w14:textId="17FCE061" w:rsidR="008732CD" w:rsidRDefault="00965A88" w:rsidP="005D7163">
            <w:pPr>
              <w:jc w:val="right"/>
              <w:rPr>
                <w:rFonts w:ascii="Calibri" w:hAnsi="Calibri" w:cs="Calibri"/>
                <w:b/>
                <w:bCs/>
                <w:sz w:val="20"/>
                <w:szCs w:val="20"/>
              </w:rPr>
            </w:pPr>
            <w:r>
              <w:rPr>
                <w:rFonts w:ascii="Calibri" w:hAnsi="Calibri" w:cs="Calibri"/>
                <w:b/>
                <w:bCs/>
                <w:sz w:val="20"/>
                <w:szCs w:val="20"/>
              </w:rPr>
              <w:t>20</w:t>
            </w:r>
            <w:r w:rsidR="00C02125">
              <w:rPr>
                <w:rFonts w:ascii="Calibri" w:hAnsi="Calibri" w:cs="Calibri"/>
                <w:b/>
                <w:bCs/>
                <w:sz w:val="20"/>
                <w:szCs w:val="20"/>
              </w:rPr>
              <w:t>20</w:t>
            </w:r>
          </w:p>
        </w:tc>
      </w:tr>
      <w:tr w:rsidR="008732CD" w14:paraId="4103B7ED" w14:textId="77777777" w:rsidTr="00C96335">
        <w:trPr>
          <w:trHeight w:val="300"/>
        </w:trPr>
        <w:tc>
          <w:tcPr>
            <w:tcW w:w="3686" w:type="dxa"/>
            <w:tcBorders>
              <w:top w:val="nil"/>
              <w:left w:val="nil"/>
              <w:bottom w:val="nil"/>
              <w:right w:val="nil"/>
            </w:tcBorders>
            <w:shd w:val="clear" w:color="auto" w:fill="auto"/>
            <w:noWrap/>
            <w:vAlign w:val="center"/>
            <w:hideMark/>
          </w:tcPr>
          <w:p w14:paraId="23A5F4A7" w14:textId="77777777" w:rsidR="008732CD" w:rsidRDefault="008732CD">
            <w:pPr>
              <w:jc w:val="both"/>
              <w:rPr>
                <w:rFonts w:ascii="Calibri" w:hAnsi="Calibri" w:cs="Calibri"/>
                <w:b/>
                <w:bCs/>
                <w:sz w:val="20"/>
                <w:szCs w:val="20"/>
              </w:rPr>
            </w:pPr>
            <w:r>
              <w:rPr>
                <w:rFonts w:ascii="Calibri" w:hAnsi="Calibri" w:cs="Calibri"/>
                <w:b/>
                <w:bCs/>
                <w:sz w:val="20"/>
                <w:szCs w:val="20"/>
              </w:rPr>
              <w:t>Ativo</w:t>
            </w:r>
          </w:p>
        </w:tc>
        <w:tc>
          <w:tcPr>
            <w:tcW w:w="2127" w:type="dxa"/>
            <w:tcBorders>
              <w:top w:val="nil"/>
              <w:left w:val="nil"/>
              <w:bottom w:val="nil"/>
              <w:right w:val="nil"/>
            </w:tcBorders>
            <w:shd w:val="clear" w:color="auto" w:fill="auto"/>
            <w:noWrap/>
            <w:vAlign w:val="center"/>
            <w:hideMark/>
          </w:tcPr>
          <w:p w14:paraId="30A76916" w14:textId="77777777" w:rsidR="008732CD" w:rsidRDefault="008732CD">
            <w:pPr>
              <w:jc w:val="both"/>
              <w:rPr>
                <w:rFonts w:ascii="Calibri" w:hAnsi="Calibri" w:cs="Calibri"/>
                <w:b/>
                <w:bCs/>
                <w:sz w:val="20"/>
                <w:szCs w:val="20"/>
              </w:rPr>
            </w:pPr>
          </w:p>
        </w:tc>
        <w:tc>
          <w:tcPr>
            <w:tcW w:w="875" w:type="dxa"/>
            <w:tcBorders>
              <w:top w:val="nil"/>
              <w:left w:val="nil"/>
              <w:bottom w:val="nil"/>
              <w:right w:val="nil"/>
            </w:tcBorders>
            <w:shd w:val="clear" w:color="auto" w:fill="auto"/>
            <w:noWrap/>
            <w:vAlign w:val="center"/>
            <w:hideMark/>
          </w:tcPr>
          <w:p w14:paraId="2177303C" w14:textId="77777777" w:rsidR="008732CD" w:rsidRDefault="008732CD">
            <w:pPr>
              <w:jc w:val="right"/>
              <w:rPr>
                <w:sz w:val="20"/>
                <w:szCs w:val="20"/>
              </w:rPr>
            </w:pPr>
          </w:p>
        </w:tc>
        <w:tc>
          <w:tcPr>
            <w:tcW w:w="1960" w:type="dxa"/>
            <w:tcBorders>
              <w:top w:val="nil"/>
              <w:left w:val="nil"/>
              <w:bottom w:val="nil"/>
              <w:right w:val="nil"/>
            </w:tcBorders>
            <w:shd w:val="clear" w:color="auto" w:fill="auto"/>
            <w:noWrap/>
            <w:vAlign w:val="center"/>
            <w:hideMark/>
          </w:tcPr>
          <w:p w14:paraId="74822CF5" w14:textId="77777777" w:rsidR="008732CD" w:rsidRDefault="008732CD">
            <w:pPr>
              <w:jc w:val="right"/>
              <w:rPr>
                <w:sz w:val="20"/>
                <w:szCs w:val="20"/>
              </w:rPr>
            </w:pPr>
          </w:p>
        </w:tc>
      </w:tr>
      <w:tr w:rsidR="008732CD" w14:paraId="66D8CEC9" w14:textId="77777777" w:rsidTr="00C96335">
        <w:trPr>
          <w:trHeight w:val="300"/>
        </w:trPr>
        <w:tc>
          <w:tcPr>
            <w:tcW w:w="3686" w:type="dxa"/>
            <w:tcBorders>
              <w:top w:val="nil"/>
              <w:left w:val="nil"/>
              <w:bottom w:val="nil"/>
              <w:right w:val="nil"/>
            </w:tcBorders>
            <w:shd w:val="clear" w:color="auto" w:fill="auto"/>
            <w:noWrap/>
            <w:vAlign w:val="center"/>
            <w:hideMark/>
          </w:tcPr>
          <w:p w14:paraId="46B3E1EE" w14:textId="77777777" w:rsidR="008732CD" w:rsidRDefault="008732CD">
            <w:pPr>
              <w:rPr>
                <w:rFonts w:ascii="Calibri" w:hAnsi="Calibri" w:cs="Calibri"/>
                <w:b/>
                <w:bCs/>
                <w:sz w:val="20"/>
                <w:szCs w:val="20"/>
              </w:rPr>
            </w:pPr>
            <w:r>
              <w:rPr>
                <w:rFonts w:ascii="Calibri" w:hAnsi="Calibri" w:cs="Calibri"/>
                <w:b/>
                <w:bCs/>
                <w:sz w:val="20"/>
                <w:szCs w:val="20"/>
              </w:rPr>
              <w:t>Circulante</w:t>
            </w:r>
          </w:p>
        </w:tc>
        <w:tc>
          <w:tcPr>
            <w:tcW w:w="2127" w:type="dxa"/>
            <w:tcBorders>
              <w:top w:val="nil"/>
              <w:left w:val="nil"/>
              <w:bottom w:val="nil"/>
              <w:right w:val="nil"/>
            </w:tcBorders>
            <w:shd w:val="clear" w:color="auto" w:fill="auto"/>
            <w:noWrap/>
            <w:vAlign w:val="center"/>
            <w:hideMark/>
          </w:tcPr>
          <w:p w14:paraId="7DEF3156" w14:textId="77777777" w:rsidR="008732CD" w:rsidRDefault="008732CD">
            <w:pPr>
              <w:rPr>
                <w:rFonts w:ascii="Calibri" w:hAnsi="Calibri" w:cs="Calibri"/>
                <w:b/>
                <w:bCs/>
                <w:sz w:val="20"/>
                <w:szCs w:val="20"/>
              </w:rPr>
            </w:pPr>
          </w:p>
        </w:tc>
        <w:tc>
          <w:tcPr>
            <w:tcW w:w="875" w:type="dxa"/>
            <w:tcBorders>
              <w:top w:val="nil"/>
              <w:left w:val="nil"/>
              <w:bottom w:val="nil"/>
              <w:right w:val="nil"/>
            </w:tcBorders>
            <w:shd w:val="clear" w:color="auto" w:fill="auto"/>
            <w:noWrap/>
            <w:vAlign w:val="center"/>
            <w:hideMark/>
          </w:tcPr>
          <w:p w14:paraId="5C44B431" w14:textId="77777777" w:rsidR="008732CD" w:rsidRDefault="008732CD">
            <w:pPr>
              <w:jc w:val="right"/>
              <w:rPr>
                <w:sz w:val="20"/>
                <w:szCs w:val="20"/>
              </w:rPr>
            </w:pPr>
          </w:p>
        </w:tc>
        <w:tc>
          <w:tcPr>
            <w:tcW w:w="1960" w:type="dxa"/>
            <w:tcBorders>
              <w:top w:val="nil"/>
              <w:left w:val="nil"/>
              <w:bottom w:val="nil"/>
              <w:right w:val="nil"/>
            </w:tcBorders>
            <w:shd w:val="clear" w:color="auto" w:fill="auto"/>
            <w:noWrap/>
            <w:vAlign w:val="center"/>
            <w:hideMark/>
          </w:tcPr>
          <w:p w14:paraId="52C190B2" w14:textId="77777777" w:rsidR="008732CD" w:rsidRDefault="008732CD">
            <w:pPr>
              <w:jc w:val="right"/>
              <w:rPr>
                <w:sz w:val="20"/>
                <w:szCs w:val="20"/>
              </w:rPr>
            </w:pPr>
          </w:p>
        </w:tc>
      </w:tr>
      <w:tr w:rsidR="00620597" w14:paraId="3D2A5B11" w14:textId="77777777" w:rsidTr="00103175">
        <w:trPr>
          <w:trHeight w:val="300"/>
        </w:trPr>
        <w:tc>
          <w:tcPr>
            <w:tcW w:w="3686" w:type="dxa"/>
            <w:tcBorders>
              <w:top w:val="nil"/>
              <w:left w:val="nil"/>
              <w:bottom w:val="nil"/>
              <w:right w:val="nil"/>
            </w:tcBorders>
            <w:shd w:val="clear" w:color="auto" w:fill="auto"/>
            <w:noWrap/>
            <w:vAlign w:val="center"/>
            <w:hideMark/>
          </w:tcPr>
          <w:p w14:paraId="2681D1DC" w14:textId="77777777" w:rsidR="00620597" w:rsidRDefault="00620597">
            <w:pPr>
              <w:rPr>
                <w:rFonts w:ascii="Calibri" w:hAnsi="Calibri" w:cs="Calibri"/>
                <w:sz w:val="20"/>
                <w:szCs w:val="20"/>
              </w:rPr>
            </w:pPr>
            <w:r>
              <w:rPr>
                <w:rFonts w:ascii="Calibri" w:hAnsi="Calibri" w:cs="Calibri"/>
                <w:sz w:val="20"/>
                <w:szCs w:val="20"/>
              </w:rPr>
              <w:t>Caixa e equivalentes de caixa</w:t>
            </w:r>
          </w:p>
        </w:tc>
        <w:tc>
          <w:tcPr>
            <w:tcW w:w="2127" w:type="dxa"/>
            <w:tcBorders>
              <w:top w:val="nil"/>
              <w:left w:val="nil"/>
              <w:bottom w:val="nil"/>
              <w:right w:val="nil"/>
            </w:tcBorders>
            <w:shd w:val="clear" w:color="auto" w:fill="auto"/>
            <w:noWrap/>
            <w:vAlign w:val="center"/>
          </w:tcPr>
          <w:p w14:paraId="5D5C9A6B" w14:textId="77777777" w:rsidR="00620597" w:rsidRDefault="00C02125">
            <w:pPr>
              <w:jc w:val="right"/>
              <w:rPr>
                <w:rFonts w:ascii="Calibri" w:hAnsi="Calibri" w:cs="Calibri"/>
                <w:sz w:val="20"/>
                <w:szCs w:val="20"/>
              </w:rPr>
            </w:pPr>
            <w:r>
              <w:rPr>
                <w:rFonts w:ascii="Calibri" w:hAnsi="Calibri" w:cs="Calibri"/>
                <w:sz w:val="20"/>
                <w:szCs w:val="20"/>
              </w:rPr>
              <w:t>4</w:t>
            </w:r>
          </w:p>
        </w:tc>
        <w:tc>
          <w:tcPr>
            <w:tcW w:w="875" w:type="dxa"/>
            <w:tcBorders>
              <w:top w:val="nil"/>
              <w:left w:val="nil"/>
              <w:bottom w:val="nil"/>
              <w:right w:val="nil"/>
            </w:tcBorders>
            <w:shd w:val="clear" w:color="auto" w:fill="auto"/>
            <w:noWrap/>
            <w:vAlign w:val="center"/>
          </w:tcPr>
          <w:p w14:paraId="449CEF3C" w14:textId="77777777" w:rsidR="00620597" w:rsidRDefault="00620597">
            <w:pPr>
              <w:jc w:val="right"/>
              <w:rPr>
                <w:rFonts w:ascii="Calibri" w:hAnsi="Calibri" w:cs="Calibri"/>
                <w:sz w:val="20"/>
                <w:szCs w:val="20"/>
              </w:rPr>
            </w:pPr>
          </w:p>
        </w:tc>
        <w:tc>
          <w:tcPr>
            <w:tcW w:w="1960" w:type="dxa"/>
            <w:tcBorders>
              <w:top w:val="nil"/>
              <w:left w:val="nil"/>
              <w:bottom w:val="nil"/>
              <w:right w:val="nil"/>
            </w:tcBorders>
            <w:shd w:val="clear" w:color="auto" w:fill="auto"/>
            <w:noWrap/>
            <w:vAlign w:val="center"/>
          </w:tcPr>
          <w:p w14:paraId="5392AE02" w14:textId="77777777" w:rsidR="00620597" w:rsidRDefault="00103175" w:rsidP="008D105C">
            <w:pPr>
              <w:jc w:val="right"/>
              <w:rPr>
                <w:rFonts w:ascii="Calibri" w:hAnsi="Calibri" w:cs="Calibri"/>
                <w:sz w:val="20"/>
                <w:szCs w:val="20"/>
              </w:rPr>
            </w:pPr>
            <w:r>
              <w:rPr>
                <w:rFonts w:ascii="Calibri" w:hAnsi="Calibri" w:cs="Calibri"/>
                <w:sz w:val="20"/>
                <w:szCs w:val="20"/>
              </w:rPr>
              <w:t>3</w:t>
            </w:r>
          </w:p>
        </w:tc>
      </w:tr>
      <w:tr w:rsidR="00620597" w14:paraId="2D1EE931" w14:textId="77777777" w:rsidTr="00103175">
        <w:trPr>
          <w:trHeight w:val="300"/>
        </w:trPr>
        <w:tc>
          <w:tcPr>
            <w:tcW w:w="3686" w:type="dxa"/>
            <w:tcBorders>
              <w:top w:val="nil"/>
              <w:left w:val="nil"/>
              <w:bottom w:val="nil"/>
              <w:right w:val="nil"/>
            </w:tcBorders>
            <w:shd w:val="clear" w:color="auto" w:fill="auto"/>
            <w:noWrap/>
            <w:vAlign w:val="center"/>
            <w:hideMark/>
          </w:tcPr>
          <w:p w14:paraId="1CF47AF0" w14:textId="77777777" w:rsidR="00620597" w:rsidRDefault="00620597">
            <w:pPr>
              <w:rPr>
                <w:rFonts w:ascii="Calibri" w:hAnsi="Calibri" w:cs="Calibri"/>
                <w:sz w:val="20"/>
                <w:szCs w:val="20"/>
              </w:rPr>
            </w:pPr>
            <w:r>
              <w:rPr>
                <w:rFonts w:ascii="Calibri" w:hAnsi="Calibri" w:cs="Calibri"/>
                <w:sz w:val="20"/>
                <w:szCs w:val="20"/>
              </w:rPr>
              <w:t xml:space="preserve">Contas a receber, líquidas </w:t>
            </w:r>
          </w:p>
        </w:tc>
        <w:tc>
          <w:tcPr>
            <w:tcW w:w="2127" w:type="dxa"/>
            <w:tcBorders>
              <w:top w:val="nil"/>
              <w:left w:val="nil"/>
              <w:bottom w:val="nil"/>
              <w:right w:val="nil"/>
            </w:tcBorders>
            <w:shd w:val="clear" w:color="auto" w:fill="auto"/>
            <w:noWrap/>
            <w:vAlign w:val="center"/>
          </w:tcPr>
          <w:p w14:paraId="6A1D01E8" w14:textId="47AE410E" w:rsidR="00620597" w:rsidRDefault="00C02125" w:rsidP="00B01E40">
            <w:pPr>
              <w:jc w:val="right"/>
              <w:rPr>
                <w:rFonts w:ascii="Calibri" w:hAnsi="Calibri" w:cs="Calibri"/>
                <w:sz w:val="20"/>
                <w:szCs w:val="20"/>
              </w:rPr>
            </w:pPr>
            <w:r>
              <w:rPr>
                <w:rFonts w:ascii="Calibri" w:hAnsi="Calibri" w:cs="Calibri"/>
                <w:sz w:val="20"/>
                <w:szCs w:val="20"/>
              </w:rPr>
              <w:t>12</w:t>
            </w:r>
            <w:r w:rsidR="001B0D6C">
              <w:rPr>
                <w:rFonts w:ascii="Calibri" w:hAnsi="Calibri" w:cs="Calibri"/>
                <w:sz w:val="20"/>
                <w:szCs w:val="20"/>
              </w:rPr>
              <w:t>4</w:t>
            </w:r>
            <w:r w:rsidR="004D0FFD">
              <w:rPr>
                <w:rFonts w:ascii="Calibri" w:hAnsi="Calibri" w:cs="Calibri"/>
                <w:sz w:val="20"/>
                <w:szCs w:val="20"/>
              </w:rPr>
              <w:t>.1</w:t>
            </w:r>
            <w:r w:rsidR="001B0D6C">
              <w:rPr>
                <w:rFonts w:ascii="Calibri" w:hAnsi="Calibri" w:cs="Calibri"/>
                <w:sz w:val="20"/>
                <w:szCs w:val="20"/>
              </w:rPr>
              <w:t>57</w:t>
            </w:r>
          </w:p>
        </w:tc>
        <w:tc>
          <w:tcPr>
            <w:tcW w:w="875" w:type="dxa"/>
            <w:tcBorders>
              <w:top w:val="nil"/>
              <w:left w:val="nil"/>
              <w:bottom w:val="nil"/>
              <w:right w:val="nil"/>
            </w:tcBorders>
            <w:shd w:val="clear" w:color="auto" w:fill="auto"/>
            <w:noWrap/>
            <w:vAlign w:val="center"/>
          </w:tcPr>
          <w:p w14:paraId="75DF0E60" w14:textId="77777777" w:rsidR="00620597" w:rsidRDefault="00620597">
            <w:pPr>
              <w:jc w:val="right"/>
              <w:rPr>
                <w:rFonts w:ascii="Calibri" w:hAnsi="Calibri" w:cs="Calibri"/>
                <w:sz w:val="20"/>
                <w:szCs w:val="20"/>
              </w:rPr>
            </w:pPr>
          </w:p>
        </w:tc>
        <w:tc>
          <w:tcPr>
            <w:tcW w:w="1960" w:type="dxa"/>
            <w:tcBorders>
              <w:top w:val="nil"/>
              <w:left w:val="nil"/>
              <w:bottom w:val="nil"/>
              <w:right w:val="nil"/>
            </w:tcBorders>
            <w:shd w:val="clear" w:color="auto" w:fill="auto"/>
            <w:noWrap/>
            <w:vAlign w:val="center"/>
          </w:tcPr>
          <w:p w14:paraId="093764B3" w14:textId="77777777" w:rsidR="00620597" w:rsidRDefault="00103175" w:rsidP="008D105C">
            <w:pPr>
              <w:jc w:val="right"/>
              <w:rPr>
                <w:rFonts w:ascii="Calibri" w:hAnsi="Calibri" w:cs="Calibri"/>
                <w:sz w:val="20"/>
                <w:szCs w:val="20"/>
              </w:rPr>
            </w:pPr>
            <w:r>
              <w:rPr>
                <w:rFonts w:ascii="Calibri" w:hAnsi="Calibri" w:cs="Calibri"/>
                <w:sz w:val="20"/>
                <w:szCs w:val="20"/>
              </w:rPr>
              <w:t>118.065</w:t>
            </w:r>
          </w:p>
        </w:tc>
      </w:tr>
      <w:tr w:rsidR="00620597" w14:paraId="7E5C342A" w14:textId="77777777" w:rsidTr="00103175">
        <w:trPr>
          <w:trHeight w:val="300"/>
        </w:trPr>
        <w:tc>
          <w:tcPr>
            <w:tcW w:w="3686" w:type="dxa"/>
            <w:tcBorders>
              <w:top w:val="nil"/>
              <w:left w:val="nil"/>
              <w:bottom w:val="nil"/>
              <w:right w:val="nil"/>
            </w:tcBorders>
            <w:shd w:val="clear" w:color="auto" w:fill="auto"/>
            <w:noWrap/>
            <w:vAlign w:val="center"/>
            <w:hideMark/>
          </w:tcPr>
          <w:p w14:paraId="15E4BF31" w14:textId="77777777" w:rsidR="00620597" w:rsidRDefault="00620597">
            <w:pPr>
              <w:rPr>
                <w:rFonts w:ascii="Calibri" w:hAnsi="Calibri" w:cs="Calibri"/>
                <w:sz w:val="20"/>
                <w:szCs w:val="20"/>
              </w:rPr>
            </w:pPr>
            <w:r>
              <w:rPr>
                <w:rFonts w:ascii="Calibri" w:hAnsi="Calibri" w:cs="Calibri"/>
                <w:sz w:val="20"/>
                <w:szCs w:val="20"/>
              </w:rPr>
              <w:t>Contas a receber – FIDC</w:t>
            </w:r>
          </w:p>
        </w:tc>
        <w:tc>
          <w:tcPr>
            <w:tcW w:w="2127" w:type="dxa"/>
            <w:tcBorders>
              <w:top w:val="nil"/>
              <w:left w:val="nil"/>
              <w:bottom w:val="nil"/>
              <w:right w:val="nil"/>
            </w:tcBorders>
            <w:shd w:val="clear" w:color="auto" w:fill="auto"/>
            <w:noWrap/>
            <w:vAlign w:val="center"/>
          </w:tcPr>
          <w:p w14:paraId="03876BBC" w14:textId="77777777" w:rsidR="00620597" w:rsidRDefault="00C02125">
            <w:pPr>
              <w:jc w:val="right"/>
              <w:rPr>
                <w:rFonts w:ascii="Calibri" w:hAnsi="Calibri" w:cs="Calibri"/>
                <w:sz w:val="20"/>
                <w:szCs w:val="20"/>
              </w:rPr>
            </w:pPr>
            <w:r>
              <w:rPr>
                <w:rFonts w:ascii="Calibri" w:hAnsi="Calibri" w:cs="Calibri"/>
                <w:sz w:val="20"/>
                <w:szCs w:val="20"/>
              </w:rPr>
              <w:t>135.564</w:t>
            </w:r>
          </w:p>
        </w:tc>
        <w:tc>
          <w:tcPr>
            <w:tcW w:w="875" w:type="dxa"/>
            <w:tcBorders>
              <w:top w:val="nil"/>
              <w:left w:val="nil"/>
              <w:bottom w:val="nil"/>
              <w:right w:val="nil"/>
            </w:tcBorders>
            <w:shd w:val="clear" w:color="auto" w:fill="auto"/>
            <w:noWrap/>
            <w:vAlign w:val="center"/>
          </w:tcPr>
          <w:p w14:paraId="7D3CAFDC" w14:textId="77777777" w:rsidR="00620597" w:rsidRDefault="00620597">
            <w:pPr>
              <w:jc w:val="right"/>
              <w:rPr>
                <w:rFonts w:ascii="Calibri" w:hAnsi="Calibri" w:cs="Calibri"/>
                <w:sz w:val="20"/>
                <w:szCs w:val="20"/>
              </w:rPr>
            </w:pPr>
          </w:p>
        </w:tc>
        <w:tc>
          <w:tcPr>
            <w:tcW w:w="1960" w:type="dxa"/>
            <w:tcBorders>
              <w:top w:val="nil"/>
              <w:left w:val="nil"/>
              <w:bottom w:val="nil"/>
              <w:right w:val="nil"/>
            </w:tcBorders>
            <w:shd w:val="clear" w:color="auto" w:fill="auto"/>
            <w:noWrap/>
            <w:vAlign w:val="center"/>
          </w:tcPr>
          <w:p w14:paraId="1C337D57" w14:textId="77777777" w:rsidR="00620597" w:rsidRDefault="00103175" w:rsidP="008D105C">
            <w:pPr>
              <w:jc w:val="right"/>
              <w:rPr>
                <w:rFonts w:ascii="Calibri" w:hAnsi="Calibri" w:cs="Calibri"/>
                <w:sz w:val="20"/>
                <w:szCs w:val="20"/>
              </w:rPr>
            </w:pPr>
            <w:r>
              <w:rPr>
                <w:rFonts w:ascii="Calibri" w:hAnsi="Calibri" w:cs="Calibri"/>
                <w:sz w:val="20"/>
                <w:szCs w:val="20"/>
              </w:rPr>
              <w:t>208.801</w:t>
            </w:r>
          </w:p>
        </w:tc>
      </w:tr>
      <w:tr w:rsidR="00620597" w14:paraId="6D9A6543" w14:textId="77777777" w:rsidTr="00103175">
        <w:trPr>
          <w:trHeight w:val="300"/>
        </w:trPr>
        <w:tc>
          <w:tcPr>
            <w:tcW w:w="3686" w:type="dxa"/>
            <w:tcBorders>
              <w:top w:val="single" w:sz="4" w:space="0" w:color="auto"/>
              <w:left w:val="nil"/>
              <w:bottom w:val="nil"/>
              <w:right w:val="nil"/>
            </w:tcBorders>
            <w:shd w:val="clear" w:color="000000" w:fill="FFFFFF"/>
            <w:noWrap/>
            <w:vAlign w:val="center"/>
            <w:hideMark/>
          </w:tcPr>
          <w:p w14:paraId="324A2CFD" w14:textId="77777777" w:rsidR="00620597" w:rsidRDefault="00620597">
            <w:pPr>
              <w:rPr>
                <w:rFonts w:ascii="Calibri" w:hAnsi="Calibri" w:cs="Calibri"/>
                <w:sz w:val="20"/>
                <w:szCs w:val="20"/>
              </w:rPr>
            </w:pPr>
            <w:r>
              <w:rPr>
                <w:rFonts w:ascii="Calibri" w:hAnsi="Calibri" w:cs="Calibri"/>
                <w:sz w:val="20"/>
                <w:szCs w:val="20"/>
              </w:rPr>
              <w:t> </w:t>
            </w:r>
          </w:p>
        </w:tc>
        <w:tc>
          <w:tcPr>
            <w:tcW w:w="2127" w:type="dxa"/>
            <w:tcBorders>
              <w:top w:val="single" w:sz="4" w:space="0" w:color="auto"/>
              <w:left w:val="nil"/>
              <w:bottom w:val="nil"/>
              <w:right w:val="nil"/>
            </w:tcBorders>
            <w:shd w:val="clear" w:color="000000" w:fill="FFFFFF"/>
            <w:noWrap/>
            <w:vAlign w:val="center"/>
          </w:tcPr>
          <w:p w14:paraId="62ACB7F4" w14:textId="67BE2C99" w:rsidR="00620597" w:rsidRPr="008732CD" w:rsidRDefault="00DD0319">
            <w:pPr>
              <w:jc w:val="right"/>
              <w:rPr>
                <w:rFonts w:ascii="Calibri" w:hAnsi="Calibri" w:cs="Calibri"/>
                <w:b/>
                <w:sz w:val="20"/>
                <w:szCs w:val="20"/>
              </w:rPr>
            </w:pPr>
            <w:r>
              <w:rPr>
                <w:rFonts w:ascii="Calibri" w:hAnsi="Calibri" w:cs="Calibri"/>
                <w:b/>
                <w:sz w:val="20"/>
                <w:szCs w:val="20"/>
              </w:rPr>
              <w:t>2</w:t>
            </w:r>
            <w:r w:rsidR="001B0D6C">
              <w:rPr>
                <w:rFonts w:ascii="Calibri" w:hAnsi="Calibri" w:cs="Calibri"/>
                <w:b/>
                <w:sz w:val="20"/>
                <w:szCs w:val="20"/>
              </w:rPr>
              <w:t>59</w:t>
            </w:r>
            <w:r w:rsidR="004D0FFD">
              <w:rPr>
                <w:rFonts w:ascii="Calibri" w:hAnsi="Calibri" w:cs="Calibri"/>
                <w:b/>
                <w:sz w:val="20"/>
                <w:szCs w:val="20"/>
              </w:rPr>
              <w:t>.</w:t>
            </w:r>
            <w:r w:rsidR="001B0D6C">
              <w:rPr>
                <w:rFonts w:ascii="Calibri" w:hAnsi="Calibri" w:cs="Calibri"/>
                <w:b/>
                <w:sz w:val="20"/>
                <w:szCs w:val="20"/>
              </w:rPr>
              <w:t>725</w:t>
            </w:r>
          </w:p>
        </w:tc>
        <w:tc>
          <w:tcPr>
            <w:tcW w:w="875" w:type="dxa"/>
            <w:tcBorders>
              <w:top w:val="single" w:sz="4" w:space="0" w:color="auto"/>
              <w:left w:val="nil"/>
              <w:bottom w:val="nil"/>
              <w:right w:val="nil"/>
            </w:tcBorders>
            <w:shd w:val="clear" w:color="000000" w:fill="FFFFFF"/>
            <w:noWrap/>
            <w:vAlign w:val="center"/>
          </w:tcPr>
          <w:p w14:paraId="171A07E0" w14:textId="77777777" w:rsidR="00620597" w:rsidRPr="008732CD" w:rsidRDefault="00620597">
            <w:pPr>
              <w:jc w:val="right"/>
              <w:rPr>
                <w:rFonts w:ascii="Calibri" w:hAnsi="Calibri" w:cs="Calibri"/>
                <w:b/>
                <w:sz w:val="20"/>
                <w:szCs w:val="20"/>
              </w:rPr>
            </w:pPr>
          </w:p>
        </w:tc>
        <w:tc>
          <w:tcPr>
            <w:tcW w:w="1960" w:type="dxa"/>
            <w:tcBorders>
              <w:top w:val="single" w:sz="4" w:space="0" w:color="auto"/>
              <w:left w:val="nil"/>
              <w:bottom w:val="nil"/>
              <w:right w:val="nil"/>
            </w:tcBorders>
            <w:shd w:val="clear" w:color="000000" w:fill="FFFFFF"/>
            <w:vAlign w:val="center"/>
          </w:tcPr>
          <w:p w14:paraId="5CACD5FE" w14:textId="77777777" w:rsidR="00620597" w:rsidRPr="008732CD" w:rsidRDefault="00103175" w:rsidP="008D105C">
            <w:pPr>
              <w:jc w:val="right"/>
              <w:rPr>
                <w:rFonts w:ascii="Calibri" w:hAnsi="Calibri" w:cs="Calibri"/>
                <w:b/>
                <w:sz w:val="20"/>
                <w:szCs w:val="20"/>
              </w:rPr>
            </w:pPr>
            <w:r>
              <w:rPr>
                <w:rFonts w:ascii="Calibri" w:hAnsi="Calibri" w:cs="Calibri"/>
                <w:b/>
                <w:sz w:val="20"/>
                <w:szCs w:val="20"/>
              </w:rPr>
              <w:t>326.869</w:t>
            </w:r>
          </w:p>
        </w:tc>
      </w:tr>
      <w:tr w:rsidR="00620597" w14:paraId="45C85167" w14:textId="77777777" w:rsidTr="00103175">
        <w:trPr>
          <w:trHeight w:val="300"/>
        </w:trPr>
        <w:tc>
          <w:tcPr>
            <w:tcW w:w="3686" w:type="dxa"/>
            <w:tcBorders>
              <w:top w:val="nil"/>
              <w:left w:val="nil"/>
              <w:bottom w:val="nil"/>
              <w:right w:val="nil"/>
            </w:tcBorders>
            <w:shd w:val="clear" w:color="auto" w:fill="auto"/>
            <w:noWrap/>
            <w:vAlign w:val="center"/>
            <w:hideMark/>
          </w:tcPr>
          <w:p w14:paraId="572B9C12" w14:textId="77777777" w:rsidR="00620597" w:rsidRDefault="00620597">
            <w:pPr>
              <w:rPr>
                <w:rFonts w:ascii="Calibri" w:hAnsi="Calibri" w:cs="Calibri"/>
                <w:b/>
                <w:bCs/>
                <w:sz w:val="20"/>
                <w:szCs w:val="20"/>
              </w:rPr>
            </w:pPr>
            <w:r>
              <w:rPr>
                <w:rFonts w:ascii="Calibri" w:hAnsi="Calibri" w:cs="Calibri"/>
                <w:b/>
                <w:bCs/>
                <w:sz w:val="20"/>
                <w:szCs w:val="20"/>
              </w:rPr>
              <w:t>Não circulante</w:t>
            </w:r>
          </w:p>
        </w:tc>
        <w:tc>
          <w:tcPr>
            <w:tcW w:w="2127" w:type="dxa"/>
            <w:tcBorders>
              <w:top w:val="nil"/>
              <w:left w:val="nil"/>
              <w:bottom w:val="nil"/>
              <w:right w:val="nil"/>
            </w:tcBorders>
            <w:shd w:val="clear" w:color="auto" w:fill="auto"/>
            <w:noWrap/>
            <w:vAlign w:val="center"/>
          </w:tcPr>
          <w:p w14:paraId="3F0F4B8F" w14:textId="77777777" w:rsidR="00620597" w:rsidRDefault="00620597">
            <w:pPr>
              <w:rPr>
                <w:rFonts w:ascii="Calibri" w:hAnsi="Calibri" w:cs="Calibri"/>
                <w:b/>
                <w:bCs/>
                <w:sz w:val="20"/>
                <w:szCs w:val="20"/>
              </w:rPr>
            </w:pPr>
          </w:p>
        </w:tc>
        <w:tc>
          <w:tcPr>
            <w:tcW w:w="875" w:type="dxa"/>
            <w:tcBorders>
              <w:top w:val="nil"/>
              <w:left w:val="nil"/>
              <w:bottom w:val="nil"/>
              <w:right w:val="nil"/>
            </w:tcBorders>
            <w:shd w:val="clear" w:color="auto" w:fill="auto"/>
            <w:noWrap/>
            <w:vAlign w:val="center"/>
          </w:tcPr>
          <w:p w14:paraId="48D291CD" w14:textId="77777777" w:rsidR="00620597" w:rsidRDefault="00620597">
            <w:pPr>
              <w:jc w:val="right"/>
              <w:rPr>
                <w:sz w:val="20"/>
                <w:szCs w:val="20"/>
              </w:rPr>
            </w:pPr>
          </w:p>
        </w:tc>
        <w:tc>
          <w:tcPr>
            <w:tcW w:w="1960" w:type="dxa"/>
            <w:tcBorders>
              <w:top w:val="nil"/>
              <w:left w:val="nil"/>
              <w:bottom w:val="nil"/>
              <w:right w:val="nil"/>
            </w:tcBorders>
            <w:shd w:val="clear" w:color="auto" w:fill="auto"/>
            <w:noWrap/>
            <w:vAlign w:val="center"/>
          </w:tcPr>
          <w:p w14:paraId="5130520B" w14:textId="77777777" w:rsidR="00620597" w:rsidRDefault="00620597" w:rsidP="008D105C">
            <w:pPr>
              <w:rPr>
                <w:rFonts w:ascii="Calibri" w:hAnsi="Calibri" w:cs="Calibri"/>
                <w:b/>
                <w:bCs/>
                <w:sz w:val="20"/>
                <w:szCs w:val="20"/>
              </w:rPr>
            </w:pPr>
          </w:p>
        </w:tc>
      </w:tr>
      <w:tr w:rsidR="00620597" w14:paraId="23CDDDAD" w14:textId="77777777" w:rsidTr="00103175">
        <w:trPr>
          <w:trHeight w:val="300"/>
        </w:trPr>
        <w:tc>
          <w:tcPr>
            <w:tcW w:w="3686" w:type="dxa"/>
            <w:tcBorders>
              <w:top w:val="nil"/>
              <w:left w:val="nil"/>
              <w:bottom w:val="nil"/>
              <w:right w:val="nil"/>
            </w:tcBorders>
            <w:shd w:val="clear" w:color="auto" w:fill="auto"/>
            <w:noWrap/>
            <w:vAlign w:val="center"/>
            <w:hideMark/>
          </w:tcPr>
          <w:p w14:paraId="30E7BB5A" w14:textId="77777777" w:rsidR="00620597" w:rsidRDefault="00620597">
            <w:pPr>
              <w:rPr>
                <w:rFonts w:ascii="Calibri" w:hAnsi="Calibri" w:cs="Calibri"/>
                <w:sz w:val="20"/>
                <w:szCs w:val="20"/>
              </w:rPr>
            </w:pPr>
            <w:r>
              <w:rPr>
                <w:rFonts w:ascii="Calibri" w:hAnsi="Calibri" w:cs="Calibri"/>
                <w:sz w:val="20"/>
                <w:szCs w:val="20"/>
              </w:rPr>
              <w:t xml:space="preserve">Contas a receber, líquidas </w:t>
            </w:r>
          </w:p>
        </w:tc>
        <w:tc>
          <w:tcPr>
            <w:tcW w:w="2127" w:type="dxa"/>
            <w:tcBorders>
              <w:top w:val="nil"/>
              <w:left w:val="nil"/>
              <w:bottom w:val="single" w:sz="4" w:space="0" w:color="auto"/>
              <w:right w:val="nil"/>
            </w:tcBorders>
            <w:shd w:val="clear" w:color="auto" w:fill="auto"/>
            <w:noWrap/>
            <w:vAlign w:val="center"/>
          </w:tcPr>
          <w:p w14:paraId="450B4ADB" w14:textId="77777777" w:rsidR="00620597" w:rsidRDefault="00C02125">
            <w:pPr>
              <w:jc w:val="right"/>
              <w:rPr>
                <w:rFonts w:ascii="Calibri" w:hAnsi="Calibri" w:cs="Calibri"/>
                <w:sz w:val="20"/>
                <w:szCs w:val="20"/>
              </w:rPr>
            </w:pPr>
            <w:r>
              <w:rPr>
                <w:rFonts w:ascii="Calibri" w:hAnsi="Calibri" w:cs="Calibri"/>
                <w:sz w:val="20"/>
                <w:szCs w:val="20"/>
              </w:rPr>
              <w:t>156.957</w:t>
            </w:r>
          </w:p>
        </w:tc>
        <w:tc>
          <w:tcPr>
            <w:tcW w:w="875" w:type="dxa"/>
            <w:tcBorders>
              <w:top w:val="nil"/>
              <w:left w:val="nil"/>
              <w:bottom w:val="single" w:sz="4" w:space="0" w:color="auto"/>
              <w:right w:val="nil"/>
            </w:tcBorders>
            <w:shd w:val="clear" w:color="auto" w:fill="auto"/>
            <w:noWrap/>
            <w:vAlign w:val="center"/>
          </w:tcPr>
          <w:p w14:paraId="5D438142" w14:textId="77777777" w:rsidR="00620597" w:rsidRDefault="00620597">
            <w:pPr>
              <w:jc w:val="right"/>
              <w:rPr>
                <w:rFonts w:ascii="Calibri" w:hAnsi="Calibri" w:cs="Calibri"/>
                <w:sz w:val="20"/>
                <w:szCs w:val="20"/>
              </w:rPr>
            </w:pPr>
          </w:p>
        </w:tc>
        <w:tc>
          <w:tcPr>
            <w:tcW w:w="1960" w:type="dxa"/>
            <w:tcBorders>
              <w:top w:val="nil"/>
              <w:left w:val="nil"/>
              <w:bottom w:val="single" w:sz="4" w:space="0" w:color="auto"/>
              <w:right w:val="nil"/>
            </w:tcBorders>
            <w:shd w:val="clear" w:color="auto" w:fill="auto"/>
            <w:vAlign w:val="center"/>
          </w:tcPr>
          <w:p w14:paraId="01C2A8AE" w14:textId="77777777" w:rsidR="00620597" w:rsidRDefault="00103175" w:rsidP="008D105C">
            <w:pPr>
              <w:jc w:val="right"/>
              <w:rPr>
                <w:rFonts w:ascii="Calibri" w:hAnsi="Calibri" w:cs="Calibri"/>
                <w:sz w:val="20"/>
                <w:szCs w:val="20"/>
              </w:rPr>
            </w:pPr>
            <w:r>
              <w:rPr>
                <w:rFonts w:ascii="Calibri" w:hAnsi="Calibri" w:cs="Calibri"/>
                <w:sz w:val="20"/>
                <w:szCs w:val="20"/>
              </w:rPr>
              <w:t>226.963</w:t>
            </w:r>
          </w:p>
        </w:tc>
      </w:tr>
      <w:tr w:rsidR="008732CD" w14:paraId="56B6017A" w14:textId="77777777" w:rsidTr="00103175">
        <w:trPr>
          <w:trHeight w:val="300"/>
        </w:trPr>
        <w:tc>
          <w:tcPr>
            <w:tcW w:w="3686" w:type="dxa"/>
            <w:tcBorders>
              <w:top w:val="single" w:sz="4" w:space="0" w:color="auto"/>
              <w:left w:val="nil"/>
              <w:bottom w:val="single" w:sz="4" w:space="0" w:color="auto"/>
              <w:right w:val="nil"/>
            </w:tcBorders>
            <w:shd w:val="clear" w:color="000000" w:fill="D9D9D9"/>
            <w:noWrap/>
            <w:vAlign w:val="center"/>
            <w:hideMark/>
          </w:tcPr>
          <w:p w14:paraId="2BBDEDC0" w14:textId="77777777" w:rsidR="008732CD" w:rsidRDefault="008732CD">
            <w:pPr>
              <w:rPr>
                <w:rFonts w:ascii="Calibri" w:hAnsi="Calibri" w:cs="Calibri"/>
                <w:sz w:val="20"/>
                <w:szCs w:val="20"/>
              </w:rPr>
            </w:pPr>
            <w:r>
              <w:rPr>
                <w:rFonts w:ascii="Calibri" w:hAnsi="Calibri" w:cs="Calibri"/>
                <w:sz w:val="20"/>
                <w:szCs w:val="20"/>
              </w:rPr>
              <w:t> </w:t>
            </w:r>
          </w:p>
        </w:tc>
        <w:tc>
          <w:tcPr>
            <w:tcW w:w="2127" w:type="dxa"/>
            <w:tcBorders>
              <w:top w:val="nil"/>
              <w:left w:val="nil"/>
              <w:bottom w:val="single" w:sz="4" w:space="0" w:color="auto"/>
              <w:right w:val="nil"/>
            </w:tcBorders>
            <w:shd w:val="clear" w:color="000000" w:fill="D9D9D9"/>
            <w:noWrap/>
            <w:vAlign w:val="center"/>
          </w:tcPr>
          <w:p w14:paraId="30569633" w14:textId="41380DAC" w:rsidR="008732CD" w:rsidRPr="008732CD" w:rsidRDefault="00C02125">
            <w:pPr>
              <w:jc w:val="right"/>
              <w:rPr>
                <w:rFonts w:ascii="Calibri" w:hAnsi="Calibri" w:cs="Calibri"/>
                <w:b/>
                <w:sz w:val="20"/>
                <w:szCs w:val="20"/>
              </w:rPr>
            </w:pPr>
            <w:r>
              <w:rPr>
                <w:rFonts w:ascii="Calibri" w:hAnsi="Calibri" w:cs="Calibri"/>
                <w:b/>
                <w:sz w:val="20"/>
                <w:szCs w:val="20"/>
              </w:rPr>
              <w:t>41</w:t>
            </w:r>
            <w:r w:rsidR="001B0D6C">
              <w:rPr>
                <w:rFonts w:ascii="Calibri" w:hAnsi="Calibri" w:cs="Calibri"/>
                <w:b/>
                <w:sz w:val="20"/>
                <w:szCs w:val="20"/>
              </w:rPr>
              <w:t>6</w:t>
            </w:r>
            <w:r w:rsidR="004D0FFD">
              <w:rPr>
                <w:rFonts w:ascii="Calibri" w:hAnsi="Calibri" w:cs="Calibri"/>
                <w:b/>
                <w:sz w:val="20"/>
                <w:szCs w:val="20"/>
              </w:rPr>
              <w:t>.</w:t>
            </w:r>
            <w:r w:rsidR="001B0D6C">
              <w:rPr>
                <w:rFonts w:ascii="Calibri" w:hAnsi="Calibri" w:cs="Calibri"/>
                <w:b/>
                <w:sz w:val="20"/>
                <w:szCs w:val="20"/>
              </w:rPr>
              <w:t>6</w:t>
            </w:r>
            <w:r w:rsidR="004D0FFD">
              <w:rPr>
                <w:rFonts w:ascii="Calibri" w:hAnsi="Calibri" w:cs="Calibri"/>
                <w:b/>
                <w:sz w:val="20"/>
                <w:szCs w:val="20"/>
              </w:rPr>
              <w:t>8</w:t>
            </w:r>
            <w:r w:rsidR="001B0D6C">
              <w:rPr>
                <w:rFonts w:ascii="Calibri" w:hAnsi="Calibri" w:cs="Calibri"/>
                <w:b/>
                <w:sz w:val="20"/>
                <w:szCs w:val="20"/>
              </w:rPr>
              <w:t>2</w:t>
            </w:r>
          </w:p>
        </w:tc>
        <w:tc>
          <w:tcPr>
            <w:tcW w:w="875" w:type="dxa"/>
            <w:tcBorders>
              <w:top w:val="nil"/>
              <w:left w:val="nil"/>
              <w:bottom w:val="single" w:sz="4" w:space="0" w:color="auto"/>
              <w:right w:val="nil"/>
            </w:tcBorders>
            <w:shd w:val="clear" w:color="000000" w:fill="D9D9D9"/>
            <w:noWrap/>
            <w:vAlign w:val="center"/>
          </w:tcPr>
          <w:p w14:paraId="04CCE5E4" w14:textId="77777777" w:rsidR="008732CD" w:rsidRPr="008732CD" w:rsidRDefault="008732CD">
            <w:pPr>
              <w:jc w:val="right"/>
              <w:rPr>
                <w:rFonts w:ascii="Calibri" w:hAnsi="Calibri" w:cs="Calibri"/>
                <w:b/>
                <w:sz w:val="20"/>
                <w:szCs w:val="20"/>
              </w:rPr>
            </w:pPr>
          </w:p>
        </w:tc>
        <w:tc>
          <w:tcPr>
            <w:tcW w:w="1960" w:type="dxa"/>
            <w:tcBorders>
              <w:top w:val="nil"/>
              <w:left w:val="nil"/>
              <w:bottom w:val="single" w:sz="4" w:space="0" w:color="auto"/>
              <w:right w:val="nil"/>
            </w:tcBorders>
            <w:shd w:val="clear" w:color="000000" w:fill="D9D9D9"/>
            <w:vAlign w:val="center"/>
          </w:tcPr>
          <w:p w14:paraId="439C1A9E" w14:textId="77777777" w:rsidR="008732CD" w:rsidRPr="008732CD" w:rsidRDefault="00103175">
            <w:pPr>
              <w:jc w:val="right"/>
              <w:rPr>
                <w:rFonts w:ascii="Calibri" w:hAnsi="Calibri" w:cs="Calibri"/>
                <w:b/>
                <w:color w:val="000000"/>
                <w:sz w:val="20"/>
                <w:szCs w:val="20"/>
              </w:rPr>
            </w:pPr>
            <w:r>
              <w:rPr>
                <w:rFonts w:ascii="Calibri" w:hAnsi="Calibri" w:cs="Calibri"/>
                <w:b/>
                <w:color w:val="000000"/>
                <w:sz w:val="20"/>
                <w:szCs w:val="20"/>
              </w:rPr>
              <w:t>553.832</w:t>
            </w:r>
          </w:p>
        </w:tc>
      </w:tr>
      <w:tr w:rsidR="008732CD" w14:paraId="47433E30" w14:textId="77777777" w:rsidTr="00103175">
        <w:trPr>
          <w:trHeight w:val="300"/>
        </w:trPr>
        <w:tc>
          <w:tcPr>
            <w:tcW w:w="3686" w:type="dxa"/>
            <w:tcBorders>
              <w:top w:val="nil"/>
              <w:left w:val="nil"/>
              <w:bottom w:val="nil"/>
              <w:right w:val="nil"/>
            </w:tcBorders>
            <w:shd w:val="clear" w:color="auto" w:fill="auto"/>
            <w:vAlign w:val="center"/>
            <w:hideMark/>
          </w:tcPr>
          <w:p w14:paraId="1F639C9C" w14:textId="77777777" w:rsidR="008732CD" w:rsidRDefault="008732CD">
            <w:pPr>
              <w:rPr>
                <w:rFonts w:ascii="Calibri" w:hAnsi="Calibri" w:cs="Calibri"/>
                <w:b/>
                <w:bCs/>
                <w:sz w:val="20"/>
                <w:szCs w:val="20"/>
              </w:rPr>
            </w:pPr>
            <w:r>
              <w:rPr>
                <w:rFonts w:ascii="Calibri" w:hAnsi="Calibri" w:cs="Calibri"/>
                <w:b/>
                <w:bCs/>
                <w:sz w:val="20"/>
                <w:szCs w:val="20"/>
              </w:rPr>
              <w:lastRenderedPageBreak/>
              <w:t>Passivo</w:t>
            </w:r>
          </w:p>
        </w:tc>
        <w:tc>
          <w:tcPr>
            <w:tcW w:w="2127" w:type="dxa"/>
            <w:tcBorders>
              <w:top w:val="nil"/>
              <w:left w:val="nil"/>
              <w:bottom w:val="nil"/>
              <w:right w:val="nil"/>
            </w:tcBorders>
            <w:shd w:val="clear" w:color="auto" w:fill="auto"/>
            <w:vAlign w:val="center"/>
            <w:hideMark/>
          </w:tcPr>
          <w:p w14:paraId="4B7BC6BE" w14:textId="77777777" w:rsidR="008732CD" w:rsidRDefault="008732CD">
            <w:pPr>
              <w:rPr>
                <w:rFonts w:ascii="Calibri" w:hAnsi="Calibri" w:cs="Calibri"/>
                <w:b/>
                <w:bCs/>
                <w:sz w:val="20"/>
                <w:szCs w:val="20"/>
              </w:rPr>
            </w:pPr>
          </w:p>
        </w:tc>
        <w:tc>
          <w:tcPr>
            <w:tcW w:w="875" w:type="dxa"/>
            <w:tcBorders>
              <w:top w:val="nil"/>
              <w:left w:val="nil"/>
              <w:bottom w:val="nil"/>
              <w:right w:val="nil"/>
            </w:tcBorders>
            <w:shd w:val="clear" w:color="auto" w:fill="auto"/>
            <w:vAlign w:val="center"/>
            <w:hideMark/>
          </w:tcPr>
          <w:p w14:paraId="66843818" w14:textId="77777777" w:rsidR="008732CD" w:rsidRDefault="008732CD">
            <w:pPr>
              <w:jc w:val="right"/>
              <w:rPr>
                <w:sz w:val="20"/>
                <w:szCs w:val="20"/>
              </w:rPr>
            </w:pPr>
          </w:p>
        </w:tc>
        <w:tc>
          <w:tcPr>
            <w:tcW w:w="1960" w:type="dxa"/>
            <w:tcBorders>
              <w:top w:val="nil"/>
              <w:left w:val="nil"/>
              <w:bottom w:val="nil"/>
              <w:right w:val="nil"/>
            </w:tcBorders>
            <w:shd w:val="clear" w:color="auto" w:fill="auto"/>
            <w:noWrap/>
            <w:vAlign w:val="center"/>
          </w:tcPr>
          <w:p w14:paraId="7968DF16" w14:textId="77777777" w:rsidR="008732CD" w:rsidRDefault="008732CD">
            <w:pPr>
              <w:jc w:val="right"/>
              <w:rPr>
                <w:sz w:val="20"/>
                <w:szCs w:val="20"/>
              </w:rPr>
            </w:pPr>
          </w:p>
        </w:tc>
      </w:tr>
      <w:tr w:rsidR="008732CD" w14:paraId="74B07E50" w14:textId="77777777" w:rsidTr="00103175">
        <w:trPr>
          <w:trHeight w:val="300"/>
        </w:trPr>
        <w:tc>
          <w:tcPr>
            <w:tcW w:w="3686" w:type="dxa"/>
            <w:tcBorders>
              <w:top w:val="nil"/>
              <w:left w:val="nil"/>
              <w:right w:val="nil"/>
            </w:tcBorders>
            <w:shd w:val="clear" w:color="auto" w:fill="auto"/>
            <w:vAlign w:val="center"/>
            <w:hideMark/>
          </w:tcPr>
          <w:p w14:paraId="79B58031" w14:textId="77777777" w:rsidR="008732CD" w:rsidRDefault="008732CD">
            <w:pPr>
              <w:rPr>
                <w:rFonts w:ascii="Calibri" w:hAnsi="Calibri" w:cs="Calibri"/>
                <w:b/>
                <w:bCs/>
                <w:sz w:val="20"/>
                <w:szCs w:val="20"/>
              </w:rPr>
            </w:pPr>
            <w:r>
              <w:rPr>
                <w:rFonts w:ascii="Calibri" w:hAnsi="Calibri" w:cs="Calibri"/>
                <w:b/>
                <w:bCs/>
                <w:sz w:val="20"/>
                <w:szCs w:val="20"/>
              </w:rPr>
              <w:t>Circulante</w:t>
            </w:r>
          </w:p>
        </w:tc>
        <w:tc>
          <w:tcPr>
            <w:tcW w:w="2127" w:type="dxa"/>
            <w:tcBorders>
              <w:top w:val="nil"/>
              <w:left w:val="nil"/>
              <w:right w:val="nil"/>
            </w:tcBorders>
            <w:shd w:val="clear" w:color="auto" w:fill="auto"/>
            <w:vAlign w:val="center"/>
            <w:hideMark/>
          </w:tcPr>
          <w:p w14:paraId="4303BFF4" w14:textId="77777777" w:rsidR="008732CD" w:rsidRDefault="008732CD">
            <w:pPr>
              <w:rPr>
                <w:rFonts w:ascii="Calibri" w:hAnsi="Calibri" w:cs="Calibri"/>
                <w:b/>
                <w:bCs/>
                <w:sz w:val="20"/>
                <w:szCs w:val="20"/>
              </w:rPr>
            </w:pPr>
          </w:p>
        </w:tc>
        <w:tc>
          <w:tcPr>
            <w:tcW w:w="875" w:type="dxa"/>
            <w:tcBorders>
              <w:top w:val="nil"/>
              <w:left w:val="nil"/>
              <w:right w:val="nil"/>
            </w:tcBorders>
            <w:shd w:val="clear" w:color="auto" w:fill="auto"/>
            <w:vAlign w:val="center"/>
            <w:hideMark/>
          </w:tcPr>
          <w:p w14:paraId="01E7B9B4" w14:textId="77777777" w:rsidR="008732CD" w:rsidRDefault="008732CD">
            <w:pPr>
              <w:jc w:val="right"/>
              <w:rPr>
                <w:sz w:val="20"/>
                <w:szCs w:val="20"/>
              </w:rPr>
            </w:pPr>
          </w:p>
        </w:tc>
        <w:tc>
          <w:tcPr>
            <w:tcW w:w="1960" w:type="dxa"/>
            <w:tcBorders>
              <w:top w:val="nil"/>
              <w:left w:val="nil"/>
              <w:right w:val="nil"/>
            </w:tcBorders>
            <w:shd w:val="clear" w:color="auto" w:fill="auto"/>
            <w:noWrap/>
            <w:vAlign w:val="center"/>
          </w:tcPr>
          <w:p w14:paraId="31CBDB80" w14:textId="77777777" w:rsidR="008732CD" w:rsidRDefault="008732CD">
            <w:pPr>
              <w:jc w:val="right"/>
              <w:rPr>
                <w:sz w:val="20"/>
                <w:szCs w:val="20"/>
              </w:rPr>
            </w:pPr>
          </w:p>
        </w:tc>
      </w:tr>
      <w:tr w:rsidR="00620597" w14:paraId="08E14049" w14:textId="77777777" w:rsidTr="00103175">
        <w:trPr>
          <w:trHeight w:val="300"/>
        </w:trPr>
        <w:tc>
          <w:tcPr>
            <w:tcW w:w="3686" w:type="dxa"/>
            <w:tcBorders>
              <w:top w:val="nil"/>
              <w:left w:val="nil"/>
              <w:right w:val="nil"/>
            </w:tcBorders>
            <w:shd w:val="clear" w:color="auto" w:fill="auto"/>
            <w:vAlign w:val="center"/>
            <w:hideMark/>
          </w:tcPr>
          <w:p w14:paraId="31EAB87A" w14:textId="77777777" w:rsidR="00620597" w:rsidRDefault="00620597">
            <w:pPr>
              <w:rPr>
                <w:rFonts w:ascii="Calibri" w:hAnsi="Calibri" w:cs="Calibri"/>
                <w:sz w:val="20"/>
                <w:szCs w:val="20"/>
              </w:rPr>
            </w:pPr>
            <w:r>
              <w:rPr>
                <w:rFonts w:ascii="Calibri" w:hAnsi="Calibri" w:cs="Calibri"/>
                <w:sz w:val="20"/>
                <w:szCs w:val="20"/>
              </w:rPr>
              <w:t>Fornecedores</w:t>
            </w:r>
          </w:p>
        </w:tc>
        <w:tc>
          <w:tcPr>
            <w:tcW w:w="2127" w:type="dxa"/>
            <w:tcBorders>
              <w:top w:val="nil"/>
              <w:left w:val="nil"/>
              <w:right w:val="nil"/>
            </w:tcBorders>
            <w:shd w:val="clear" w:color="auto" w:fill="auto"/>
            <w:vAlign w:val="center"/>
          </w:tcPr>
          <w:p w14:paraId="14B3EC13" w14:textId="762DD849" w:rsidR="00620597" w:rsidRDefault="00C02125">
            <w:pPr>
              <w:jc w:val="right"/>
              <w:rPr>
                <w:rFonts w:ascii="Calibri" w:hAnsi="Calibri" w:cs="Calibri"/>
                <w:sz w:val="20"/>
                <w:szCs w:val="20"/>
              </w:rPr>
            </w:pPr>
            <w:r>
              <w:rPr>
                <w:rFonts w:ascii="Calibri" w:hAnsi="Calibri" w:cs="Calibri"/>
                <w:sz w:val="20"/>
                <w:szCs w:val="20"/>
              </w:rPr>
              <w:t>1.</w:t>
            </w:r>
            <w:r w:rsidR="001B0D6C">
              <w:rPr>
                <w:rFonts w:ascii="Calibri" w:hAnsi="Calibri" w:cs="Calibri"/>
                <w:sz w:val="20"/>
                <w:szCs w:val="20"/>
              </w:rPr>
              <w:t>070</w:t>
            </w:r>
          </w:p>
        </w:tc>
        <w:tc>
          <w:tcPr>
            <w:tcW w:w="875" w:type="dxa"/>
            <w:tcBorders>
              <w:top w:val="nil"/>
              <w:left w:val="nil"/>
              <w:right w:val="nil"/>
            </w:tcBorders>
            <w:shd w:val="clear" w:color="auto" w:fill="auto"/>
            <w:vAlign w:val="center"/>
            <w:hideMark/>
          </w:tcPr>
          <w:p w14:paraId="557460E1" w14:textId="77777777" w:rsidR="00620597" w:rsidRDefault="00620597">
            <w:pPr>
              <w:jc w:val="right"/>
              <w:rPr>
                <w:rFonts w:ascii="Calibri" w:hAnsi="Calibri" w:cs="Calibri"/>
                <w:sz w:val="20"/>
                <w:szCs w:val="20"/>
              </w:rPr>
            </w:pPr>
            <w:r>
              <w:rPr>
                <w:rFonts w:ascii="Calibri" w:hAnsi="Calibri" w:cs="Calibri"/>
                <w:sz w:val="20"/>
                <w:szCs w:val="20"/>
              </w:rPr>
              <w:t> </w:t>
            </w:r>
          </w:p>
        </w:tc>
        <w:tc>
          <w:tcPr>
            <w:tcW w:w="1960" w:type="dxa"/>
            <w:tcBorders>
              <w:top w:val="nil"/>
              <w:left w:val="nil"/>
              <w:right w:val="nil"/>
            </w:tcBorders>
            <w:shd w:val="clear" w:color="auto" w:fill="auto"/>
            <w:vAlign w:val="center"/>
          </w:tcPr>
          <w:p w14:paraId="6CB5789E" w14:textId="77777777" w:rsidR="00620597" w:rsidRDefault="00103175" w:rsidP="008D105C">
            <w:pPr>
              <w:jc w:val="right"/>
              <w:rPr>
                <w:rFonts w:ascii="Calibri" w:hAnsi="Calibri" w:cs="Calibri"/>
                <w:sz w:val="20"/>
                <w:szCs w:val="20"/>
              </w:rPr>
            </w:pPr>
            <w:r>
              <w:rPr>
                <w:rFonts w:ascii="Calibri" w:hAnsi="Calibri" w:cs="Calibri"/>
                <w:sz w:val="20"/>
                <w:szCs w:val="20"/>
              </w:rPr>
              <w:t>2.258</w:t>
            </w:r>
          </w:p>
        </w:tc>
      </w:tr>
      <w:tr w:rsidR="00620597" w14:paraId="3EE71336" w14:textId="77777777" w:rsidTr="00B17DC9">
        <w:trPr>
          <w:trHeight w:val="300"/>
        </w:trPr>
        <w:tc>
          <w:tcPr>
            <w:tcW w:w="3686" w:type="dxa"/>
            <w:tcBorders>
              <w:top w:val="nil"/>
              <w:left w:val="nil"/>
              <w:right w:val="nil"/>
            </w:tcBorders>
            <w:shd w:val="clear" w:color="auto" w:fill="auto"/>
            <w:vAlign w:val="center"/>
          </w:tcPr>
          <w:p w14:paraId="446BDFCD" w14:textId="77777777" w:rsidR="00620597" w:rsidRDefault="00620597" w:rsidP="0077128F">
            <w:pPr>
              <w:rPr>
                <w:rFonts w:ascii="Calibri" w:hAnsi="Calibri"/>
                <w:color w:val="000000"/>
                <w:sz w:val="20"/>
                <w:szCs w:val="20"/>
              </w:rPr>
            </w:pPr>
            <w:r>
              <w:rPr>
                <w:rFonts w:ascii="Calibri" w:hAnsi="Calibri"/>
                <w:color w:val="000000"/>
                <w:sz w:val="20"/>
                <w:szCs w:val="20"/>
              </w:rPr>
              <w:t xml:space="preserve">Arrendamentos mercantis </w:t>
            </w:r>
          </w:p>
          <w:p w14:paraId="7975868C" w14:textId="77777777" w:rsidR="00620597" w:rsidRDefault="00620597">
            <w:pPr>
              <w:rPr>
                <w:rFonts w:ascii="Calibri" w:hAnsi="Calibri" w:cs="Calibri"/>
                <w:sz w:val="20"/>
                <w:szCs w:val="20"/>
              </w:rPr>
            </w:pPr>
          </w:p>
        </w:tc>
        <w:tc>
          <w:tcPr>
            <w:tcW w:w="2127" w:type="dxa"/>
            <w:tcBorders>
              <w:top w:val="nil"/>
              <w:left w:val="nil"/>
              <w:right w:val="nil"/>
            </w:tcBorders>
            <w:shd w:val="clear" w:color="auto" w:fill="auto"/>
            <w:vAlign w:val="center"/>
          </w:tcPr>
          <w:p w14:paraId="2CB7A937" w14:textId="49284771" w:rsidR="00620597" w:rsidRDefault="00C02125">
            <w:pPr>
              <w:jc w:val="right"/>
              <w:rPr>
                <w:rFonts w:ascii="Calibri" w:hAnsi="Calibri" w:cs="Calibri"/>
                <w:sz w:val="20"/>
                <w:szCs w:val="20"/>
              </w:rPr>
            </w:pPr>
            <w:r>
              <w:rPr>
                <w:rFonts w:ascii="Calibri" w:hAnsi="Calibri" w:cs="Calibri"/>
                <w:sz w:val="20"/>
                <w:szCs w:val="20"/>
              </w:rPr>
              <w:t>117.39</w:t>
            </w:r>
            <w:r w:rsidR="001B0D6C">
              <w:rPr>
                <w:rFonts w:ascii="Calibri" w:hAnsi="Calibri" w:cs="Calibri"/>
                <w:sz w:val="20"/>
                <w:szCs w:val="20"/>
              </w:rPr>
              <w:t>4</w:t>
            </w:r>
          </w:p>
        </w:tc>
        <w:tc>
          <w:tcPr>
            <w:tcW w:w="875" w:type="dxa"/>
            <w:tcBorders>
              <w:top w:val="nil"/>
              <w:left w:val="nil"/>
              <w:right w:val="nil"/>
            </w:tcBorders>
            <w:shd w:val="clear" w:color="auto" w:fill="auto"/>
            <w:vAlign w:val="center"/>
          </w:tcPr>
          <w:p w14:paraId="1CE35C4E" w14:textId="77777777" w:rsidR="00620597" w:rsidRDefault="00620597">
            <w:pPr>
              <w:jc w:val="right"/>
              <w:rPr>
                <w:rFonts w:ascii="Calibri" w:hAnsi="Calibri" w:cs="Calibri"/>
                <w:sz w:val="20"/>
                <w:szCs w:val="20"/>
              </w:rPr>
            </w:pPr>
          </w:p>
        </w:tc>
        <w:tc>
          <w:tcPr>
            <w:tcW w:w="1960" w:type="dxa"/>
            <w:tcBorders>
              <w:top w:val="nil"/>
              <w:left w:val="nil"/>
              <w:right w:val="nil"/>
            </w:tcBorders>
            <w:shd w:val="clear" w:color="auto" w:fill="auto"/>
            <w:vAlign w:val="center"/>
          </w:tcPr>
          <w:p w14:paraId="5958CE16" w14:textId="77777777" w:rsidR="00620597" w:rsidRDefault="00103175" w:rsidP="008D105C">
            <w:pPr>
              <w:jc w:val="right"/>
              <w:rPr>
                <w:rFonts w:ascii="Calibri" w:hAnsi="Calibri" w:cs="Calibri"/>
                <w:sz w:val="20"/>
                <w:szCs w:val="20"/>
              </w:rPr>
            </w:pPr>
            <w:r>
              <w:rPr>
                <w:rFonts w:ascii="Calibri" w:hAnsi="Calibri" w:cs="Calibri"/>
                <w:sz w:val="20"/>
                <w:szCs w:val="20"/>
              </w:rPr>
              <w:t>85.903</w:t>
            </w:r>
          </w:p>
        </w:tc>
      </w:tr>
      <w:tr w:rsidR="00027E5E" w14:paraId="368B1002" w14:textId="77777777" w:rsidTr="00B17DC9">
        <w:trPr>
          <w:trHeight w:val="300"/>
        </w:trPr>
        <w:tc>
          <w:tcPr>
            <w:tcW w:w="3686" w:type="dxa"/>
            <w:tcBorders>
              <w:left w:val="nil"/>
              <w:bottom w:val="single" w:sz="4" w:space="0" w:color="auto"/>
              <w:right w:val="nil"/>
            </w:tcBorders>
            <w:shd w:val="clear" w:color="auto" w:fill="auto"/>
            <w:vAlign w:val="center"/>
          </w:tcPr>
          <w:p w14:paraId="41D8C3B4" w14:textId="77777777" w:rsidR="00027E5E" w:rsidRDefault="00027E5E">
            <w:pPr>
              <w:rPr>
                <w:rFonts w:ascii="Calibri" w:hAnsi="Calibri" w:cs="Calibri"/>
                <w:sz w:val="20"/>
                <w:szCs w:val="20"/>
              </w:rPr>
            </w:pPr>
            <w:r>
              <w:rPr>
                <w:rFonts w:ascii="Calibri" w:hAnsi="Calibri" w:cs="Calibri"/>
                <w:sz w:val="20"/>
                <w:szCs w:val="20"/>
              </w:rPr>
              <w:t>Dividendos</w:t>
            </w:r>
          </w:p>
        </w:tc>
        <w:tc>
          <w:tcPr>
            <w:tcW w:w="2127" w:type="dxa"/>
            <w:tcBorders>
              <w:left w:val="nil"/>
              <w:bottom w:val="single" w:sz="4" w:space="0" w:color="auto"/>
              <w:right w:val="nil"/>
            </w:tcBorders>
            <w:shd w:val="clear" w:color="auto" w:fill="auto"/>
            <w:vAlign w:val="center"/>
          </w:tcPr>
          <w:p w14:paraId="33D89600" w14:textId="77777777" w:rsidR="00027E5E" w:rsidRDefault="00C02125" w:rsidP="00861F82">
            <w:pPr>
              <w:jc w:val="right"/>
              <w:rPr>
                <w:rFonts w:ascii="Calibri" w:hAnsi="Calibri" w:cs="Calibri"/>
                <w:sz w:val="20"/>
                <w:szCs w:val="20"/>
              </w:rPr>
            </w:pPr>
            <w:r>
              <w:rPr>
                <w:rFonts w:ascii="Calibri" w:hAnsi="Calibri" w:cs="Calibri"/>
                <w:sz w:val="20"/>
                <w:szCs w:val="20"/>
              </w:rPr>
              <w:t>-</w:t>
            </w:r>
          </w:p>
        </w:tc>
        <w:tc>
          <w:tcPr>
            <w:tcW w:w="875" w:type="dxa"/>
            <w:tcBorders>
              <w:left w:val="nil"/>
              <w:bottom w:val="single" w:sz="4" w:space="0" w:color="auto"/>
              <w:right w:val="nil"/>
            </w:tcBorders>
            <w:shd w:val="clear" w:color="auto" w:fill="auto"/>
            <w:vAlign w:val="center"/>
          </w:tcPr>
          <w:p w14:paraId="16FF4E07" w14:textId="77777777" w:rsidR="00027E5E" w:rsidRDefault="00027E5E">
            <w:pPr>
              <w:jc w:val="right"/>
              <w:rPr>
                <w:rFonts w:ascii="Calibri" w:hAnsi="Calibri" w:cs="Calibri"/>
                <w:sz w:val="20"/>
                <w:szCs w:val="20"/>
              </w:rPr>
            </w:pPr>
          </w:p>
        </w:tc>
        <w:tc>
          <w:tcPr>
            <w:tcW w:w="1960" w:type="dxa"/>
            <w:tcBorders>
              <w:left w:val="nil"/>
              <w:bottom w:val="single" w:sz="4" w:space="0" w:color="auto"/>
              <w:right w:val="nil"/>
            </w:tcBorders>
            <w:shd w:val="clear" w:color="auto" w:fill="auto"/>
            <w:vAlign w:val="center"/>
          </w:tcPr>
          <w:p w14:paraId="5B6115B8" w14:textId="77777777" w:rsidR="00027E5E" w:rsidRDefault="00103175">
            <w:pPr>
              <w:jc w:val="right"/>
              <w:rPr>
                <w:rFonts w:ascii="Calibri" w:hAnsi="Calibri" w:cs="Calibri"/>
                <w:sz w:val="20"/>
                <w:szCs w:val="20"/>
              </w:rPr>
            </w:pPr>
            <w:r>
              <w:rPr>
                <w:rFonts w:ascii="Calibri" w:hAnsi="Calibri" w:cs="Calibri"/>
                <w:sz w:val="20"/>
                <w:szCs w:val="20"/>
              </w:rPr>
              <w:t>16.213</w:t>
            </w:r>
          </w:p>
        </w:tc>
      </w:tr>
      <w:tr w:rsidR="008732CD" w14:paraId="7A783E43" w14:textId="77777777" w:rsidTr="00103175">
        <w:trPr>
          <w:trHeight w:val="300"/>
        </w:trPr>
        <w:tc>
          <w:tcPr>
            <w:tcW w:w="3686" w:type="dxa"/>
            <w:tcBorders>
              <w:top w:val="nil"/>
              <w:left w:val="nil"/>
              <w:bottom w:val="nil"/>
              <w:right w:val="nil"/>
            </w:tcBorders>
            <w:shd w:val="clear" w:color="000000" w:fill="FFFFFF"/>
            <w:noWrap/>
            <w:vAlign w:val="center"/>
            <w:hideMark/>
          </w:tcPr>
          <w:p w14:paraId="0FF1E03D" w14:textId="77777777" w:rsidR="008732CD" w:rsidRDefault="008732CD">
            <w:pPr>
              <w:rPr>
                <w:rFonts w:ascii="Calibri" w:hAnsi="Calibri" w:cs="Calibri"/>
                <w:sz w:val="20"/>
                <w:szCs w:val="20"/>
              </w:rPr>
            </w:pPr>
            <w:r>
              <w:rPr>
                <w:rFonts w:ascii="Calibri" w:hAnsi="Calibri" w:cs="Calibri"/>
                <w:sz w:val="20"/>
                <w:szCs w:val="20"/>
              </w:rPr>
              <w:t> </w:t>
            </w:r>
          </w:p>
        </w:tc>
        <w:tc>
          <w:tcPr>
            <w:tcW w:w="2127" w:type="dxa"/>
            <w:tcBorders>
              <w:top w:val="nil"/>
              <w:left w:val="nil"/>
              <w:bottom w:val="nil"/>
              <w:right w:val="nil"/>
            </w:tcBorders>
            <w:shd w:val="clear" w:color="000000" w:fill="FFFFFF"/>
            <w:noWrap/>
            <w:vAlign w:val="center"/>
          </w:tcPr>
          <w:p w14:paraId="4D3450E3" w14:textId="2E0D9FB2" w:rsidR="008732CD" w:rsidRPr="008732CD" w:rsidRDefault="00DD3D17" w:rsidP="00861F82">
            <w:pPr>
              <w:jc w:val="right"/>
              <w:rPr>
                <w:rFonts w:ascii="Calibri" w:hAnsi="Calibri" w:cs="Calibri"/>
                <w:b/>
                <w:sz w:val="20"/>
                <w:szCs w:val="20"/>
              </w:rPr>
            </w:pPr>
            <w:r>
              <w:rPr>
                <w:rFonts w:ascii="Calibri" w:hAnsi="Calibri" w:cs="Calibri"/>
                <w:b/>
                <w:sz w:val="20"/>
                <w:szCs w:val="20"/>
              </w:rPr>
              <w:t>11</w:t>
            </w:r>
            <w:r w:rsidR="001B0D6C">
              <w:rPr>
                <w:rFonts w:ascii="Calibri" w:hAnsi="Calibri" w:cs="Calibri"/>
                <w:b/>
                <w:sz w:val="20"/>
                <w:szCs w:val="20"/>
              </w:rPr>
              <w:t>8</w:t>
            </w:r>
            <w:r>
              <w:rPr>
                <w:rFonts w:ascii="Calibri" w:hAnsi="Calibri" w:cs="Calibri"/>
                <w:b/>
                <w:sz w:val="20"/>
                <w:szCs w:val="20"/>
              </w:rPr>
              <w:t>.</w:t>
            </w:r>
            <w:r w:rsidR="001B0D6C">
              <w:rPr>
                <w:rFonts w:ascii="Calibri" w:hAnsi="Calibri" w:cs="Calibri"/>
                <w:b/>
                <w:sz w:val="20"/>
                <w:szCs w:val="20"/>
              </w:rPr>
              <w:t>464</w:t>
            </w:r>
          </w:p>
        </w:tc>
        <w:tc>
          <w:tcPr>
            <w:tcW w:w="875" w:type="dxa"/>
            <w:tcBorders>
              <w:top w:val="nil"/>
              <w:left w:val="nil"/>
              <w:bottom w:val="nil"/>
              <w:right w:val="nil"/>
            </w:tcBorders>
            <w:shd w:val="clear" w:color="000000" w:fill="FFFFFF"/>
            <w:noWrap/>
            <w:vAlign w:val="center"/>
            <w:hideMark/>
          </w:tcPr>
          <w:p w14:paraId="6B0FEE4D" w14:textId="77777777" w:rsidR="008732CD" w:rsidRPr="008732CD" w:rsidRDefault="008732CD">
            <w:pPr>
              <w:jc w:val="right"/>
              <w:rPr>
                <w:rFonts w:ascii="Calibri" w:hAnsi="Calibri" w:cs="Calibri"/>
                <w:b/>
                <w:sz w:val="20"/>
                <w:szCs w:val="20"/>
              </w:rPr>
            </w:pPr>
            <w:r w:rsidRPr="008732CD">
              <w:rPr>
                <w:rFonts w:ascii="Calibri" w:hAnsi="Calibri" w:cs="Calibri"/>
                <w:b/>
                <w:sz w:val="20"/>
                <w:szCs w:val="20"/>
              </w:rPr>
              <w:t> </w:t>
            </w:r>
          </w:p>
        </w:tc>
        <w:tc>
          <w:tcPr>
            <w:tcW w:w="1960" w:type="dxa"/>
            <w:tcBorders>
              <w:top w:val="nil"/>
              <w:left w:val="nil"/>
              <w:bottom w:val="nil"/>
              <w:right w:val="nil"/>
            </w:tcBorders>
            <w:shd w:val="clear" w:color="000000" w:fill="FFFFFF"/>
            <w:vAlign w:val="center"/>
          </w:tcPr>
          <w:p w14:paraId="5D35F802" w14:textId="77777777" w:rsidR="008732CD" w:rsidRPr="008732CD" w:rsidRDefault="00103175">
            <w:pPr>
              <w:jc w:val="right"/>
              <w:rPr>
                <w:rFonts w:ascii="Calibri" w:hAnsi="Calibri" w:cs="Calibri"/>
                <w:b/>
                <w:color w:val="000000"/>
                <w:sz w:val="20"/>
                <w:szCs w:val="20"/>
              </w:rPr>
            </w:pPr>
            <w:r>
              <w:rPr>
                <w:rFonts w:ascii="Calibri" w:hAnsi="Calibri" w:cs="Calibri"/>
                <w:b/>
                <w:color w:val="000000"/>
                <w:sz w:val="20"/>
                <w:szCs w:val="20"/>
              </w:rPr>
              <w:t>104.374</w:t>
            </w:r>
          </w:p>
        </w:tc>
      </w:tr>
      <w:tr w:rsidR="008732CD" w14:paraId="7EDA08FB" w14:textId="77777777" w:rsidTr="00103175">
        <w:trPr>
          <w:trHeight w:val="300"/>
        </w:trPr>
        <w:tc>
          <w:tcPr>
            <w:tcW w:w="3686" w:type="dxa"/>
            <w:tcBorders>
              <w:top w:val="nil"/>
              <w:left w:val="nil"/>
              <w:right w:val="nil"/>
            </w:tcBorders>
            <w:shd w:val="clear" w:color="auto" w:fill="auto"/>
            <w:noWrap/>
            <w:vAlign w:val="center"/>
            <w:hideMark/>
          </w:tcPr>
          <w:p w14:paraId="05FCB28C" w14:textId="77777777" w:rsidR="008732CD" w:rsidRDefault="008732CD">
            <w:pPr>
              <w:rPr>
                <w:rFonts w:ascii="Calibri" w:hAnsi="Calibri" w:cs="Calibri"/>
                <w:b/>
                <w:bCs/>
                <w:sz w:val="20"/>
                <w:szCs w:val="20"/>
              </w:rPr>
            </w:pPr>
            <w:r>
              <w:rPr>
                <w:rFonts w:ascii="Calibri" w:hAnsi="Calibri" w:cs="Calibri"/>
                <w:b/>
                <w:bCs/>
                <w:sz w:val="20"/>
                <w:szCs w:val="20"/>
              </w:rPr>
              <w:t>Não circulante</w:t>
            </w:r>
          </w:p>
        </w:tc>
        <w:tc>
          <w:tcPr>
            <w:tcW w:w="2127" w:type="dxa"/>
            <w:tcBorders>
              <w:top w:val="nil"/>
              <w:left w:val="nil"/>
              <w:right w:val="nil"/>
            </w:tcBorders>
            <w:shd w:val="clear" w:color="auto" w:fill="auto"/>
            <w:noWrap/>
            <w:vAlign w:val="center"/>
            <w:hideMark/>
          </w:tcPr>
          <w:p w14:paraId="4A5A6B71" w14:textId="77777777" w:rsidR="008732CD" w:rsidRDefault="008732CD">
            <w:pPr>
              <w:rPr>
                <w:rFonts w:ascii="Calibri" w:hAnsi="Calibri" w:cs="Calibri"/>
                <w:b/>
                <w:bCs/>
                <w:sz w:val="20"/>
                <w:szCs w:val="20"/>
              </w:rPr>
            </w:pPr>
          </w:p>
        </w:tc>
        <w:tc>
          <w:tcPr>
            <w:tcW w:w="875" w:type="dxa"/>
            <w:tcBorders>
              <w:top w:val="nil"/>
              <w:left w:val="nil"/>
              <w:right w:val="nil"/>
            </w:tcBorders>
            <w:shd w:val="clear" w:color="auto" w:fill="auto"/>
            <w:noWrap/>
            <w:vAlign w:val="center"/>
            <w:hideMark/>
          </w:tcPr>
          <w:p w14:paraId="09D8ABF1" w14:textId="77777777" w:rsidR="008732CD" w:rsidRDefault="008732CD">
            <w:pPr>
              <w:jc w:val="right"/>
              <w:rPr>
                <w:sz w:val="20"/>
                <w:szCs w:val="20"/>
              </w:rPr>
            </w:pPr>
          </w:p>
        </w:tc>
        <w:tc>
          <w:tcPr>
            <w:tcW w:w="1960" w:type="dxa"/>
            <w:tcBorders>
              <w:top w:val="nil"/>
              <w:left w:val="nil"/>
              <w:right w:val="nil"/>
            </w:tcBorders>
            <w:shd w:val="clear" w:color="auto" w:fill="auto"/>
            <w:noWrap/>
            <w:vAlign w:val="center"/>
          </w:tcPr>
          <w:p w14:paraId="5848E084" w14:textId="77777777" w:rsidR="008732CD" w:rsidRDefault="008732CD">
            <w:pPr>
              <w:jc w:val="right"/>
              <w:rPr>
                <w:sz w:val="20"/>
                <w:szCs w:val="20"/>
              </w:rPr>
            </w:pPr>
          </w:p>
        </w:tc>
      </w:tr>
      <w:tr w:rsidR="00027E5E" w14:paraId="1812E2A3" w14:textId="77777777" w:rsidTr="00B17DC9">
        <w:trPr>
          <w:trHeight w:val="300"/>
        </w:trPr>
        <w:tc>
          <w:tcPr>
            <w:tcW w:w="3686" w:type="dxa"/>
            <w:tcBorders>
              <w:left w:val="nil"/>
              <w:bottom w:val="single" w:sz="4" w:space="0" w:color="auto"/>
              <w:right w:val="nil"/>
            </w:tcBorders>
            <w:shd w:val="clear" w:color="auto" w:fill="auto"/>
            <w:vAlign w:val="center"/>
          </w:tcPr>
          <w:p w14:paraId="0D978E02" w14:textId="77777777" w:rsidR="0077128F" w:rsidRDefault="0077128F" w:rsidP="0077128F">
            <w:pPr>
              <w:rPr>
                <w:rFonts w:ascii="Calibri" w:hAnsi="Calibri"/>
                <w:color w:val="000000"/>
                <w:sz w:val="20"/>
                <w:szCs w:val="20"/>
              </w:rPr>
            </w:pPr>
            <w:r>
              <w:rPr>
                <w:rFonts w:ascii="Calibri" w:hAnsi="Calibri"/>
                <w:color w:val="000000"/>
                <w:sz w:val="20"/>
                <w:szCs w:val="20"/>
              </w:rPr>
              <w:t xml:space="preserve">Arrendamentos mercantis </w:t>
            </w:r>
          </w:p>
          <w:p w14:paraId="0A2F89EB" w14:textId="77777777" w:rsidR="00027E5E" w:rsidRDefault="00027E5E">
            <w:pPr>
              <w:rPr>
                <w:rFonts w:ascii="Calibri" w:hAnsi="Calibri" w:cs="Calibri"/>
                <w:sz w:val="20"/>
                <w:szCs w:val="20"/>
              </w:rPr>
            </w:pPr>
          </w:p>
        </w:tc>
        <w:tc>
          <w:tcPr>
            <w:tcW w:w="2127" w:type="dxa"/>
            <w:tcBorders>
              <w:left w:val="nil"/>
              <w:bottom w:val="single" w:sz="4" w:space="0" w:color="auto"/>
              <w:right w:val="nil"/>
            </w:tcBorders>
            <w:shd w:val="clear" w:color="auto" w:fill="auto"/>
            <w:vAlign w:val="center"/>
          </w:tcPr>
          <w:p w14:paraId="5CCAAFC5" w14:textId="601F3E51" w:rsidR="00027E5E" w:rsidRDefault="0042411C">
            <w:pPr>
              <w:jc w:val="right"/>
              <w:rPr>
                <w:rFonts w:ascii="Calibri" w:hAnsi="Calibri" w:cs="Calibri"/>
                <w:sz w:val="20"/>
                <w:szCs w:val="20"/>
              </w:rPr>
            </w:pPr>
            <w:r>
              <w:rPr>
                <w:rFonts w:ascii="Calibri" w:hAnsi="Calibri" w:cs="Calibri"/>
                <w:sz w:val="20"/>
                <w:szCs w:val="20"/>
              </w:rPr>
              <w:t>90.116</w:t>
            </w:r>
          </w:p>
        </w:tc>
        <w:tc>
          <w:tcPr>
            <w:tcW w:w="875" w:type="dxa"/>
            <w:tcBorders>
              <w:left w:val="nil"/>
              <w:bottom w:val="single" w:sz="4" w:space="0" w:color="auto"/>
              <w:right w:val="nil"/>
            </w:tcBorders>
            <w:shd w:val="clear" w:color="auto" w:fill="auto"/>
            <w:vAlign w:val="center"/>
          </w:tcPr>
          <w:p w14:paraId="66C609A2" w14:textId="77777777" w:rsidR="00027E5E" w:rsidRDefault="00027E5E">
            <w:pPr>
              <w:jc w:val="right"/>
              <w:rPr>
                <w:rFonts w:ascii="Calibri" w:hAnsi="Calibri" w:cs="Calibri"/>
                <w:sz w:val="20"/>
                <w:szCs w:val="20"/>
              </w:rPr>
            </w:pPr>
          </w:p>
        </w:tc>
        <w:tc>
          <w:tcPr>
            <w:tcW w:w="1960" w:type="dxa"/>
            <w:tcBorders>
              <w:left w:val="nil"/>
              <w:bottom w:val="single" w:sz="4" w:space="0" w:color="auto"/>
              <w:right w:val="nil"/>
            </w:tcBorders>
            <w:shd w:val="clear" w:color="auto" w:fill="auto"/>
            <w:vAlign w:val="center"/>
          </w:tcPr>
          <w:p w14:paraId="566C695C" w14:textId="77777777" w:rsidR="00027E5E" w:rsidRDefault="00103175">
            <w:pPr>
              <w:jc w:val="right"/>
              <w:rPr>
                <w:rFonts w:ascii="Calibri" w:hAnsi="Calibri" w:cs="Calibri"/>
                <w:sz w:val="20"/>
                <w:szCs w:val="20"/>
              </w:rPr>
            </w:pPr>
            <w:r>
              <w:rPr>
                <w:rFonts w:ascii="Calibri" w:hAnsi="Calibri" w:cs="Calibri"/>
                <w:sz w:val="20"/>
                <w:szCs w:val="20"/>
              </w:rPr>
              <w:t>139.270</w:t>
            </w:r>
          </w:p>
        </w:tc>
      </w:tr>
      <w:tr w:rsidR="008732CD" w:rsidRPr="008732CD" w14:paraId="1EF68E1A" w14:textId="77777777" w:rsidTr="00103175">
        <w:trPr>
          <w:trHeight w:val="300"/>
        </w:trPr>
        <w:tc>
          <w:tcPr>
            <w:tcW w:w="3686" w:type="dxa"/>
            <w:tcBorders>
              <w:top w:val="nil"/>
              <w:left w:val="nil"/>
              <w:bottom w:val="single" w:sz="4" w:space="0" w:color="auto"/>
              <w:right w:val="nil"/>
            </w:tcBorders>
            <w:shd w:val="clear" w:color="000000" w:fill="D9D9D9"/>
            <w:noWrap/>
            <w:vAlign w:val="center"/>
            <w:hideMark/>
          </w:tcPr>
          <w:p w14:paraId="278D567E" w14:textId="77777777" w:rsidR="008732CD" w:rsidRPr="008732CD" w:rsidRDefault="008732CD">
            <w:pPr>
              <w:rPr>
                <w:rFonts w:ascii="Calibri" w:hAnsi="Calibri" w:cs="Calibri"/>
                <w:b/>
                <w:sz w:val="20"/>
                <w:szCs w:val="20"/>
              </w:rPr>
            </w:pPr>
            <w:r w:rsidRPr="008732CD">
              <w:rPr>
                <w:rFonts w:ascii="Calibri" w:hAnsi="Calibri" w:cs="Calibri"/>
                <w:b/>
                <w:sz w:val="20"/>
                <w:szCs w:val="20"/>
              </w:rPr>
              <w:t> </w:t>
            </w:r>
          </w:p>
        </w:tc>
        <w:tc>
          <w:tcPr>
            <w:tcW w:w="2127" w:type="dxa"/>
            <w:tcBorders>
              <w:top w:val="nil"/>
              <w:left w:val="nil"/>
              <w:bottom w:val="single" w:sz="4" w:space="0" w:color="auto"/>
              <w:right w:val="nil"/>
            </w:tcBorders>
            <w:shd w:val="clear" w:color="000000" w:fill="D9D9D9"/>
            <w:noWrap/>
            <w:vAlign w:val="center"/>
          </w:tcPr>
          <w:p w14:paraId="743BD9FD" w14:textId="1717DA46" w:rsidR="008732CD" w:rsidRPr="008732CD" w:rsidRDefault="0042411C" w:rsidP="00861F82">
            <w:pPr>
              <w:jc w:val="right"/>
              <w:rPr>
                <w:rFonts w:ascii="Calibri" w:hAnsi="Calibri" w:cs="Calibri"/>
                <w:b/>
                <w:sz w:val="20"/>
                <w:szCs w:val="20"/>
              </w:rPr>
            </w:pPr>
            <w:r>
              <w:rPr>
                <w:rFonts w:ascii="Calibri" w:hAnsi="Calibri" w:cs="Calibri"/>
                <w:b/>
                <w:sz w:val="20"/>
                <w:szCs w:val="20"/>
              </w:rPr>
              <w:t>208.580</w:t>
            </w:r>
          </w:p>
        </w:tc>
        <w:tc>
          <w:tcPr>
            <w:tcW w:w="875" w:type="dxa"/>
            <w:tcBorders>
              <w:top w:val="nil"/>
              <w:left w:val="nil"/>
              <w:bottom w:val="single" w:sz="4" w:space="0" w:color="auto"/>
              <w:right w:val="nil"/>
            </w:tcBorders>
            <w:shd w:val="clear" w:color="000000" w:fill="D9D9D9"/>
            <w:noWrap/>
            <w:vAlign w:val="center"/>
            <w:hideMark/>
          </w:tcPr>
          <w:p w14:paraId="3726C449" w14:textId="77777777" w:rsidR="008732CD" w:rsidRPr="008732CD" w:rsidRDefault="008732CD">
            <w:pPr>
              <w:jc w:val="right"/>
              <w:rPr>
                <w:rFonts w:ascii="Calibri" w:hAnsi="Calibri" w:cs="Calibri"/>
                <w:b/>
                <w:sz w:val="20"/>
                <w:szCs w:val="20"/>
              </w:rPr>
            </w:pPr>
            <w:r w:rsidRPr="008732CD">
              <w:rPr>
                <w:rFonts w:ascii="Calibri" w:hAnsi="Calibri" w:cs="Calibri"/>
                <w:b/>
                <w:sz w:val="20"/>
                <w:szCs w:val="20"/>
              </w:rPr>
              <w:t> </w:t>
            </w:r>
          </w:p>
        </w:tc>
        <w:tc>
          <w:tcPr>
            <w:tcW w:w="1960" w:type="dxa"/>
            <w:tcBorders>
              <w:top w:val="nil"/>
              <w:left w:val="nil"/>
              <w:bottom w:val="single" w:sz="4" w:space="0" w:color="auto"/>
              <w:right w:val="nil"/>
            </w:tcBorders>
            <w:shd w:val="clear" w:color="000000" w:fill="D9D9D9"/>
            <w:vAlign w:val="center"/>
          </w:tcPr>
          <w:p w14:paraId="6544E448" w14:textId="77777777" w:rsidR="008732CD" w:rsidRPr="008732CD" w:rsidRDefault="00103175">
            <w:pPr>
              <w:jc w:val="right"/>
              <w:rPr>
                <w:rFonts w:ascii="Calibri" w:hAnsi="Calibri" w:cs="Calibri"/>
                <w:b/>
                <w:color w:val="000000"/>
                <w:sz w:val="20"/>
                <w:szCs w:val="20"/>
              </w:rPr>
            </w:pPr>
            <w:r>
              <w:rPr>
                <w:rFonts w:ascii="Calibri" w:hAnsi="Calibri" w:cs="Calibri"/>
                <w:b/>
                <w:color w:val="000000"/>
                <w:sz w:val="20"/>
                <w:szCs w:val="20"/>
              </w:rPr>
              <w:t>243.644</w:t>
            </w:r>
          </w:p>
        </w:tc>
      </w:tr>
    </w:tbl>
    <w:p w14:paraId="31550CD6" w14:textId="77777777" w:rsidR="00FE468E" w:rsidRDefault="00FE468E" w:rsidP="00FE468E">
      <w:pPr>
        <w:pStyle w:val="DMDFP-Ttulodenotanvel3"/>
        <w:numPr>
          <w:ilvl w:val="2"/>
          <w:numId w:val="8"/>
        </w:numPr>
        <w:ind w:left="567" w:hanging="567"/>
      </w:pPr>
      <w:bookmarkStart w:id="77" w:name="DOC_TBL00024_1_1"/>
      <w:bookmarkStart w:id="78" w:name="_DMBM_14747"/>
      <w:bookmarkEnd w:id="75"/>
      <w:bookmarkEnd w:id="77"/>
      <w:r>
        <w:t>Prática contábil</w:t>
      </w:r>
    </w:p>
    <w:p w14:paraId="26DA3766" w14:textId="77777777" w:rsidR="00FE468E" w:rsidRDefault="00FE468E" w:rsidP="00FE468E">
      <w:pPr>
        <w:pStyle w:val="DMDFP-CorpodeTexto"/>
        <w:rPr>
          <w:b/>
        </w:rPr>
      </w:pPr>
      <w:r w:rsidRPr="00317074">
        <w:rPr>
          <w:b/>
        </w:rPr>
        <w:t>Caixa e equivalente de caixa</w:t>
      </w:r>
    </w:p>
    <w:p w14:paraId="1C8C0CBD" w14:textId="77777777" w:rsidR="00FE468E" w:rsidRPr="005C3E14" w:rsidRDefault="00FE468E" w:rsidP="00FE468E">
      <w:pPr>
        <w:pStyle w:val="DMDFP-CorpodeTexto"/>
      </w:pPr>
      <w:r w:rsidRPr="005C3E14">
        <w:t>Incluem numerário em espécie, depósitos bancários disponíveis e aplicações financeiras de curto prazo com alta liquidez, vencíveis em até três meses, contados da data da contratação original, prontamente conversíveis em um montante conhecido de caixa e com risco insignificante de mudança de valor.</w:t>
      </w:r>
    </w:p>
    <w:p w14:paraId="43D1697B" w14:textId="77777777" w:rsidR="00FE468E" w:rsidRDefault="00FE468E" w:rsidP="00FE468E">
      <w:pPr>
        <w:pStyle w:val="DMDFP-Ttulodenotanvel2"/>
        <w:numPr>
          <w:ilvl w:val="1"/>
          <w:numId w:val="8"/>
        </w:numPr>
        <w:ind w:left="567" w:hanging="567"/>
      </w:pPr>
      <w:r w:rsidRPr="00194BDE">
        <w:t>Mensuração dos instrumentos financeiros</w:t>
      </w:r>
    </w:p>
    <w:p w14:paraId="53C85DB6" w14:textId="77777777" w:rsidR="00FE468E" w:rsidRDefault="00FE468E" w:rsidP="0053408A">
      <w:pPr>
        <w:pStyle w:val="DMDFP-CorpodeTexto"/>
      </w:pPr>
      <w:r w:rsidRPr="00B25100">
        <w:t>Os instrumentos financeiros, ativos e passivos, não derivativos, são classificados na categoria “Custo amortizado” (exceto o Contas a receber FIDC, classificado na categoria de “Valor justo por meio do resultado”), com recebimentos e pagamentos fixos ou determináveis, os quais não possuem a característica de negociação em mercados organizados.</w:t>
      </w:r>
    </w:p>
    <w:p w14:paraId="48BFFAA4" w14:textId="77777777" w:rsidR="00FE468E" w:rsidRDefault="00FE468E" w:rsidP="0053408A">
      <w:pPr>
        <w:pStyle w:val="DMDFP-CorpodeTexto"/>
      </w:pPr>
      <w:r w:rsidRPr="007864AA">
        <w:t>Os valores justos destes instrumentos financeiros são equivalentes aos seus valores contábeis.</w:t>
      </w:r>
    </w:p>
    <w:p w14:paraId="07FF3229" w14:textId="77777777" w:rsidR="002C06E8" w:rsidRPr="007864AA" w:rsidRDefault="002C06E8" w:rsidP="00B01B99">
      <w:pPr>
        <w:pStyle w:val="DMDFP-Ttulodenotanvel2"/>
        <w:numPr>
          <w:ilvl w:val="1"/>
          <w:numId w:val="1"/>
        </w:numPr>
        <w:ind w:left="567" w:hanging="567"/>
      </w:pPr>
      <w:r w:rsidRPr="007864AA">
        <w:t>Gerenciamento de riscos</w:t>
      </w:r>
    </w:p>
    <w:p w14:paraId="6433F46F" w14:textId="77777777" w:rsidR="002C06E8" w:rsidRPr="007864AA" w:rsidRDefault="002C06E8" w:rsidP="002C06E8">
      <w:pPr>
        <w:jc w:val="both"/>
        <w:rPr>
          <w:rFonts w:ascii="Calibri" w:hAnsi="Calibri"/>
          <w:sz w:val="22"/>
          <w:szCs w:val="22"/>
        </w:rPr>
      </w:pPr>
      <w:r w:rsidRPr="007864AA">
        <w:rPr>
          <w:rFonts w:ascii="Calibri" w:hAnsi="Calibri"/>
        </w:rPr>
        <w:t>A gestão da Companhia é realizada por seus Administradores (Diretores e Conselheiros de Administração), com base em seu Estatuto Social e na política corporativa para gerenciamento de riscos da sua Controladora, a Petrobras. Esta política visa contribuir para um balanço adequado entre seus objetivos empresariais e retorno e seu nível de exposição a riscos, quer inerentes ao próprio exercício das suas atividades, quer decorrentes do contexto em que ela opera, de modo que, através da alocação efetiva dos seus recursos físicos e financeiros, a Companhia possa atingir suas metas estratégicas.</w:t>
      </w:r>
    </w:p>
    <w:p w14:paraId="3835203D" w14:textId="77777777" w:rsidR="002C06E8" w:rsidRPr="007864AA" w:rsidRDefault="002C06E8" w:rsidP="002C06E8">
      <w:pPr>
        <w:jc w:val="both"/>
        <w:rPr>
          <w:rFonts w:ascii="Calibri" w:hAnsi="Calibri"/>
        </w:rPr>
      </w:pPr>
    </w:p>
    <w:p w14:paraId="69229CCC" w14:textId="77777777" w:rsidR="002C06E8" w:rsidRPr="00105FD5" w:rsidRDefault="002C06E8" w:rsidP="002C06E8">
      <w:pPr>
        <w:pStyle w:val="DMDFP-CorpodeTexto"/>
        <w:rPr>
          <w:sz w:val="24"/>
          <w:szCs w:val="24"/>
        </w:rPr>
      </w:pPr>
      <w:r w:rsidRPr="00105FD5">
        <w:rPr>
          <w:rFonts w:eastAsia="Times New Roman" w:cs="Times New Roman"/>
          <w:sz w:val="24"/>
          <w:szCs w:val="24"/>
        </w:rPr>
        <w:t>As operações da Companhia estão sujeitas aos fatores de riscos abaixo descritos</w:t>
      </w:r>
      <w:r w:rsidRPr="00105FD5">
        <w:rPr>
          <w:sz w:val="24"/>
          <w:szCs w:val="24"/>
        </w:rPr>
        <w:t>:</w:t>
      </w:r>
    </w:p>
    <w:p w14:paraId="6FE639BD" w14:textId="77777777" w:rsidR="002C06E8" w:rsidRPr="007864AA" w:rsidRDefault="002C06E8" w:rsidP="00B01B99">
      <w:pPr>
        <w:pStyle w:val="DMDFP-Ttulodenotanvel3"/>
        <w:numPr>
          <w:ilvl w:val="2"/>
          <w:numId w:val="1"/>
        </w:numPr>
        <w:ind w:left="567" w:hanging="567"/>
      </w:pPr>
      <w:r w:rsidRPr="007864AA">
        <w:lastRenderedPageBreak/>
        <w:t>Risco de taxas de juros</w:t>
      </w:r>
    </w:p>
    <w:p w14:paraId="6E41FC9F" w14:textId="77777777" w:rsidR="002C06E8" w:rsidRPr="00105FD5" w:rsidRDefault="002C06E8" w:rsidP="002C06E8">
      <w:pPr>
        <w:pStyle w:val="DMDFP-CorpodeTexto"/>
        <w:rPr>
          <w:sz w:val="24"/>
          <w:szCs w:val="24"/>
        </w:rPr>
      </w:pPr>
      <w:r w:rsidRPr="00105FD5">
        <w:rPr>
          <w:rFonts w:eastAsia="Times New Roman" w:cs="Times New Roman"/>
          <w:sz w:val="24"/>
          <w:szCs w:val="24"/>
        </w:rPr>
        <w:t>Decorre da possibilidade da Companhia sofrer ganhos ou perdas decorrentes de oscilações de taxas de juros incidentes sobre seus ativos e passivos financeiros. Visando à mitigação desse tipo de risco, a Companhia segue as orientações corporativas para as empresas do sistema Petrobras</w:t>
      </w:r>
      <w:r w:rsidRPr="00105FD5">
        <w:rPr>
          <w:sz w:val="24"/>
          <w:szCs w:val="24"/>
        </w:rPr>
        <w:t>.</w:t>
      </w:r>
    </w:p>
    <w:p w14:paraId="74854E6E" w14:textId="77777777" w:rsidR="002C06E8" w:rsidRPr="007864AA" w:rsidRDefault="002C06E8" w:rsidP="00B01B99">
      <w:pPr>
        <w:pStyle w:val="DMDFP-Ttulodenotanvel3"/>
        <w:numPr>
          <w:ilvl w:val="2"/>
          <w:numId w:val="1"/>
        </w:numPr>
        <w:ind w:left="567" w:hanging="567"/>
      </w:pPr>
      <w:r w:rsidRPr="007864AA">
        <w:t>Risco de crédito</w:t>
      </w:r>
    </w:p>
    <w:p w14:paraId="391EB6BE" w14:textId="3A0FEB39" w:rsidR="002C06E8" w:rsidRPr="00105FD5" w:rsidRDefault="002C06E8" w:rsidP="002C06E8">
      <w:pPr>
        <w:jc w:val="both"/>
        <w:rPr>
          <w:rFonts w:ascii="Calibri" w:hAnsi="Calibri"/>
        </w:rPr>
      </w:pPr>
      <w:r w:rsidRPr="00105FD5">
        <w:rPr>
          <w:rFonts w:ascii="Calibri" w:hAnsi="Calibri"/>
        </w:rPr>
        <w:t xml:space="preserve">A Companhia está exposta ao risco de crédito das instituições financeiras decorrentes da administração de seu caixa e equivalente de caixa e recebíveis de ativos financeiros, que é feita com base nas orientações corporativas de sua Controladora Petrobras. Tal risco consiste na impossibilidade de saque ou resgate dos valores depositados, aplicados ou garantidos por instituições financeiras. A exposição máxima ao risco de crédito está representada pelos saldos de caixa e equivalentes de caixa em </w:t>
      </w:r>
      <w:r w:rsidR="00806214">
        <w:rPr>
          <w:rFonts w:ascii="Calibri" w:hAnsi="Calibri"/>
        </w:rPr>
        <w:t>3</w:t>
      </w:r>
      <w:r w:rsidR="00942958">
        <w:rPr>
          <w:rFonts w:ascii="Calibri" w:hAnsi="Calibri"/>
        </w:rPr>
        <w:t>1</w:t>
      </w:r>
      <w:r w:rsidR="00806214">
        <w:rPr>
          <w:rFonts w:ascii="Calibri" w:hAnsi="Calibri"/>
        </w:rPr>
        <w:t xml:space="preserve"> de </w:t>
      </w:r>
      <w:r w:rsidR="00942958">
        <w:rPr>
          <w:rFonts w:ascii="Calibri" w:hAnsi="Calibri"/>
        </w:rPr>
        <w:t>dezem</w:t>
      </w:r>
      <w:r w:rsidR="00394D4E">
        <w:rPr>
          <w:rFonts w:ascii="Calibri" w:hAnsi="Calibri"/>
        </w:rPr>
        <w:t>bro</w:t>
      </w:r>
      <w:r w:rsidR="003343AC">
        <w:rPr>
          <w:rFonts w:ascii="Calibri" w:hAnsi="Calibri"/>
        </w:rPr>
        <w:t xml:space="preserve"> de 202</w:t>
      </w:r>
      <w:r w:rsidR="00CA4FB5">
        <w:rPr>
          <w:rFonts w:ascii="Calibri" w:hAnsi="Calibri"/>
        </w:rPr>
        <w:t>1</w:t>
      </w:r>
      <w:r w:rsidRPr="00105FD5">
        <w:rPr>
          <w:rFonts w:ascii="Calibri" w:hAnsi="Calibri"/>
        </w:rPr>
        <w:t xml:space="preserve"> e </w:t>
      </w:r>
      <w:r w:rsidR="006879A1">
        <w:rPr>
          <w:rFonts w:ascii="Calibri" w:hAnsi="Calibri"/>
        </w:rPr>
        <w:t xml:space="preserve">31 de dezembro de </w:t>
      </w:r>
      <w:r w:rsidRPr="00105FD5">
        <w:rPr>
          <w:rFonts w:ascii="Calibri" w:hAnsi="Calibri"/>
        </w:rPr>
        <w:t>20</w:t>
      </w:r>
      <w:r w:rsidR="00CA4FB5">
        <w:rPr>
          <w:rFonts w:ascii="Calibri" w:hAnsi="Calibri"/>
        </w:rPr>
        <w:t>20</w:t>
      </w:r>
      <w:r w:rsidRPr="00105FD5">
        <w:rPr>
          <w:rFonts w:ascii="Calibri" w:hAnsi="Calibri"/>
        </w:rPr>
        <w:t>.</w:t>
      </w:r>
    </w:p>
    <w:p w14:paraId="6A555656" w14:textId="77777777" w:rsidR="002C06E8" w:rsidRPr="00105FD5" w:rsidRDefault="002C06E8" w:rsidP="002C06E8">
      <w:pPr>
        <w:jc w:val="both"/>
        <w:rPr>
          <w:rFonts w:ascii="Calibri" w:hAnsi="Calibri"/>
        </w:rPr>
      </w:pPr>
    </w:p>
    <w:p w14:paraId="66DE0DBC" w14:textId="77777777" w:rsidR="002C06E8" w:rsidRPr="00105FD5" w:rsidRDefault="002C06E8" w:rsidP="002C06E8">
      <w:pPr>
        <w:jc w:val="both"/>
        <w:rPr>
          <w:rFonts w:ascii="Calibri" w:hAnsi="Calibri"/>
        </w:rPr>
      </w:pPr>
      <w:r w:rsidRPr="00105FD5">
        <w:rPr>
          <w:rFonts w:ascii="Calibri" w:hAnsi="Calibri"/>
        </w:rPr>
        <w:t>A Administração avalia que os riscos de crédito associados aos saldos de caixa e equivalentes de caixa e recebíveis são reduzidos, em função de suas operações serem realizadas com base em análise e orientações corporativas de sua Controladora Petrobras e com instituições financeiras brasileiras de reconhecida liquidez.</w:t>
      </w:r>
    </w:p>
    <w:p w14:paraId="6FC1E619" w14:textId="77777777" w:rsidR="002C06E8" w:rsidRPr="00105FD5" w:rsidRDefault="002C06E8" w:rsidP="002C06E8">
      <w:pPr>
        <w:jc w:val="both"/>
        <w:rPr>
          <w:rFonts w:ascii="Calibri" w:hAnsi="Calibri"/>
        </w:rPr>
      </w:pPr>
    </w:p>
    <w:p w14:paraId="7CA53022" w14:textId="77777777" w:rsidR="002C06E8" w:rsidRPr="00105FD5" w:rsidRDefault="002C06E8" w:rsidP="002C06E8">
      <w:pPr>
        <w:pStyle w:val="DMDFP-CorpodeTexto"/>
        <w:rPr>
          <w:sz w:val="24"/>
          <w:szCs w:val="24"/>
        </w:rPr>
      </w:pPr>
      <w:r w:rsidRPr="00105FD5">
        <w:rPr>
          <w:rFonts w:eastAsia="Times New Roman" w:cs="Times New Roman"/>
          <w:sz w:val="24"/>
          <w:szCs w:val="24"/>
        </w:rPr>
        <w:t>O risco de crédito associado ao contas a receber do Contrato de Locação (considerado contabilmente como arrendamento mercantil financeiro) do Turbogerador nº 2 é atenuado por possuir como único cliente, sua Controladora, a Petrobras</w:t>
      </w:r>
      <w:r w:rsidRPr="00105FD5">
        <w:rPr>
          <w:sz w:val="24"/>
          <w:szCs w:val="24"/>
        </w:rPr>
        <w:t>.</w:t>
      </w:r>
    </w:p>
    <w:p w14:paraId="68348DA6" w14:textId="77777777" w:rsidR="002C06E8" w:rsidRPr="007864AA" w:rsidRDefault="002C06E8" w:rsidP="00B01B99">
      <w:pPr>
        <w:pStyle w:val="DMDFP-Ttulodenotanvel3"/>
        <w:numPr>
          <w:ilvl w:val="2"/>
          <w:numId w:val="1"/>
        </w:numPr>
        <w:ind w:left="567" w:hanging="567"/>
      </w:pPr>
      <w:r w:rsidRPr="007864AA">
        <w:t>Risco de liquidez</w:t>
      </w:r>
    </w:p>
    <w:p w14:paraId="432AF88A" w14:textId="77777777" w:rsidR="002C06E8" w:rsidRPr="00105FD5" w:rsidRDefault="002C06E8" w:rsidP="002C06E8">
      <w:pPr>
        <w:jc w:val="both"/>
        <w:rPr>
          <w:rFonts w:ascii="Calibri" w:hAnsi="Calibri"/>
        </w:rPr>
      </w:pPr>
      <w:r w:rsidRPr="00105FD5">
        <w:rPr>
          <w:rFonts w:ascii="Calibri" w:hAnsi="Calibri"/>
        </w:rPr>
        <w:t>O risco de liquidez da Companhia é representado pela possibilidade de insuficiência de recursos, caixa, recebíveis de ativos financeiros, ou outros ativos financeiros, para liquidar as obrigações nas datas previstas.</w:t>
      </w:r>
    </w:p>
    <w:p w14:paraId="628D9ACD" w14:textId="77777777" w:rsidR="002C06E8" w:rsidRPr="00105FD5" w:rsidRDefault="002C06E8" w:rsidP="002C06E8">
      <w:pPr>
        <w:jc w:val="both"/>
        <w:rPr>
          <w:rFonts w:ascii="Calibri" w:hAnsi="Calibri"/>
        </w:rPr>
      </w:pPr>
    </w:p>
    <w:p w14:paraId="6D788E0D" w14:textId="77777777" w:rsidR="002C06E8" w:rsidRDefault="002C06E8" w:rsidP="002C06E8">
      <w:pPr>
        <w:pStyle w:val="DMDFP-CorpodeTexto"/>
        <w:rPr>
          <w:sz w:val="24"/>
          <w:szCs w:val="24"/>
        </w:rPr>
      </w:pPr>
      <w:r w:rsidRPr="00105FD5">
        <w:rPr>
          <w:rFonts w:eastAsia="Times New Roman" w:cs="Times New Roman"/>
          <w:sz w:val="24"/>
          <w:szCs w:val="24"/>
        </w:rPr>
        <w:t>A Companhia utiliza seus recursos, basicamente com despesas de locação, necessárias ao negócio. Os recebíveis da Companhia estão concentrados na sua Controladora, a Petrobras, que é o único cliente</w:t>
      </w:r>
      <w:r w:rsidRPr="00105FD5">
        <w:rPr>
          <w:sz w:val="24"/>
          <w:szCs w:val="24"/>
        </w:rPr>
        <w:t>.</w:t>
      </w:r>
    </w:p>
    <w:p w14:paraId="44EE71EC" w14:textId="77777777" w:rsidR="00850C81" w:rsidRDefault="00850C81" w:rsidP="00850C81">
      <w:pPr>
        <w:pStyle w:val="DMDFP-Ttulodenotanvel3"/>
        <w:numPr>
          <w:ilvl w:val="2"/>
          <w:numId w:val="8"/>
        </w:numPr>
        <w:ind w:left="567" w:hanging="567"/>
      </w:pPr>
      <w:r>
        <w:t>Risco cambial</w:t>
      </w:r>
    </w:p>
    <w:p w14:paraId="0A95457A" w14:textId="77777777" w:rsidR="00850C81" w:rsidRPr="0053408A" w:rsidRDefault="00850C81" w:rsidP="00850C81">
      <w:pPr>
        <w:pStyle w:val="DMDFP-CorpodeTexto"/>
        <w:rPr>
          <w:rFonts w:eastAsia="Times New Roman" w:cs="Times New Roman"/>
          <w:sz w:val="24"/>
          <w:szCs w:val="24"/>
        </w:rPr>
      </w:pPr>
      <w:r w:rsidRPr="0053408A">
        <w:rPr>
          <w:rFonts w:eastAsia="Times New Roman" w:cs="Times New Roman"/>
          <w:sz w:val="24"/>
          <w:szCs w:val="24"/>
        </w:rPr>
        <w:t>No que se refere ao gerenciamento dos riscos cambiais, é feito de forma corporativa pela controladora Petrobras, que busca identificá-los e tratá-los de forma integrada, visando garantir alocação eficiente dos recursos destinados à proteção patrimonial.</w:t>
      </w:r>
    </w:p>
    <w:p w14:paraId="1B970B86" w14:textId="77777777" w:rsidR="00850C81" w:rsidRPr="0053408A" w:rsidRDefault="00850C81" w:rsidP="00850C81">
      <w:pPr>
        <w:pStyle w:val="DMDFP-CorpodeTexto"/>
        <w:rPr>
          <w:rFonts w:eastAsia="Times New Roman" w:cs="Times New Roman"/>
          <w:sz w:val="24"/>
          <w:szCs w:val="24"/>
        </w:rPr>
      </w:pPr>
      <w:r w:rsidRPr="0053408A">
        <w:rPr>
          <w:rFonts w:eastAsia="Times New Roman" w:cs="Times New Roman"/>
          <w:sz w:val="24"/>
          <w:szCs w:val="24"/>
        </w:rPr>
        <w:lastRenderedPageBreak/>
        <w:t>O risco cambial decorre da possibilidade de oscilações de taxas de câmbio das moedas estrangeiras utilizadas pela companhia para a aquisição de equipamentos ou serviços e a contratação de instrumentos financeiros. A companhia avalia permanentemente essas oscilações, procurando renegociar suas dívidas na medida em que essas impactam significativamente seus fluxos financeiros.</w:t>
      </w:r>
    </w:p>
    <w:p w14:paraId="0CA1E1FC" w14:textId="07705FEF" w:rsidR="00850C81" w:rsidRPr="0053408A" w:rsidRDefault="00850C81" w:rsidP="002C06E8">
      <w:pPr>
        <w:pStyle w:val="DMDFP-CorpodeTexto"/>
        <w:rPr>
          <w:rFonts w:eastAsia="Times New Roman" w:cs="Times New Roman"/>
          <w:sz w:val="24"/>
          <w:szCs w:val="24"/>
        </w:rPr>
      </w:pPr>
      <w:r w:rsidRPr="0053408A">
        <w:rPr>
          <w:rFonts w:eastAsia="Times New Roman" w:cs="Times New Roman"/>
          <w:sz w:val="24"/>
          <w:szCs w:val="24"/>
        </w:rPr>
        <w:t>Em 31 de dezembro de 20</w:t>
      </w:r>
      <w:r w:rsidR="008A4D29">
        <w:rPr>
          <w:rFonts w:eastAsia="Times New Roman" w:cs="Times New Roman"/>
          <w:sz w:val="24"/>
          <w:szCs w:val="24"/>
        </w:rPr>
        <w:t>2</w:t>
      </w:r>
      <w:r w:rsidR="00CA4FB5">
        <w:rPr>
          <w:rFonts w:eastAsia="Times New Roman" w:cs="Times New Roman"/>
          <w:sz w:val="24"/>
          <w:szCs w:val="24"/>
        </w:rPr>
        <w:t>1</w:t>
      </w:r>
      <w:r w:rsidR="008A4D29">
        <w:rPr>
          <w:rFonts w:eastAsia="Times New Roman" w:cs="Times New Roman"/>
          <w:sz w:val="24"/>
          <w:szCs w:val="24"/>
        </w:rPr>
        <w:t xml:space="preserve"> e 20</w:t>
      </w:r>
      <w:r w:rsidR="00CA4FB5">
        <w:rPr>
          <w:rFonts w:eastAsia="Times New Roman" w:cs="Times New Roman"/>
          <w:sz w:val="24"/>
          <w:szCs w:val="24"/>
        </w:rPr>
        <w:t>20</w:t>
      </w:r>
      <w:r w:rsidRPr="0053408A">
        <w:rPr>
          <w:rFonts w:eastAsia="Times New Roman" w:cs="Times New Roman"/>
          <w:sz w:val="24"/>
          <w:szCs w:val="24"/>
        </w:rPr>
        <w:t xml:space="preserve"> a Companhia não possu</w:t>
      </w:r>
      <w:r w:rsidR="000A4102">
        <w:rPr>
          <w:rFonts w:eastAsia="Times New Roman" w:cs="Times New Roman"/>
          <w:sz w:val="24"/>
          <w:szCs w:val="24"/>
        </w:rPr>
        <w:t>í</w:t>
      </w:r>
      <w:r w:rsidRPr="0053408A">
        <w:rPr>
          <w:rFonts w:eastAsia="Times New Roman" w:cs="Times New Roman"/>
          <w:sz w:val="24"/>
          <w:szCs w:val="24"/>
        </w:rPr>
        <w:t>a ativos e passivos com riscos cambiais.</w:t>
      </w:r>
    </w:p>
    <w:p w14:paraId="39672CE8" w14:textId="77777777" w:rsidR="002C06E8" w:rsidRPr="00105FD5" w:rsidRDefault="002C06E8" w:rsidP="00B01B99">
      <w:pPr>
        <w:pStyle w:val="DMDFP-Ttulodenotanvel2"/>
        <w:numPr>
          <w:ilvl w:val="1"/>
          <w:numId w:val="1"/>
        </w:numPr>
        <w:ind w:left="567" w:hanging="567"/>
      </w:pPr>
      <w:bookmarkStart w:id="79" w:name="_Toc256000025"/>
      <w:r w:rsidRPr="00105FD5">
        <w:t>Seguros</w:t>
      </w:r>
      <w:bookmarkEnd w:id="79"/>
    </w:p>
    <w:p w14:paraId="46328823" w14:textId="77777777" w:rsidR="002C06E8" w:rsidRPr="00105FD5" w:rsidRDefault="002C06E8" w:rsidP="002C06E8">
      <w:pPr>
        <w:pStyle w:val="DMDFP-CorpodeTexto"/>
        <w:rPr>
          <w:sz w:val="24"/>
          <w:szCs w:val="24"/>
        </w:rPr>
      </w:pPr>
      <w:r w:rsidRPr="00105FD5">
        <w:rPr>
          <w:sz w:val="24"/>
          <w:szCs w:val="24"/>
        </w:rPr>
        <w:t>Para proteção de seu patrimônio a Baixada Santista Energia transfere, através da contratação de seguros, os riscos que, na eventualidade de ocorrência de sinistros, possam acarretar prejuízos que impactem, significativamente, o patrimônio da Companhia, bem como os riscos sujeitos a seguro obrigatório, seja por disposições legais ou contratuais.</w:t>
      </w:r>
    </w:p>
    <w:p w14:paraId="1B9D87F9" w14:textId="77777777" w:rsidR="002C06E8" w:rsidRPr="00105FD5" w:rsidRDefault="002C06E8" w:rsidP="002C06E8">
      <w:pPr>
        <w:pStyle w:val="DMDFP-CorpodeTexto"/>
        <w:rPr>
          <w:sz w:val="24"/>
          <w:szCs w:val="24"/>
        </w:rPr>
      </w:pPr>
      <w:r w:rsidRPr="00105FD5">
        <w:rPr>
          <w:sz w:val="24"/>
          <w:szCs w:val="24"/>
        </w:rPr>
        <w:t xml:space="preserve">A responsabilidade pela contratação e manutenção do seguro é da Petrobras.  </w:t>
      </w:r>
    </w:p>
    <w:p w14:paraId="05762C75" w14:textId="77777777" w:rsidR="002C06E8" w:rsidRPr="00105FD5" w:rsidRDefault="002C06E8" w:rsidP="00B01B99">
      <w:pPr>
        <w:pStyle w:val="DMDFP-Ttulodenotanvel2"/>
        <w:numPr>
          <w:ilvl w:val="1"/>
          <w:numId w:val="1"/>
        </w:numPr>
        <w:ind w:left="567" w:hanging="567"/>
      </w:pPr>
      <w:r w:rsidRPr="00105FD5">
        <w:t>Risco operacional</w:t>
      </w:r>
    </w:p>
    <w:p w14:paraId="2194458B" w14:textId="77777777" w:rsidR="002C06E8" w:rsidRPr="00105FD5" w:rsidRDefault="002C06E8" w:rsidP="002C06E8">
      <w:pPr>
        <w:jc w:val="both"/>
      </w:pPr>
      <w:r w:rsidRPr="00105FD5">
        <w:rPr>
          <w:rFonts w:ascii="Calibri" w:hAnsi="Calibri"/>
        </w:rPr>
        <w:t>Devido a Companhia não possuir quadro de pessoal próprio, e depender da Controladora, Petrobras, para a execução das suas atividades e seus processos administrativos e financeiros, há o risco de paralisação das atividades da BSE, em caso de eventuais interrupções de atividades na Controladora, como os decorrentes de mobilizações sindicais, greves ou outros eventos.</w:t>
      </w:r>
    </w:p>
    <w:p w14:paraId="503CB272" w14:textId="242CD6D1" w:rsidR="003358B8" w:rsidRDefault="003358B8" w:rsidP="00574CAF">
      <w:pPr>
        <w:pStyle w:val="DMDFP-CorpodeTexto"/>
      </w:pPr>
    </w:p>
    <w:p w14:paraId="6739E02C" w14:textId="1BAC86FA" w:rsidR="00846D5B" w:rsidRDefault="00846D5B" w:rsidP="00574CAF">
      <w:pPr>
        <w:pStyle w:val="DMDFP-CorpodeTexto"/>
      </w:pPr>
    </w:p>
    <w:p w14:paraId="44C2F1C6" w14:textId="29AA1829" w:rsidR="00DE2D1E" w:rsidRDefault="00DE2D1E" w:rsidP="00574CAF">
      <w:pPr>
        <w:pStyle w:val="DMDFP-CorpodeTexto"/>
      </w:pPr>
    </w:p>
    <w:p w14:paraId="7D6DB827" w14:textId="2971EB2C" w:rsidR="00DE2D1E" w:rsidRDefault="00DE2D1E" w:rsidP="00574CAF">
      <w:pPr>
        <w:pStyle w:val="DMDFP-CorpodeTexto"/>
      </w:pPr>
    </w:p>
    <w:p w14:paraId="1257D10D" w14:textId="4BD4E00A" w:rsidR="00DE2D1E" w:rsidRDefault="00DE2D1E" w:rsidP="00574CAF">
      <w:pPr>
        <w:pStyle w:val="DMDFP-CorpodeTexto"/>
      </w:pPr>
    </w:p>
    <w:p w14:paraId="40A3AE88" w14:textId="00FFEB7F" w:rsidR="00DE2D1E" w:rsidRDefault="00DE2D1E" w:rsidP="00574CAF">
      <w:pPr>
        <w:pStyle w:val="DMDFP-CorpodeTexto"/>
      </w:pPr>
    </w:p>
    <w:p w14:paraId="74FA1776" w14:textId="5A868E64" w:rsidR="00DE2D1E" w:rsidRDefault="00DE2D1E" w:rsidP="00574CAF">
      <w:pPr>
        <w:pStyle w:val="DMDFP-CorpodeTexto"/>
      </w:pPr>
    </w:p>
    <w:p w14:paraId="77118B42" w14:textId="78B398B9" w:rsidR="00DE2D1E" w:rsidRDefault="00DE2D1E" w:rsidP="00574CAF">
      <w:pPr>
        <w:pStyle w:val="DMDFP-CorpodeTexto"/>
      </w:pPr>
    </w:p>
    <w:p w14:paraId="1CF6E80C" w14:textId="18F3AA9C" w:rsidR="00DE2D1E" w:rsidRDefault="00DE2D1E" w:rsidP="00574CAF">
      <w:pPr>
        <w:pStyle w:val="DMDFP-CorpodeTexto"/>
      </w:pPr>
    </w:p>
    <w:p w14:paraId="56E4D399" w14:textId="28FD4874" w:rsidR="00015A4C" w:rsidRDefault="00015A4C" w:rsidP="00574CAF">
      <w:pPr>
        <w:pStyle w:val="DMDFP-CorpodeTexto"/>
      </w:pPr>
    </w:p>
    <w:p w14:paraId="2512DD1F" w14:textId="5FB9C660" w:rsidR="00B74E63" w:rsidRDefault="00B74E63" w:rsidP="00574CAF">
      <w:pPr>
        <w:pStyle w:val="DMDFP-CorpodeTexto"/>
      </w:pPr>
    </w:p>
    <w:p w14:paraId="74FC4217" w14:textId="77777777" w:rsidR="00B74E63" w:rsidRDefault="00B74E63" w:rsidP="00574CAF">
      <w:pPr>
        <w:pStyle w:val="DMDFP-CorpodeTexto"/>
      </w:pPr>
    </w:p>
    <w:p w14:paraId="69BBDB6E" w14:textId="77777777" w:rsidR="00846D5B" w:rsidRDefault="00846D5B" w:rsidP="00574CAF">
      <w:pPr>
        <w:pStyle w:val="DMDFP-CorpodeTexto"/>
      </w:pPr>
    </w:p>
    <w:tbl>
      <w:tblPr>
        <w:tblW w:w="9126" w:type="dxa"/>
        <w:tblInd w:w="55" w:type="dxa"/>
        <w:tblCellMar>
          <w:left w:w="70" w:type="dxa"/>
          <w:right w:w="70" w:type="dxa"/>
        </w:tblCellMar>
        <w:tblLook w:val="04A0" w:firstRow="1" w:lastRow="0" w:firstColumn="1" w:lastColumn="0" w:noHBand="0" w:noVBand="1"/>
      </w:tblPr>
      <w:tblGrid>
        <w:gridCol w:w="1184"/>
        <w:gridCol w:w="2565"/>
        <w:gridCol w:w="1653"/>
        <w:gridCol w:w="2121"/>
        <w:gridCol w:w="1603"/>
      </w:tblGrid>
      <w:tr w:rsidR="00D50336" w:rsidRPr="00D50336" w14:paraId="063CC72A" w14:textId="77777777" w:rsidTr="00D50336">
        <w:trPr>
          <w:trHeight w:hRule="exact" w:val="323"/>
        </w:trPr>
        <w:tc>
          <w:tcPr>
            <w:tcW w:w="9126" w:type="dxa"/>
            <w:gridSpan w:val="5"/>
            <w:tcBorders>
              <w:top w:val="nil"/>
              <w:left w:val="nil"/>
              <w:bottom w:val="nil"/>
              <w:right w:val="nil"/>
            </w:tcBorders>
            <w:shd w:val="clear" w:color="auto" w:fill="auto"/>
            <w:vAlign w:val="bottom"/>
            <w:hideMark/>
          </w:tcPr>
          <w:p w14:paraId="30A00717" w14:textId="65A1A639" w:rsidR="00D50336" w:rsidRPr="00D50336" w:rsidRDefault="00D50336" w:rsidP="00D50336">
            <w:pPr>
              <w:jc w:val="center"/>
              <w:rPr>
                <w:rFonts w:ascii="Calibri" w:hAnsi="Calibri"/>
                <w:b/>
                <w:bCs/>
                <w:color w:val="000000"/>
                <w:sz w:val="22"/>
                <w:szCs w:val="22"/>
              </w:rPr>
            </w:pPr>
            <w:r w:rsidRPr="00D50336">
              <w:rPr>
                <w:rFonts w:ascii="Calibri" w:hAnsi="Calibri"/>
                <w:b/>
                <w:bCs/>
                <w:color w:val="000000"/>
                <w:sz w:val="22"/>
                <w:szCs w:val="22"/>
              </w:rPr>
              <w:t>DIRETORIA EXECUTIVA</w:t>
            </w:r>
          </w:p>
        </w:tc>
      </w:tr>
      <w:tr w:rsidR="00D50336" w:rsidRPr="00D50336" w14:paraId="54CDBEBA" w14:textId="77777777" w:rsidTr="00D50336">
        <w:trPr>
          <w:trHeight w:hRule="exact" w:val="323"/>
        </w:trPr>
        <w:tc>
          <w:tcPr>
            <w:tcW w:w="1184" w:type="dxa"/>
            <w:tcBorders>
              <w:top w:val="nil"/>
              <w:left w:val="nil"/>
              <w:bottom w:val="nil"/>
              <w:right w:val="nil"/>
            </w:tcBorders>
            <w:shd w:val="clear" w:color="auto" w:fill="auto"/>
            <w:vAlign w:val="bottom"/>
            <w:hideMark/>
          </w:tcPr>
          <w:p w14:paraId="64B14682" w14:textId="77777777" w:rsidR="00D50336" w:rsidRPr="00D50336" w:rsidRDefault="00D50336" w:rsidP="00D50336">
            <w:pPr>
              <w:rPr>
                <w:rFonts w:ascii="Calibri" w:hAnsi="Calibri"/>
                <w:color w:val="000000"/>
                <w:sz w:val="22"/>
                <w:szCs w:val="22"/>
              </w:rPr>
            </w:pPr>
          </w:p>
        </w:tc>
        <w:tc>
          <w:tcPr>
            <w:tcW w:w="2565" w:type="dxa"/>
            <w:tcBorders>
              <w:top w:val="nil"/>
              <w:left w:val="nil"/>
              <w:bottom w:val="nil"/>
              <w:right w:val="nil"/>
            </w:tcBorders>
            <w:shd w:val="clear" w:color="auto" w:fill="auto"/>
            <w:vAlign w:val="bottom"/>
            <w:hideMark/>
          </w:tcPr>
          <w:p w14:paraId="7FEAE887" w14:textId="77777777" w:rsidR="00D50336" w:rsidRPr="00D50336" w:rsidRDefault="00D50336" w:rsidP="00D50336">
            <w:pPr>
              <w:rPr>
                <w:rFonts w:ascii="Calibri" w:hAnsi="Calibri"/>
                <w:color w:val="000000"/>
                <w:sz w:val="22"/>
                <w:szCs w:val="22"/>
              </w:rPr>
            </w:pPr>
          </w:p>
        </w:tc>
        <w:tc>
          <w:tcPr>
            <w:tcW w:w="1653" w:type="dxa"/>
            <w:tcBorders>
              <w:top w:val="nil"/>
              <w:left w:val="nil"/>
              <w:bottom w:val="nil"/>
              <w:right w:val="nil"/>
            </w:tcBorders>
            <w:shd w:val="clear" w:color="auto" w:fill="auto"/>
            <w:vAlign w:val="bottom"/>
            <w:hideMark/>
          </w:tcPr>
          <w:p w14:paraId="71E7742F" w14:textId="77777777" w:rsidR="00D50336" w:rsidRPr="00D50336" w:rsidRDefault="00D50336" w:rsidP="00D50336">
            <w:pPr>
              <w:rPr>
                <w:rFonts w:ascii="Calibri" w:hAnsi="Calibri"/>
                <w:color w:val="000000"/>
                <w:sz w:val="22"/>
                <w:szCs w:val="22"/>
              </w:rPr>
            </w:pPr>
          </w:p>
        </w:tc>
        <w:tc>
          <w:tcPr>
            <w:tcW w:w="2121" w:type="dxa"/>
            <w:tcBorders>
              <w:top w:val="nil"/>
              <w:left w:val="nil"/>
              <w:bottom w:val="nil"/>
              <w:right w:val="nil"/>
            </w:tcBorders>
            <w:shd w:val="clear" w:color="auto" w:fill="auto"/>
            <w:vAlign w:val="bottom"/>
            <w:hideMark/>
          </w:tcPr>
          <w:p w14:paraId="576113B4" w14:textId="77777777" w:rsidR="00D50336" w:rsidRPr="00D50336" w:rsidRDefault="00D50336" w:rsidP="00D50336">
            <w:pPr>
              <w:rPr>
                <w:rFonts w:ascii="Calibri" w:hAnsi="Calibri"/>
                <w:color w:val="000000"/>
                <w:sz w:val="22"/>
                <w:szCs w:val="22"/>
              </w:rPr>
            </w:pPr>
          </w:p>
        </w:tc>
        <w:tc>
          <w:tcPr>
            <w:tcW w:w="1603" w:type="dxa"/>
            <w:tcBorders>
              <w:top w:val="nil"/>
              <w:left w:val="nil"/>
              <w:bottom w:val="nil"/>
              <w:right w:val="nil"/>
            </w:tcBorders>
            <w:shd w:val="clear" w:color="auto" w:fill="auto"/>
            <w:vAlign w:val="bottom"/>
            <w:hideMark/>
          </w:tcPr>
          <w:p w14:paraId="423DB822" w14:textId="77777777" w:rsidR="00D50336" w:rsidRPr="00D50336" w:rsidRDefault="00D50336" w:rsidP="00D50336">
            <w:pPr>
              <w:rPr>
                <w:rFonts w:ascii="Calibri" w:hAnsi="Calibri"/>
                <w:color w:val="000000"/>
                <w:sz w:val="22"/>
                <w:szCs w:val="22"/>
              </w:rPr>
            </w:pPr>
          </w:p>
        </w:tc>
      </w:tr>
      <w:tr w:rsidR="00D50336" w:rsidRPr="00D50336" w14:paraId="3041BF66" w14:textId="77777777" w:rsidTr="00D50336">
        <w:trPr>
          <w:trHeight w:hRule="exact" w:val="323"/>
        </w:trPr>
        <w:tc>
          <w:tcPr>
            <w:tcW w:w="1184" w:type="dxa"/>
            <w:tcBorders>
              <w:top w:val="nil"/>
              <w:left w:val="nil"/>
              <w:bottom w:val="nil"/>
              <w:right w:val="nil"/>
            </w:tcBorders>
            <w:shd w:val="clear" w:color="auto" w:fill="auto"/>
            <w:vAlign w:val="bottom"/>
            <w:hideMark/>
          </w:tcPr>
          <w:p w14:paraId="741ABF42" w14:textId="77777777" w:rsidR="00D50336" w:rsidRPr="00D50336" w:rsidRDefault="00D50336" w:rsidP="00D50336">
            <w:pPr>
              <w:rPr>
                <w:rFonts w:ascii="Calibri" w:hAnsi="Calibri"/>
                <w:color w:val="000000"/>
                <w:sz w:val="22"/>
                <w:szCs w:val="22"/>
              </w:rPr>
            </w:pPr>
          </w:p>
        </w:tc>
        <w:tc>
          <w:tcPr>
            <w:tcW w:w="2565" w:type="dxa"/>
            <w:tcBorders>
              <w:top w:val="nil"/>
              <w:left w:val="nil"/>
              <w:bottom w:val="nil"/>
              <w:right w:val="nil"/>
            </w:tcBorders>
            <w:shd w:val="clear" w:color="auto" w:fill="auto"/>
            <w:vAlign w:val="bottom"/>
            <w:hideMark/>
          </w:tcPr>
          <w:p w14:paraId="41283113" w14:textId="77777777" w:rsidR="00D50336" w:rsidRPr="00D50336" w:rsidRDefault="00D50336" w:rsidP="00D50336">
            <w:pPr>
              <w:rPr>
                <w:rFonts w:ascii="Calibri" w:hAnsi="Calibri"/>
                <w:color w:val="000000"/>
                <w:sz w:val="22"/>
                <w:szCs w:val="22"/>
              </w:rPr>
            </w:pPr>
          </w:p>
        </w:tc>
        <w:tc>
          <w:tcPr>
            <w:tcW w:w="1653" w:type="dxa"/>
            <w:tcBorders>
              <w:top w:val="nil"/>
              <w:left w:val="nil"/>
              <w:bottom w:val="nil"/>
              <w:right w:val="nil"/>
            </w:tcBorders>
            <w:shd w:val="clear" w:color="auto" w:fill="auto"/>
            <w:vAlign w:val="bottom"/>
            <w:hideMark/>
          </w:tcPr>
          <w:p w14:paraId="3DEF8789" w14:textId="77777777" w:rsidR="00D50336" w:rsidRPr="00D50336" w:rsidRDefault="00D50336" w:rsidP="00D50336">
            <w:pPr>
              <w:rPr>
                <w:rFonts w:ascii="Calibri" w:hAnsi="Calibri"/>
                <w:color w:val="000000"/>
                <w:sz w:val="22"/>
                <w:szCs w:val="22"/>
              </w:rPr>
            </w:pPr>
          </w:p>
        </w:tc>
        <w:tc>
          <w:tcPr>
            <w:tcW w:w="2121" w:type="dxa"/>
            <w:tcBorders>
              <w:top w:val="nil"/>
              <w:left w:val="nil"/>
              <w:bottom w:val="nil"/>
              <w:right w:val="nil"/>
            </w:tcBorders>
            <w:shd w:val="clear" w:color="auto" w:fill="auto"/>
            <w:vAlign w:val="bottom"/>
            <w:hideMark/>
          </w:tcPr>
          <w:p w14:paraId="292F603F" w14:textId="77777777" w:rsidR="00D50336" w:rsidRPr="00D50336" w:rsidRDefault="00D50336" w:rsidP="00D50336">
            <w:pPr>
              <w:rPr>
                <w:rFonts w:ascii="Calibri" w:hAnsi="Calibri"/>
                <w:color w:val="000000"/>
                <w:sz w:val="22"/>
                <w:szCs w:val="22"/>
              </w:rPr>
            </w:pPr>
          </w:p>
        </w:tc>
        <w:tc>
          <w:tcPr>
            <w:tcW w:w="1603" w:type="dxa"/>
            <w:tcBorders>
              <w:top w:val="nil"/>
              <w:left w:val="nil"/>
              <w:bottom w:val="nil"/>
              <w:right w:val="nil"/>
            </w:tcBorders>
            <w:shd w:val="clear" w:color="auto" w:fill="auto"/>
            <w:vAlign w:val="bottom"/>
            <w:hideMark/>
          </w:tcPr>
          <w:p w14:paraId="198C23AF" w14:textId="77777777" w:rsidR="00D50336" w:rsidRPr="00D50336" w:rsidRDefault="00D50336" w:rsidP="00D50336">
            <w:pPr>
              <w:rPr>
                <w:rFonts w:ascii="Calibri" w:hAnsi="Calibri"/>
                <w:color w:val="000000"/>
                <w:sz w:val="22"/>
                <w:szCs w:val="22"/>
              </w:rPr>
            </w:pPr>
          </w:p>
        </w:tc>
      </w:tr>
      <w:tr w:rsidR="00D50336" w:rsidRPr="00D50336" w14:paraId="4ADD95E4" w14:textId="77777777" w:rsidTr="00D50336">
        <w:trPr>
          <w:trHeight w:hRule="exact" w:val="323"/>
        </w:trPr>
        <w:tc>
          <w:tcPr>
            <w:tcW w:w="1184" w:type="dxa"/>
            <w:tcBorders>
              <w:top w:val="nil"/>
              <w:left w:val="nil"/>
              <w:bottom w:val="nil"/>
              <w:right w:val="nil"/>
            </w:tcBorders>
            <w:shd w:val="clear" w:color="auto" w:fill="auto"/>
            <w:vAlign w:val="bottom"/>
            <w:hideMark/>
          </w:tcPr>
          <w:p w14:paraId="65588930" w14:textId="77777777" w:rsidR="00D50336" w:rsidRPr="00D50336" w:rsidRDefault="00D50336" w:rsidP="00D50336">
            <w:pPr>
              <w:rPr>
                <w:rFonts w:ascii="Calibri" w:hAnsi="Calibri"/>
                <w:color w:val="000000"/>
                <w:sz w:val="22"/>
                <w:szCs w:val="22"/>
              </w:rPr>
            </w:pPr>
          </w:p>
        </w:tc>
        <w:tc>
          <w:tcPr>
            <w:tcW w:w="2565" w:type="dxa"/>
            <w:tcBorders>
              <w:top w:val="nil"/>
              <w:left w:val="nil"/>
              <w:bottom w:val="nil"/>
              <w:right w:val="nil"/>
            </w:tcBorders>
            <w:shd w:val="clear" w:color="auto" w:fill="auto"/>
            <w:vAlign w:val="bottom"/>
            <w:hideMark/>
          </w:tcPr>
          <w:p w14:paraId="1093EE2D" w14:textId="77777777" w:rsidR="00D50336" w:rsidRPr="00D50336" w:rsidRDefault="00D50336" w:rsidP="00D50336">
            <w:pPr>
              <w:rPr>
                <w:rFonts w:ascii="Calibri" w:hAnsi="Calibri"/>
                <w:color w:val="000000"/>
                <w:sz w:val="22"/>
                <w:szCs w:val="22"/>
              </w:rPr>
            </w:pPr>
          </w:p>
        </w:tc>
        <w:tc>
          <w:tcPr>
            <w:tcW w:w="1653" w:type="dxa"/>
            <w:tcBorders>
              <w:top w:val="nil"/>
              <w:left w:val="nil"/>
              <w:bottom w:val="nil"/>
              <w:right w:val="nil"/>
            </w:tcBorders>
            <w:shd w:val="clear" w:color="auto" w:fill="auto"/>
            <w:vAlign w:val="bottom"/>
            <w:hideMark/>
          </w:tcPr>
          <w:p w14:paraId="1624F1DE" w14:textId="77777777" w:rsidR="00D50336" w:rsidRPr="00D50336" w:rsidRDefault="00D50336" w:rsidP="00D50336">
            <w:pPr>
              <w:rPr>
                <w:rFonts w:ascii="Calibri" w:hAnsi="Calibri"/>
                <w:color w:val="000000"/>
                <w:sz w:val="22"/>
                <w:szCs w:val="22"/>
              </w:rPr>
            </w:pPr>
          </w:p>
        </w:tc>
        <w:tc>
          <w:tcPr>
            <w:tcW w:w="2121" w:type="dxa"/>
            <w:tcBorders>
              <w:top w:val="nil"/>
              <w:left w:val="nil"/>
              <w:bottom w:val="nil"/>
              <w:right w:val="nil"/>
            </w:tcBorders>
            <w:shd w:val="clear" w:color="auto" w:fill="auto"/>
            <w:vAlign w:val="bottom"/>
            <w:hideMark/>
          </w:tcPr>
          <w:p w14:paraId="225F89FF" w14:textId="77777777" w:rsidR="00D50336" w:rsidRPr="00D50336" w:rsidRDefault="00D50336" w:rsidP="00D50336">
            <w:pPr>
              <w:rPr>
                <w:rFonts w:ascii="Calibri" w:hAnsi="Calibri"/>
                <w:color w:val="000000"/>
                <w:sz w:val="22"/>
                <w:szCs w:val="22"/>
              </w:rPr>
            </w:pPr>
          </w:p>
        </w:tc>
        <w:tc>
          <w:tcPr>
            <w:tcW w:w="1603" w:type="dxa"/>
            <w:tcBorders>
              <w:top w:val="nil"/>
              <w:left w:val="nil"/>
              <w:bottom w:val="nil"/>
              <w:right w:val="nil"/>
            </w:tcBorders>
            <w:shd w:val="clear" w:color="auto" w:fill="auto"/>
            <w:vAlign w:val="bottom"/>
            <w:hideMark/>
          </w:tcPr>
          <w:p w14:paraId="463DC5E4" w14:textId="77777777" w:rsidR="00D50336" w:rsidRPr="00D50336" w:rsidRDefault="00D50336" w:rsidP="00D50336">
            <w:pPr>
              <w:rPr>
                <w:rFonts w:ascii="Calibri" w:hAnsi="Calibri"/>
                <w:color w:val="000000"/>
                <w:sz w:val="22"/>
                <w:szCs w:val="22"/>
              </w:rPr>
            </w:pPr>
          </w:p>
        </w:tc>
      </w:tr>
      <w:tr w:rsidR="00D50336" w:rsidRPr="00D50336" w14:paraId="7F994EB4" w14:textId="77777777" w:rsidTr="00D50336">
        <w:trPr>
          <w:trHeight w:hRule="exact" w:val="323"/>
        </w:trPr>
        <w:tc>
          <w:tcPr>
            <w:tcW w:w="1184" w:type="dxa"/>
            <w:tcBorders>
              <w:top w:val="nil"/>
              <w:left w:val="nil"/>
              <w:bottom w:val="nil"/>
              <w:right w:val="nil"/>
            </w:tcBorders>
            <w:shd w:val="clear" w:color="auto" w:fill="auto"/>
            <w:vAlign w:val="bottom"/>
            <w:hideMark/>
          </w:tcPr>
          <w:p w14:paraId="31CC3268" w14:textId="77777777" w:rsidR="00D50336" w:rsidRPr="00D50336" w:rsidRDefault="00D50336" w:rsidP="00D50336">
            <w:pPr>
              <w:rPr>
                <w:rFonts w:ascii="Calibri" w:hAnsi="Calibri"/>
                <w:color w:val="000000"/>
                <w:sz w:val="22"/>
                <w:szCs w:val="22"/>
              </w:rPr>
            </w:pPr>
          </w:p>
        </w:tc>
        <w:tc>
          <w:tcPr>
            <w:tcW w:w="2565" w:type="dxa"/>
            <w:tcBorders>
              <w:top w:val="nil"/>
              <w:left w:val="nil"/>
              <w:bottom w:val="nil"/>
              <w:right w:val="nil"/>
            </w:tcBorders>
            <w:shd w:val="clear" w:color="auto" w:fill="auto"/>
            <w:vAlign w:val="bottom"/>
            <w:hideMark/>
          </w:tcPr>
          <w:p w14:paraId="03EF0F59" w14:textId="77777777" w:rsidR="00D50336" w:rsidRDefault="00D50336" w:rsidP="00D50336">
            <w:pPr>
              <w:rPr>
                <w:rFonts w:ascii="Calibri" w:hAnsi="Calibri"/>
                <w:color w:val="000000"/>
                <w:sz w:val="22"/>
                <w:szCs w:val="22"/>
              </w:rPr>
            </w:pPr>
          </w:p>
          <w:p w14:paraId="4182D457" w14:textId="77777777" w:rsidR="00DE2D1E" w:rsidRDefault="00DE2D1E" w:rsidP="00D50336">
            <w:pPr>
              <w:rPr>
                <w:rFonts w:ascii="Calibri" w:hAnsi="Calibri"/>
                <w:color w:val="000000"/>
                <w:sz w:val="22"/>
                <w:szCs w:val="22"/>
              </w:rPr>
            </w:pPr>
          </w:p>
          <w:p w14:paraId="40978950" w14:textId="77777777" w:rsidR="00DE2D1E" w:rsidRDefault="00DE2D1E" w:rsidP="00D50336">
            <w:pPr>
              <w:rPr>
                <w:rFonts w:ascii="Calibri" w:hAnsi="Calibri"/>
                <w:color w:val="000000"/>
                <w:sz w:val="22"/>
                <w:szCs w:val="22"/>
              </w:rPr>
            </w:pPr>
          </w:p>
          <w:p w14:paraId="20041C3F" w14:textId="77777777" w:rsidR="00DE2D1E" w:rsidRDefault="00DE2D1E" w:rsidP="00D50336">
            <w:pPr>
              <w:rPr>
                <w:rFonts w:ascii="Calibri" w:hAnsi="Calibri"/>
                <w:color w:val="000000"/>
                <w:sz w:val="22"/>
                <w:szCs w:val="22"/>
              </w:rPr>
            </w:pPr>
          </w:p>
          <w:p w14:paraId="40AA3C47" w14:textId="77777777" w:rsidR="00DE2D1E" w:rsidRDefault="00DE2D1E" w:rsidP="00D50336">
            <w:pPr>
              <w:rPr>
                <w:rFonts w:ascii="Calibri" w:hAnsi="Calibri"/>
                <w:color w:val="000000"/>
                <w:sz w:val="22"/>
                <w:szCs w:val="22"/>
              </w:rPr>
            </w:pPr>
          </w:p>
          <w:p w14:paraId="4A7D8C31" w14:textId="77777777" w:rsidR="00DE2D1E" w:rsidRDefault="00DE2D1E" w:rsidP="00D50336">
            <w:pPr>
              <w:rPr>
                <w:rFonts w:ascii="Calibri" w:hAnsi="Calibri"/>
                <w:color w:val="000000"/>
                <w:sz w:val="22"/>
                <w:szCs w:val="22"/>
              </w:rPr>
            </w:pPr>
          </w:p>
          <w:p w14:paraId="01B68CD0" w14:textId="583D80A8" w:rsidR="00DE2D1E" w:rsidRPr="00D50336" w:rsidRDefault="00DE2D1E" w:rsidP="00D50336">
            <w:pPr>
              <w:rPr>
                <w:rFonts w:ascii="Calibri" w:hAnsi="Calibri"/>
                <w:color w:val="000000"/>
                <w:sz w:val="22"/>
                <w:szCs w:val="22"/>
              </w:rPr>
            </w:pPr>
          </w:p>
        </w:tc>
        <w:tc>
          <w:tcPr>
            <w:tcW w:w="1653" w:type="dxa"/>
            <w:tcBorders>
              <w:top w:val="nil"/>
              <w:left w:val="nil"/>
              <w:bottom w:val="nil"/>
              <w:right w:val="nil"/>
            </w:tcBorders>
            <w:shd w:val="clear" w:color="auto" w:fill="auto"/>
            <w:vAlign w:val="bottom"/>
            <w:hideMark/>
          </w:tcPr>
          <w:p w14:paraId="5344B08C" w14:textId="77777777" w:rsidR="00D50336" w:rsidRPr="00D50336" w:rsidRDefault="00D50336" w:rsidP="00D50336">
            <w:pPr>
              <w:rPr>
                <w:rFonts w:ascii="Calibri" w:hAnsi="Calibri"/>
                <w:color w:val="000000"/>
                <w:sz w:val="22"/>
                <w:szCs w:val="22"/>
              </w:rPr>
            </w:pPr>
          </w:p>
        </w:tc>
        <w:tc>
          <w:tcPr>
            <w:tcW w:w="2121" w:type="dxa"/>
            <w:tcBorders>
              <w:top w:val="nil"/>
              <w:left w:val="nil"/>
              <w:bottom w:val="nil"/>
              <w:right w:val="nil"/>
            </w:tcBorders>
            <w:shd w:val="clear" w:color="auto" w:fill="auto"/>
            <w:vAlign w:val="bottom"/>
            <w:hideMark/>
          </w:tcPr>
          <w:p w14:paraId="0D35D26B" w14:textId="77777777" w:rsidR="00D50336" w:rsidRPr="00D50336" w:rsidRDefault="00D50336" w:rsidP="00D50336">
            <w:pPr>
              <w:rPr>
                <w:rFonts w:ascii="Calibri" w:hAnsi="Calibri"/>
                <w:color w:val="000000"/>
                <w:sz w:val="22"/>
                <w:szCs w:val="22"/>
              </w:rPr>
            </w:pPr>
          </w:p>
        </w:tc>
        <w:tc>
          <w:tcPr>
            <w:tcW w:w="1603" w:type="dxa"/>
            <w:tcBorders>
              <w:top w:val="nil"/>
              <w:left w:val="nil"/>
              <w:bottom w:val="nil"/>
              <w:right w:val="nil"/>
            </w:tcBorders>
            <w:shd w:val="clear" w:color="auto" w:fill="auto"/>
            <w:vAlign w:val="bottom"/>
            <w:hideMark/>
          </w:tcPr>
          <w:p w14:paraId="64D5F809" w14:textId="77777777" w:rsidR="00D50336" w:rsidRPr="00D50336" w:rsidRDefault="00D50336" w:rsidP="00D50336">
            <w:pPr>
              <w:rPr>
                <w:rFonts w:ascii="Calibri" w:hAnsi="Calibri"/>
                <w:color w:val="000000"/>
                <w:sz w:val="22"/>
                <w:szCs w:val="22"/>
              </w:rPr>
            </w:pPr>
          </w:p>
        </w:tc>
      </w:tr>
      <w:tr w:rsidR="00D50336" w:rsidRPr="00D50336" w14:paraId="25E81A34" w14:textId="77777777" w:rsidTr="00D50336">
        <w:trPr>
          <w:trHeight w:hRule="exact" w:val="645"/>
        </w:trPr>
        <w:tc>
          <w:tcPr>
            <w:tcW w:w="3749" w:type="dxa"/>
            <w:gridSpan w:val="2"/>
            <w:tcBorders>
              <w:top w:val="nil"/>
              <w:left w:val="nil"/>
              <w:bottom w:val="nil"/>
              <w:right w:val="nil"/>
            </w:tcBorders>
            <w:shd w:val="clear" w:color="auto" w:fill="auto"/>
            <w:vAlign w:val="bottom"/>
            <w:hideMark/>
          </w:tcPr>
          <w:p w14:paraId="376D3CA3" w14:textId="058B1305" w:rsidR="00D50336" w:rsidRPr="00D50336" w:rsidRDefault="008D5F68" w:rsidP="00D50336">
            <w:pPr>
              <w:jc w:val="center"/>
              <w:rPr>
                <w:rFonts w:ascii="Calibri" w:hAnsi="Calibri"/>
                <w:color w:val="000000"/>
                <w:sz w:val="22"/>
                <w:szCs w:val="22"/>
              </w:rPr>
            </w:pPr>
            <w:r>
              <w:rPr>
                <w:rFonts w:ascii="Calibri" w:hAnsi="Calibri"/>
                <w:color w:val="000000"/>
                <w:sz w:val="22"/>
                <w:szCs w:val="22"/>
              </w:rPr>
              <w:t>MARCELO FERREIRA PELEGRINI</w:t>
            </w:r>
          </w:p>
        </w:tc>
        <w:tc>
          <w:tcPr>
            <w:tcW w:w="1653" w:type="dxa"/>
            <w:tcBorders>
              <w:top w:val="nil"/>
              <w:left w:val="nil"/>
              <w:bottom w:val="nil"/>
              <w:right w:val="nil"/>
            </w:tcBorders>
            <w:shd w:val="clear" w:color="auto" w:fill="auto"/>
            <w:vAlign w:val="bottom"/>
            <w:hideMark/>
          </w:tcPr>
          <w:p w14:paraId="74BC0CC2" w14:textId="77777777" w:rsidR="00D50336" w:rsidRPr="00D50336" w:rsidRDefault="00D50336" w:rsidP="00D50336">
            <w:pPr>
              <w:jc w:val="center"/>
              <w:rPr>
                <w:rFonts w:ascii="Calibri" w:hAnsi="Calibri"/>
                <w:color w:val="000000"/>
                <w:sz w:val="22"/>
                <w:szCs w:val="22"/>
              </w:rPr>
            </w:pPr>
          </w:p>
        </w:tc>
        <w:tc>
          <w:tcPr>
            <w:tcW w:w="3724" w:type="dxa"/>
            <w:gridSpan w:val="2"/>
            <w:tcBorders>
              <w:top w:val="nil"/>
              <w:left w:val="nil"/>
              <w:bottom w:val="nil"/>
              <w:right w:val="nil"/>
            </w:tcBorders>
            <w:shd w:val="clear" w:color="auto" w:fill="auto"/>
            <w:vAlign w:val="bottom"/>
            <w:hideMark/>
          </w:tcPr>
          <w:p w14:paraId="6D425C9E" w14:textId="201DD9C0" w:rsidR="00D50336" w:rsidRPr="00D50336" w:rsidRDefault="00D23052" w:rsidP="00D50336">
            <w:pPr>
              <w:jc w:val="center"/>
              <w:rPr>
                <w:rFonts w:ascii="Calibri" w:hAnsi="Calibri"/>
                <w:color w:val="000000"/>
                <w:sz w:val="22"/>
                <w:szCs w:val="22"/>
              </w:rPr>
            </w:pPr>
            <w:r>
              <w:rPr>
                <w:rFonts w:ascii="Calibri" w:hAnsi="Calibri"/>
                <w:color w:val="000000"/>
                <w:sz w:val="22"/>
                <w:szCs w:val="22"/>
              </w:rPr>
              <w:t>ALINE DIAS LEONARDI</w:t>
            </w:r>
          </w:p>
        </w:tc>
      </w:tr>
      <w:tr w:rsidR="00D50336" w:rsidRPr="00D50336" w14:paraId="1DB13695" w14:textId="77777777" w:rsidTr="00D50336">
        <w:trPr>
          <w:trHeight w:hRule="exact" w:val="371"/>
        </w:trPr>
        <w:tc>
          <w:tcPr>
            <w:tcW w:w="3749" w:type="dxa"/>
            <w:gridSpan w:val="2"/>
            <w:tcBorders>
              <w:top w:val="nil"/>
              <w:left w:val="nil"/>
              <w:bottom w:val="nil"/>
              <w:right w:val="nil"/>
            </w:tcBorders>
            <w:shd w:val="clear" w:color="auto" w:fill="auto"/>
            <w:vAlign w:val="bottom"/>
            <w:hideMark/>
          </w:tcPr>
          <w:p w14:paraId="5441F9A8" w14:textId="6BA5AC14" w:rsidR="00D50336" w:rsidRPr="00D50336" w:rsidRDefault="00D50336">
            <w:pPr>
              <w:jc w:val="center"/>
              <w:rPr>
                <w:rFonts w:ascii="Calibri" w:hAnsi="Calibri"/>
                <w:color w:val="000000"/>
                <w:sz w:val="22"/>
                <w:szCs w:val="22"/>
              </w:rPr>
            </w:pPr>
            <w:r w:rsidRPr="00D50336">
              <w:rPr>
                <w:rFonts w:ascii="Calibri" w:hAnsi="Calibri"/>
                <w:color w:val="000000"/>
                <w:sz w:val="22"/>
                <w:szCs w:val="22"/>
              </w:rPr>
              <w:t xml:space="preserve">Diretor </w:t>
            </w:r>
            <w:r w:rsidR="00BD220A" w:rsidRPr="00D50336">
              <w:rPr>
                <w:rFonts w:ascii="Calibri" w:hAnsi="Calibri"/>
                <w:color w:val="000000"/>
                <w:sz w:val="22"/>
                <w:szCs w:val="22"/>
              </w:rPr>
              <w:t>Técnic</w:t>
            </w:r>
            <w:r w:rsidR="00BD220A">
              <w:rPr>
                <w:rFonts w:ascii="Calibri" w:hAnsi="Calibri"/>
                <w:color w:val="000000"/>
                <w:sz w:val="22"/>
                <w:szCs w:val="22"/>
              </w:rPr>
              <w:t>o</w:t>
            </w:r>
          </w:p>
        </w:tc>
        <w:tc>
          <w:tcPr>
            <w:tcW w:w="1653" w:type="dxa"/>
            <w:tcBorders>
              <w:top w:val="nil"/>
              <w:left w:val="nil"/>
              <w:bottom w:val="nil"/>
              <w:right w:val="nil"/>
            </w:tcBorders>
            <w:shd w:val="clear" w:color="auto" w:fill="auto"/>
            <w:vAlign w:val="bottom"/>
            <w:hideMark/>
          </w:tcPr>
          <w:p w14:paraId="021387CA" w14:textId="77777777" w:rsidR="00D50336" w:rsidRPr="00D50336" w:rsidRDefault="00D50336" w:rsidP="00D50336">
            <w:pPr>
              <w:rPr>
                <w:rFonts w:ascii="Calibri" w:hAnsi="Calibri"/>
                <w:color w:val="000000"/>
                <w:sz w:val="22"/>
                <w:szCs w:val="22"/>
              </w:rPr>
            </w:pPr>
          </w:p>
        </w:tc>
        <w:tc>
          <w:tcPr>
            <w:tcW w:w="3724" w:type="dxa"/>
            <w:gridSpan w:val="2"/>
            <w:tcBorders>
              <w:top w:val="nil"/>
              <w:left w:val="nil"/>
              <w:bottom w:val="nil"/>
              <w:right w:val="nil"/>
            </w:tcBorders>
            <w:shd w:val="clear" w:color="auto" w:fill="auto"/>
            <w:vAlign w:val="bottom"/>
            <w:hideMark/>
          </w:tcPr>
          <w:p w14:paraId="424CF71F" w14:textId="4DC77267" w:rsidR="00D50336" w:rsidRPr="00D50336" w:rsidRDefault="00D50336" w:rsidP="00D50336">
            <w:pPr>
              <w:jc w:val="center"/>
              <w:rPr>
                <w:rFonts w:ascii="Calibri" w:hAnsi="Calibri"/>
                <w:color w:val="000000"/>
                <w:sz w:val="22"/>
                <w:szCs w:val="22"/>
              </w:rPr>
            </w:pPr>
            <w:r w:rsidRPr="00D50336">
              <w:rPr>
                <w:rFonts w:ascii="Calibri" w:hAnsi="Calibri"/>
                <w:color w:val="000000"/>
                <w:sz w:val="22"/>
                <w:szCs w:val="22"/>
              </w:rPr>
              <w:t>Diretor</w:t>
            </w:r>
            <w:r w:rsidR="00BD220A">
              <w:rPr>
                <w:rFonts w:ascii="Calibri" w:hAnsi="Calibri"/>
                <w:color w:val="000000"/>
                <w:sz w:val="22"/>
                <w:szCs w:val="22"/>
              </w:rPr>
              <w:t>a</w:t>
            </w:r>
            <w:r w:rsidRPr="00D50336">
              <w:rPr>
                <w:rFonts w:ascii="Calibri" w:hAnsi="Calibri"/>
                <w:color w:val="000000"/>
                <w:sz w:val="22"/>
                <w:szCs w:val="22"/>
              </w:rPr>
              <w:t xml:space="preserve"> Administrativ</w:t>
            </w:r>
            <w:r w:rsidR="00BD220A">
              <w:rPr>
                <w:rFonts w:ascii="Calibri" w:hAnsi="Calibri"/>
                <w:color w:val="000000"/>
                <w:sz w:val="22"/>
                <w:szCs w:val="22"/>
              </w:rPr>
              <w:t>a</w:t>
            </w:r>
          </w:p>
        </w:tc>
      </w:tr>
      <w:tr w:rsidR="00D50336" w:rsidRPr="00D50336" w14:paraId="32ABC9CE" w14:textId="77777777" w:rsidTr="00D50336">
        <w:trPr>
          <w:trHeight w:hRule="exact" w:val="323"/>
        </w:trPr>
        <w:tc>
          <w:tcPr>
            <w:tcW w:w="1184" w:type="dxa"/>
            <w:tcBorders>
              <w:top w:val="nil"/>
              <w:left w:val="nil"/>
              <w:bottom w:val="nil"/>
              <w:right w:val="nil"/>
            </w:tcBorders>
            <w:shd w:val="clear" w:color="auto" w:fill="auto"/>
            <w:vAlign w:val="bottom"/>
            <w:hideMark/>
          </w:tcPr>
          <w:p w14:paraId="3287C633" w14:textId="77777777" w:rsidR="00D50336" w:rsidRPr="00D50336" w:rsidRDefault="00D50336" w:rsidP="00D50336">
            <w:pPr>
              <w:rPr>
                <w:rFonts w:ascii="Calibri" w:hAnsi="Calibri"/>
                <w:color w:val="000000"/>
                <w:sz w:val="22"/>
                <w:szCs w:val="22"/>
              </w:rPr>
            </w:pPr>
          </w:p>
        </w:tc>
        <w:tc>
          <w:tcPr>
            <w:tcW w:w="2565" w:type="dxa"/>
            <w:tcBorders>
              <w:top w:val="nil"/>
              <w:left w:val="nil"/>
              <w:bottom w:val="nil"/>
              <w:right w:val="nil"/>
            </w:tcBorders>
            <w:shd w:val="clear" w:color="auto" w:fill="auto"/>
            <w:vAlign w:val="bottom"/>
            <w:hideMark/>
          </w:tcPr>
          <w:p w14:paraId="1DCB64BA" w14:textId="77777777" w:rsidR="00D50336" w:rsidRPr="00D50336" w:rsidRDefault="00D50336" w:rsidP="00D50336">
            <w:pPr>
              <w:rPr>
                <w:rFonts w:ascii="Calibri" w:hAnsi="Calibri"/>
                <w:color w:val="000000"/>
                <w:sz w:val="22"/>
                <w:szCs w:val="22"/>
              </w:rPr>
            </w:pPr>
          </w:p>
        </w:tc>
        <w:tc>
          <w:tcPr>
            <w:tcW w:w="1653" w:type="dxa"/>
            <w:tcBorders>
              <w:top w:val="nil"/>
              <w:left w:val="nil"/>
              <w:bottom w:val="nil"/>
              <w:right w:val="nil"/>
            </w:tcBorders>
            <w:shd w:val="clear" w:color="auto" w:fill="auto"/>
            <w:vAlign w:val="bottom"/>
            <w:hideMark/>
          </w:tcPr>
          <w:p w14:paraId="1EE3F104" w14:textId="77777777" w:rsidR="00D50336" w:rsidRPr="00D50336" w:rsidRDefault="00D50336" w:rsidP="00D50336">
            <w:pPr>
              <w:rPr>
                <w:rFonts w:ascii="Calibri" w:hAnsi="Calibri"/>
                <w:color w:val="000000"/>
                <w:sz w:val="22"/>
                <w:szCs w:val="22"/>
              </w:rPr>
            </w:pPr>
          </w:p>
        </w:tc>
        <w:tc>
          <w:tcPr>
            <w:tcW w:w="2121" w:type="dxa"/>
            <w:tcBorders>
              <w:top w:val="nil"/>
              <w:left w:val="nil"/>
              <w:bottom w:val="nil"/>
              <w:right w:val="nil"/>
            </w:tcBorders>
            <w:shd w:val="clear" w:color="auto" w:fill="auto"/>
            <w:vAlign w:val="bottom"/>
            <w:hideMark/>
          </w:tcPr>
          <w:p w14:paraId="29A1D7D5" w14:textId="77777777" w:rsidR="00D50336" w:rsidRPr="00D50336" w:rsidRDefault="00D50336" w:rsidP="00D50336">
            <w:pPr>
              <w:rPr>
                <w:rFonts w:ascii="Calibri" w:hAnsi="Calibri"/>
                <w:color w:val="000000"/>
                <w:sz w:val="22"/>
                <w:szCs w:val="22"/>
              </w:rPr>
            </w:pPr>
          </w:p>
        </w:tc>
        <w:tc>
          <w:tcPr>
            <w:tcW w:w="1603" w:type="dxa"/>
            <w:tcBorders>
              <w:top w:val="nil"/>
              <w:left w:val="nil"/>
              <w:bottom w:val="nil"/>
              <w:right w:val="nil"/>
            </w:tcBorders>
            <w:shd w:val="clear" w:color="auto" w:fill="auto"/>
            <w:vAlign w:val="bottom"/>
            <w:hideMark/>
          </w:tcPr>
          <w:p w14:paraId="40E1D4C1" w14:textId="77777777" w:rsidR="00D50336" w:rsidRPr="00D50336" w:rsidRDefault="00D50336" w:rsidP="00D50336">
            <w:pPr>
              <w:rPr>
                <w:rFonts w:ascii="Calibri" w:hAnsi="Calibri"/>
                <w:color w:val="000000"/>
                <w:sz w:val="22"/>
                <w:szCs w:val="22"/>
              </w:rPr>
            </w:pPr>
          </w:p>
        </w:tc>
      </w:tr>
      <w:tr w:rsidR="00D50336" w:rsidRPr="00D50336" w14:paraId="184A80C4" w14:textId="77777777" w:rsidTr="00D50336">
        <w:trPr>
          <w:trHeight w:hRule="exact" w:val="323"/>
        </w:trPr>
        <w:tc>
          <w:tcPr>
            <w:tcW w:w="1184" w:type="dxa"/>
            <w:tcBorders>
              <w:top w:val="nil"/>
              <w:left w:val="nil"/>
              <w:bottom w:val="nil"/>
              <w:right w:val="nil"/>
            </w:tcBorders>
            <w:shd w:val="clear" w:color="auto" w:fill="auto"/>
            <w:vAlign w:val="bottom"/>
            <w:hideMark/>
          </w:tcPr>
          <w:p w14:paraId="0369A793" w14:textId="77777777" w:rsidR="00D50336" w:rsidRPr="00D50336" w:rsidRDefault="00D50336" w:rsidP="00D50336">
            <w:pPr>
              <w:rPr>
                <w:rFonts w:ascii="Calibri" w:hAnsi="Calibri"/>
                <w:color w:val="000000"/>
                <w:sz w:val="22"/>
                <w:szCs w:val="22"/>
              </w:rPr>
            </w:pPr>
          </w:p>
        </w:tc>
        <w:tc>
          <w:tcPr>
            <w:tcW w:w="2565" w:type="dxa"/>
            <w:tcBorders>
              <w:top w:val="nil"/>
              <w:left w:val="nil"/>
              <w:bottom w:val="nil"/>
              <w:right w:val="nil"/>
            </w:tcBorders>
            <w:shd w:val="clear" w:color="auto" w:fill="auto"/>
            <w:vAlign w:val="bottom"/>
            <w:hideMark/>
          </w:tcPr>
          <w:p w14:paraId="074E6DAD" w14:textId="77777777" w:rsidR="00D50336" w:rsidRPr="00D50336" w:rsidRDefault="00D50336" w:rsidP="00D50336">
            <w:pPr>
              <w:rPr>
                <w:rFonts w:ascii="Calibri" w:hAnsi="Calibri"/>
                <w:color w:val="000000"/>
                <w:sz w:val="22"/>
                <w:szCs w:val="22"/>
              </w:rPr>
            </w:pPr>
          </w:p>
        </w:tc>
        <w:tc>
          <w:tcPr>
            <w:tcW w:w="1653" w:type="dxa"/>
            <w:tcBorders>
              <w:top w:val="nil"/>
              <w:left w:val="nil"/>
              <w:bottom w:val="nil"/>
              <w:right w:val="nil"/>
            </w:tcBorders>
            <w:shd w:val="clear" w:color="auto" w:fill="auto"/>
            <w:vAlign w:val="bottom"/>
            <w:hideMark/>
          </w:tcPr>
          <w:p w14:paraId="66D22CF5" w14:textId="77777777" w:rsidR="00D50336" w:rsidRPr="00D50336" w:rsidRDefault="00D50336" w:rsidP="00D50336">
            <w:pPr>
              <w:rPr>
                <w:rFonts w:ascii="Calibri" w:hAnsi="Calibri"/>
                <w:color w:val="000000"/>
                <w:sz w:val="22"/>
                <w:szCs w:val="22"/>
              </w:rPr>
            </w:pPr>
          </w:p>
        </w:tc>
        <w:tc>
          <w:tcPr>
            <w:tcW w:w="2121" w:type="dxa"/>
            <w:tcBorders>
              <w:top w:val="nil"/>
              <w:left w:val="nil"/>
              <w:bottom w:val="nil"/>
              <w:right w:val="nil"/>
            </w:tcBorders>
            <w:shd w:val="clear" w:color="auto" w:fill="auto"/>
            <w:vAlign w:val="bottom"/>
            <w:hideMark/>
          </w:tcPr>
          <w:p w14:paraId="2813AC2A" w14:textId="77777777" w:rsidR="00D50336" w:rsidRPr="00D50336" w:rsidRDefault="00D50336" w:rsidP="00D50336">
            <w:pPr>
              <w:rPr>
                <w:rFonts w:ascii="Calibri" w:hAnsi="Calibri"/>
                <w:color w:val="000000"/>
                <w:sz w:val="22"/>
                <w:szCs w:val="22"/>
              </w:rPr>
            </w:pPr>
          </w:p>
        </w:tc>
        <w:tc>
          <w:tcPr>
            <w:tcW w:w="1603" w:type="dxa"/>
            <w:tcBorders>
              <w:top w:val="nil"/>
              <w:left w:val="nil"/>
              <w:bottom w:val="nil"/>
              <w:right w:val="nil"/>
            </w:tcBorders>
            <w:shd w:val="clear" w:color="auto" w:fill="auto"/>
            <w:vAlign w:val="bottom"/>
            <w:hideMark/>
          </w:tcPr>
          <w:p w14:paraId="15C09616" w14:textId="77777777" w:rsidR="00D50336" w:rsidRPr="00D50336" w:rsidRDefault="00D50336" w:rsidP="00D50336">
            <w:pPr>
              <w:rPr>
                <w:rFonts w:ascii="Calibri" w:hAnsi="Calibri"/>
                <w:color w:val="000000"/>
                <w:sz w:val="22"/>
                <w:szCs w:val="22"/>
              </w:rPr>
            </w:pPr>
          </w:p>
        </w:tc>
      </w:tr>
      <w:tr w:rsidR="00D50336" w:rsidRPr="00D50336" w14:paraId="0B401FF7" w14:textId="77777777" w:rsidTr="00D50336">
        <w:trPr>
          <w:trHeight w:hRule="exact" w:val="323"/>
        </w:trPr>
        <w:tc>
          <w:tcPr>
            <w:tcW w:w="1184" w:type="dxa"/>
            <w:tcBorders>
              <w:top w:val="nil"/>
              <w:left w:val="nil"/>
              <w:bottom w:val="nil"/>
              <w:right w:val="nil"/>
            </w:tcBorders>
            <w:shd w:val="clear" w:color="auto" w:fill="auto"/>
            <w:vAlign w:val="bottom"/>
            <w:hideMark/>
          </w:tcPr>
          <w:p w14:paraId="7D3AB092" w14:textId="77777777" w:rsidR="00D50336" w:rsidRPr="00D50336" w:rsidRDefault="00D50336" w:rsidP="00D50336">
            <w:pPr>
              <w:rPr>
                <w:rFonts w:ascii="Calibri" w:hAnsi="Calibri"/>
                <w:color w:val="000000"/>
                <w:sz w:val="22"/>
                <w:szCs w:val="22"/>
              </w:rPr>
            </w:pPr>
          </w:p>
        </w:tc>
        <w:tc>
          <w:tcPr>
            <w:tcW w:w="2565" w:type="dxa"/>
            <w:tcBorders>
              <w:top w:val="nil"/>
              <w:left w:val="nil"/>
              <w:bottom w:val="nil"/>
              <w:right w:val="nil"/>
            </w:tcBorders>
            <w:shd w:val="clear" w:color="auto" w:fill="auto"/>
            <w:vAlign w:val="bottom"/>
            <w:hideMark/>
          </w:tcPr>
          <w:p w14:paraId="4F94DB48" w14:textId="77777777" w:rsidR="00D50336" w:rsidRPr="00D50336" w:rsidRDefault="00D50336" w:rsidP="00D50336">
            <w:pPr>
              <w:rPr>
                <w:rFonts w:ascii="Calibri" w:hAnsi="Calibri"/>
                <w:color w:val="000000"/>
                <w:sz w:val="22"/>
                <w:szCs w:val="22"/>
              </w:rPr>
            </w:pPr>
          </w:p>
        </w:tc>
        <w:tc>
          <w:tcPr>
            <w:tcW w:w="1653" w:type="dxa"/>
            <w:tcBorders>
              <w:top w:val="nil"/>
              <w:left w:val="nil"/>
              <w:bottom w:val="nil"/>
              <w:right w:val="nil"/>
            </w:tcBorders>
            <w:shd w:val="clear" w:color="auto" w:fill="auto"/>
            <w:vAlign w:val="bottom"/>
            <w:hideMark/>
          </w:tcPr>
          <w:p w14:paraId="1CAD37F1" w14:textId="77777777" w:rsidR="00D50336" w:rsidRPr="00D50336" w:rsidRDefault="00D50336" w:rsidP="00D50336">
            <w:pPr>
              <w:rPr>
                <w:rFonts w:ascii="Calibri" w:hAnsi="Calibri"/>
                <w:color w:val="000000"/>
                <w:sz w:val="22"/>
                <w:szCs w:val="22"/>
              </w:rPr>
            </w:pPr>
          </w:p>
        </w:tc>
        <w:tc>
          <w:tcPr>
            <w:tcW w:w="2121" w:type="dxa"/>
            <w:tcBorders>
              <w:top w:val="nil"/>
              <w:left w:val="nil"/>
              <w:bottom w:val="nil"/>
              <w:right w:val="nil"/>
            </w:tcBorders>
            <w:shd w:val="clear" w:color="auto" w:fill="auto"/>
            <w:vAlign w:val="bottom"/>
            <w:hideMark/>
          </w:tcPr>
          <w:p w14:paraId="3C47E9C6" w14:textId="77777777" w:rsidR="00D50336" w:rsidRPr="00D50336" w:rsidRDefault="00D50336" w:rsidP="00D50336">
            <w:pPr>
              <w:rPr>
                <w:rFonts w:ascii="Calibri" w:hAnsi="Calibri"/>
                <w:color w:val="000000"/>
                <w:sz w:val="22"/>
                <w:szCs w:val="22"/>
              </w:rPr>
            </w:pPr>
          </w:p>
        </w:tc>
        <w:tc>
          <w:tcPr>
            <w:tcW w:w="1603" w:type="dxa"/>
            <w:tcBorders>
              <w:top w:val="nil"/>
              <w:left w:val="nil"/>
              <w:bottom w:val="nil"/>
              <w:right w:val="nil"/>
            </w:tcBorders>
            <w:shd w:val="clear" w:color="auto" w:fill="auto"/>
            <w:vAlign w:val="bottom"/>
            <w:hideMark/>
          </w:tcPr>
          <w:p w14:paraId="2DE026E0" w14:textId="77777777" w:rsidR="00D50336" w:rsidRPr="00D50336" w:rsidRDefault="00D50336" w:rsidP="00D50336">
            <w:pPr>
              <w:rPr>
                <w:rFonts w:ascii="Calibri" w:hAnsi="Calibri"/>
                <w:color w:val="000000"/>
                <w:sz w:val="22"/>
                <w:szCs w:val="22"/>
              </w:rPr>
            </w:pPr>
          </w:p>
        </w:tc>
      </w:tr>
      <w:tr w:rsidR="00D50336" w:rsidRPr="00D50336" w14:paraId="7AD75A90" w14:textId="77777777" w:rsidTr="00D50336">
        <w:trPr>
          <w:trHeight w:hRule="exact" w:val="323"/>
        </w:trPr>
        <w:tc>
          <w:tcPr>
            <w:tcW w:w="1184" w:type="dxa"/>
            <w:tcBorders>
              <w:top w:val="nil"/>
              <w:left w:val="nil"/>
              <w:bottom w:val="nil"/>
              <w:right w:val="nil"/>
            </w:tcBorders>
            <w:shd w:val="clear" w:color="auto" w:fill="auto"/>
            <w:vAlign w:val="bottom"/>
            <w:hideMark/>
          </w:tcPr>
          <w:p w14:paraId="3617103C" w14:textId="77777777" w:rsidR="00D50336" w:rsidRPr="00D50336" w:rsidRDefault="00D50336" w:rsidP="00D50336">
            <w:pPr>
              <w:rPr>
                <w:rFonts w:ascii="Calibri" w:hAnsi="Calibri"/>
                <w:color w:val="000000"/>
                <w:sz w:val="22"/>
                <w:szCs w:val="22"/>
              </w:rPr>
            </w:pPr>
          </w:p>
        </w:tc>
        <w:tc>
          <w:tcPr>
            <w:tcW w:w="2565" w:type="dxa"/>
            <w:tcBorders>
              <w:top w:val="nil"/>
              <w:left w:val="nil"/>
              <w:bottom w:val="nil"/>
              <w:right w:val="nil"/>
            </w:tcBorders>
            <w:shd w:val="clear" w:color="auto" w:fill="auto"/>
            <w:vAlign w:val="bottom"/>
            <w:hideMark/>
          </w:tcPr>
          <w:p w14:paraId="2DD6AEE8" w14:textId="77777777" w:rsidR="00D50336" w:rsidRPr="00D50336" w:rsidRDefault="00D50336" w:rsidP="00D50336">
            <w:pPr>
              <w:jc w:val="center"/>
              <w:rPr>
                <w:rFonts w:ascii="Calibri" w:hAnsi="Calibri"/>
                <w:color w:val="000000"/>
                <w:sz w:val="22"/>
                <w:szCs w:val="22"/>
              </w:rPr>
            </w:pPr>
          </w:p>
        </w:tc>
        <w:tc>
          <w:tcPr>
            <w:tcW w:w="1653" w:type="dxa"/>
            <w:tcBorders>
              <w:top w:val="nil"/>
              <w:left w:val="nil"/>
              <w:bottom w:val="nil"/>
              <w:right w:val="nil"/>
            </w:tcBorders>
            <w:shd w:val="clear" w:color="auto" w:fill="auto"/>
            <w:vAlign w:val="bottom"/>
            <w:hideMark/>
          </w:tcPr>
          <w:p w14:paraId="2000BD58" w14:textId="77777777" w:rsidR="00D50336" w:rsidRPr="00D50336" w:rsidRDefault="00D50336" w:rsidP="00D50336">
            <w:pPr>
              <w:jc w:val="center"/>
              <w:rPr>
                <w:rFonts w:ascii="Calibri" w:hAnsi="Calibri"/>
                <w:color w:val="000000"/>
                <w:sz w:val="22"/>
                <w:szCs w:val="22"/>
              </w:rPr>
            </w:pPr>
          </w:p>
        </w:tc>
        <w:tc>
          <w:tcPr>
            <w:tcW w:w="2121" w:type="dxa"/>
            <w:tcBorders>
              <w:top w:val="nil"/>
              <w:left w:val="nil"/>
              <w:bottom w:val="nil"/>
              <w:right w:val="nil"/>
            </w:tcBorders>
            <w:shd w:val="clear" w:color="auto" w:fill="auto"/>
            <w:vAlign w:val="bottom"/>
            <w:hideMark/>
          </w:tcPr>
          <w:p w14:paraId="576CA23F" w14:textId="77777777" w:rsidR="00D50336" w:rsidRPr="00D50336" w:rsidRDefault="00D50336" w:rsidP="00D50336">
            <w:pPr>
              <w:rPr>
                <w:rFonts w:ascii="Calibri" w:hAnsi="Calibri"/>
                <w:color w:val="000000"/>
                <w:sz w:val="22"/>
                <w:szCs w:val="22"/>
              </w:rPr>
            </w:pPr>
          </w:p>
        </w:tc>
        <w:tc>
          <w:tcPr>
            <w:tcW w:w="1603" w:type="dxa"/>
            <w:tcBorders>
              <w:top w:val="nil"/>
              <w:left w:val="nil"/>
              <w:bottom w:val="nil"/>
              <w:right w:val="nil"/>
            </w:tcBorders>
            <w:shd w:val="clear" w:color="auto" w:fill="auto"/>
            <w:vAlign w:val="bottom"/>
            <w:hideMark/>
          </w:tcPr>
          <w:p w14:paraId="7D993D73" w14:textId="77777777" w:rsidR="00D50336" w:rsidRPr="00D50336" w:rsidRDefault="00D50336" w:rsidP="00D50336">
            <w:pPr>
              <w:rPr>
                <w:rFonts w:ascii="Calibri" w:hAnsi="Calibri"/>
                <w:color w:val="000000"/>
                <w:sz w:val="22"/>
                <w:szCs w:val="22"/>
              </w:rPr>
            </w:pPr>
          </w:p>
        </w:tc>
      </w:tr>
      <w:tr w:rsidR="00D50336" w:rsidRPr="00D50336" w14:paraId="59AB56A8" w14:textId="77777777" w:rsidTr="00D50336">
        <w:trPr>
          <w:trHeight w:hRule="exact" w:val="323"/>
        </w:trPr>
        <w:tc>
          <w:tcPr>
            <w:tcW w:w="1184" w:type="dxa"/>
            <w:tcBorders>
              <w:top w:val="nil"/>
              <w:left w:val="nil"/>
              <w:bottom w:val="nil"/>
              <w:right w:val="nil"/>
            </w:tcBorders>
            <w:shd w:val="clear" w:color="auto" w:fill="auto"/>
            <w:vAlign w:val="bottom"/>
            <w:hideMark/>
          </w:tcPr>
          <w:p w14:paraId="32BA34D5" w14:textId="77777777" w:rsidR="00D50336" w:rsidRPr="00D50336" w:rsidRDefault="00D50336" w:rsidP="00D50336">
            <w:pPr>
              <w:rPr>
                <w:rFonts w:ascii="Calibri" w:hAnsi="Calibri"/>
                <w:color w:val="000000"/>
                <w:sz w:val="22"/>
                <w:szCs w:val="22"/>
              </w:rPr>
            </w:pPr>
          </w:p>
        </w:tc>
        <w:tc>
          <w:tcPr>
            <w:tcW w:w="2565" w:type="dxa"/>
            <w:tcBorders>
              <w:top w:val="nil"/>
              <w:left w:val="nil"/>
              <w:bottom w:val="nil"/>
              <w:right w:val="nil"/>
            </w:tcBorders>
            <w:shd w:val="clear" w:color="auto" w:fill="auto"/>
            <w:vAlign w:val="bottom"/>
            <w:hideMark/>
          </w:tcPr>
          <w:p w14:paraId="2C89A639" w14:textId="77777777" w:rsidR="00D50336" w:rsidRPr="00D50336" w:rsidRDefault="00D50336" w:rsidP="00D50336">
            <w:pPr>
              <w:rPr>
                <w:rFonts w:ascii="Calibri" w:hAnsi="Calibri"/>
                <w:color w:val="000000"/>
                <w:sz w:val="22"/>
                <w:szCs w:val="22"/>
              </w:rPr>
            </w:pPr>
          </w:p>
        </w:tc>
        <w:tc>
          <w:tcPr>
            <w:tcW w:w="1653" w:type="dxa"/>
            <w:tcBorders>
              <w:top w:val="nil"/>
              <w:left w:val="nil"/>
              <w:bottom w:val="nil"/>
              <w:right w:val="nil"/>
            </w:tcBorders>
            <w:shd w:val="clear" w:color="auto" w:fill="auto"/>
            <w:vAlign w:val="bottom"/>
            <w:hideMark/>
          </w:tcPr>
          <w:p w14:paraId="37BAA031" w14:textId="77777777" w:rsidR="00D50336" w:rsidRPr="00D50336" w:rsidRDefault="00D50336" w:rsidP="00D50336">
            <w:pPr>
              <w:rPr>
                <w:rFonts w:ascii="Calibri" w:hAnsi="Calibri"/>
                <w:color w:val="000000"/>
                <w:sz w:val="22"/>
                <w:szCs w:val="22"/>
              </w:rPr>
            </w:pPr>
          </w:p>
        </w:tc>
        <w:tc>
          <w:tcPr>
            <w:tcW w:w="2121" w:type="dxa"/>
            <w:tcBorders>
              <w:top w:val="nil"/>
              <w:left w:val="nil"/>
              <w:bottom w:val="nil"/>
              <w:right w:val="nil"/>
            </w:tcBorders>
            <w:shd w:val="clear" w:color="auto" w:fill="auto"/>
            <w:vAlign w:val="bottom"/>
            <w:hideMark/>
          </w:tcPr>
          <w:p w14:paraId="0DA03638" w14:textId="77777777" w:rsidR="00D50336" w:rsidRPr="00D50336" w:rsidRDefault="00D50336" w:rsidP="00D50336">
            <w:pPr>
              <w:rPr>
                <w:rFonts w:ascii="Calibri" w:hAnsi="Calibri"/>
                <w:color w:val="000000"/>
                <w:sz w:val="22"/>
                <w:szCs w:val="22"/>
              </w:rPr>
            </w:pPr>
          </w:p>
        </w:tc>
        <w:tc>
          <w:tcPr>
            <w:tcW w:w="1603" w:type="dxa"/>
            <w:tcBorders>
              <w:top w:val="nil"/>
              <w:left w:val="nil"/>
              <w:bottom w:val="nil"/>
              <w:right w:val="nil"/>
            </w:tcBorders>
            <w:shd w:val="clear" w:color="auto" w:fill="auto"/>
            <w:vAlign w:val="bottom"/>
            <w:hideMark/>
          </w:tcPr>
          <w:p w14:paraId="564CC195" w14:textId="77777777" w:rsidR="00D50336" w:rsidRPr="00D50336" w:rsidRDefault="00D50336" w:rsidP="00D50336">
            <w:pPr>
              <w:rPr>
                <w:rFonts w:ascii="Calibri" w:hAnsi="Calibri"/>
                <w:color w:val="000000"/>
                <w:sz w:val="22"/>
                <w:szCs w:val="22"/>
              </w:rPr>
            </w:pPr>
          </w:p>
        </w:tc>
      </w:tr>
      <w:tr w:rsidR="00D50336" w:rsidRPr="00D50336" w14:paraId="655988BA" w14:textId="77777777" w:rsidTr="00D50336">
        <w:trPr>
          <w:trHeight w:hRule="exact" w:val="645"/>
        </w:trPr>
        <w:tc>
          <w:tcPr>
            <w:tcW w:w="1184" w:type="dxa"/>
            <w:tcBorders>
              <w:top w:val="nil"/>
              <w:left w:val="nil"/>
              <w:bottom w:val="nil"/>
              <w:right w:val="nil"/>
            </w:tcBorders>
            <w:shd w:val="clear" w:color="auto" w:fill="auto"/>
            <w:vAlign w:val="bottom"/>
            <w:hideMark/>
          </w:tcPr>
          <w:p w14:paraId="1D284998" w14:textId="77777777" w:rsidR="00D50336" w:rsidRPr="00D50336" w:rsidRDefault="00D50336" w:rsidP="00D50336">
            <w:pPr>
              <w:rPr>
                <w:rFonts w:ascii="Calibri" w:hAnsi="Calibri"/>
                <w:color w:val="000000"/>
                <w:sz w:val="22"/>
                <w:szCs w:val="22"/>
              </w:rPr>
            </w:pPr>
          </w:p>
        </w:tc>
        <w:tc>
          <w:tcPr>
            <w:tcW w:w="6339" w:type="dxa"/>
            <w:gridSpan w:val="3"/>
            <w:tcBorders>
              <w:top w:val="nil"/>
              <w:left w:val="nil"/>
              <w:bottom w:val="nil"/>
              <w:right w:val="nil"/>
            </w:tcBorders>
            <w:shd w:val="clear" w:color="auto" w:fill="auto"/>
            <w:vAlign w:val="bottom"/>
            <w:hideMark/>
          </w:tcPr>
          <w:p w14:paraId="2D9C088A" w14:textId="77777777" w:rsidR="00D50336" w:rsidRPr="00D50336" w:rsidRDefault="00D50336" w:rsidP="00D50336">
            <w:pPr>
              <w:jc w:val="center"/>
              <w:rPr>
                <w:rFonts w:ascii="Calibri" w:hAnsi="Calibri"/>
                <w:color w:val="000000"/>
                <w:sz w:val="22"/>
                <w:szCs w:val="22"/>
              </w:rPr>
            </w:pPr>
            <w:r w:rsidRPr="00D50336">
              <w:rPr>
                <w:rFonts w:ascii="Calibri" w:hAnsi="Calibri"/>
                <w:color w:val="000000"/>
                <w:sz w:val="22"/>
                <w:szCs w:val="22"/>
              </w:rPr>
              <w:t>DOMINGUES E PINHO CONTADORES LTDA.</w:t>
            </w:r>
          </w:p>
        </w:tc>
        <w:tc>
          <w:tcPr>
            <w:tcW w:w="1603" w:type="dxa"/>
            <w:tcBorders>
              <w:top w:val="nil"/>
              <w:left w:val="nil"/>
              <w:bottom w:val="nil"/>
              <w:right w:val="nil"/>
            </w:tcBorders>
            <w:shd w:val="clear" w:color="auto" w:fill="auto"/>
            <w:vAlign w:val="bottom"/>
            <w:hideMark/>
          </w:tcPr>
          <w:p w14:paraId="56005213" w14:textId="77777777" w:rsidR="00D50336" w:rsidRPr="00D50336" w:rsidRDefault="00D50336" w:rsidP="00D50336">
            <w:pPr>
              <w:rPr>
                <w:rFonts w:ascii="Calibri" w:hAnsi="Calibri"/>
                <w:color w:val="000000"/>
                <w:sz w:val="22"/>
                <w:szCs w:val="22"/>
              </w:rPr>
            </w:pPr>
          </w:p>
        </w:tc>
      </w:tr>
      <w:tr w:rsidR="00D50336" w:rsidRPr="00D50336" w14:paraId="4ADA32DB" w14:textId="77777777" w:rsidTr="00D50336">
        <w:trPr>
          <w:trHeight w:hRule="exact" w:val="323"/>
        </w:trPr>
        <w:tc>
          <w:tcPr>
            <w:tcW w:w="1184" w:type="dxa"/>
            <w:tcBorders>
              <w:top w:val="nil"/>
              <w:left w:val="nil"/>
              <w:bottom w:val="nil"/>
              <w:right w:val="nil"/>
            </w:tcBorders>
            <w:shd w:val="clear" w:color="auto" w:fill="auto"/>
            <w:vAlign w:val="bottom"/>
            <w:hideMark/>
          </w:tcPr>
          <w:p w14:paraId="36DF4201" w14:textId="77777777" w:rsidR="00D50336" w:rsidRPr="00D50336" w:rsidRDefault="00D50336" w:rsidP="00D50336">
            <w:pPr>
              <w:rPr>
                <w:rFonts w:ascii="Calibri" w:hAnsi="Calibri"/>
                <w:color w:val="000000"/>
                <w:sz w:val="22"/>
                <w:szCs w:val="22"/>
              </w:rPr>
            </w:pPr>
          </w:p>
        </w:tc>
        <w:tc>
          <w:tcPr>
            <w:tcW w:w="6339" w:type="dxa"/>
            <w:gridSpan w:val="3"/>
            <w:tcBorders>
              <w:top w:val="nil"/>
              <w:left w:val="nil"/>
              <w:bottom w:val="nil"/>
              <w:right w:val="nil"/>
            </w:tcBorders>
            <w:shd w:val="clear" w:color="auto" w:fill="auto"/>
            <w:vAlign w:val="bottom"/>
            <w:hideMark/>
          </w:tcPr>
          <w:p w14:paraId="2DF3F290" w14:textId="77777777" w:rsidR="00D50336" w:rsidRPr="00D50336" w:rsidRDefault="00D50336" w:rsidP="00D50336">
            <w:pPr>
              <w:jc w:val="center"/>
              <w:rPr>
                <w:rFonts w:ascii="Calibri" w:hAnsi="Calibri"/>
                <w:color w:val="000000"/>
                <w:sz w:val="22"/>
                <w:szCs w:val="22"/>
              </w:rPr>
            </w:pPr>
            <w:r w:rsidRPr="00D50336">
              <w:rPr>
                <w:rFonts w:ascii="Calibri" w:hAnsi="Calibri"/>
                <w:color w:val="000000"/>
                <w:sz w:val="22"/>
                <w:szCs w:val="22"/>
              </w:rPr>
              <w:t>CRC-RJ 001.137/O-0</w:t>
            </w:r>
          </w:p>
        </w:tc>
        <w:tc>
          <w:tcPr>
            <w:tcW w:w="1603" w:type="dxa"/>
            <w:tcBorders>
              <w:top w:val="nil"/>
              <w:left w:val="nil"/>
              <w:bottom w:val="nil"/>
              <w:right w:val="nil"/>
            </w:tcBorders>
            <w:shd w:val="clear" w:color="auto" w:fill="auto"/>
            <w:vAlign w:val="bottom"/>
            <w:hideMark/>
          </w:tcPr>
          <w:p w14:paraId="02AD3BC2" w14:textId="77777777" w:rsidR="00D50336" w:rsidRPr="00D50336" w:rsidRDefault="00D50336" w:rsidP="00D50336">
            <w:pPr>
              <w:rPr>
                <w:rFonts w:ascii="Calibri" w:hAnsi="Calibri"/>
                <w:color w:val="000000"/>
                <w:sz w:val="22"/>
                <w:szCs w:val="22"/>
              </w:rPr>
            </w:pPr>
          </w:p>
        </w:tc>
      </w:tr>
      <w:tr w:rsidR="00D50336" w:rsidRPr="00D50336" w14:paraId="05212402" w14:textId="77777777" w:rsidTr="00D50336">
        <w:trPr>
          <w:trHeight w:hRule="exact" w:val="323"/>
        </w:trPr>
        <w:tc>
          <w:tcPr>
            <w:tcW w:w="1184" w:type="dxa"/>
            <w:tcBorders>
              <w:top w:val="nil"/>
              <w:left w:val="nil"/>
              <w:bottom w:val="nil"/>
              <w:right w:val="nil"/>
            </w:tcBorders>
            <w:shd w:val="clear" w:color="auto" w:fill="auto"/>
            <w:vAlign w:val="bottom"/>
            <w:hideMark/>
          </w:tcPr>
          <w:p w14:paraId="2FDDC9F0" w14:textId="77777777" w:rsidR="00D50336" w:rsidRPr="00D50336" w:rsidRDefault="00D50336" w:rsidP="00D50336">
            <w:pPr>
              <w:rPr>
                <w:rFonts w:ascii="Calibri" w:hAnsi="Calibri"/>
                <w:color w:val="000000"/>
                <w:sz w:val="22"/>
                <w:szCs w:val="22"/>
              </w:rPr>
            </w:pPr>
          </w:p>
        </w:tc>
        <w:tc>
          <w:tcPr>
            <w:tcW w:w="6339" w:type="dxa"/>
            <w:gridSpan w:val="3"/>
            <w:tcBorders>
              <w:top w:val="nil"/>
              <w:left w:val="nil"/>
              <w:bottom w:val="nil"/>
              <w:right w:val="nil"/>
            </w:tcBorders>
            <w:shd w:val="clear" w:color="auto" w:fill="auto"/>
            <w:vAlign w:val="bottom"/>
            <w:hideMark/>
          </w:tcPr>
          <w:p w14:paraId="6A98C684" w14:textId="77777777" w:rsidR="00D50336" w:rsidRPr="00D50336" w:rsidRDefault="00D50336" w:rsidP="00D50336">
            <w:pPr>
              <w:jc w:val="center"/>
              <w:rPr>
                <w:rFonts w:ascii="Calibri" w:hAnsi="Calibri"/>
                <w:color w:val="000000"/>
                <w:sz w:val="22"/>
                <w:szCs w:val="22"/>
              </w:rPr>
            </w:pPr>
            <w:r w:rsidRPr="00D50336">
              <w:rPr>
                <w:rFonts w:ascii="Calibri" w:hAnsi="Calibri"/>
                <w:color w:val="000000"/>
                <w:sz w:val="22"/>
                <w:szCs w:val="22"/>
              </w:rPr>
              <w:t>LUCIANA DOS SANTOS UCHÔA</w:t>
            </w:r>
          </w:p>
        </w:tc>
        <w:tc>
          <w:tcPr>
            <w:tcW w:w="1603" w:type="dxa"/>
            <w:tcBorders>
              <w:top w:val="nil"/>
              <w:left w:val="nil"/>
              <w:bottom w:val="nil"/>
              <w:right w:val="nil"/>
            </w:tcBorders>
            <w:shd w:val="clear" w:color="auto" w:fill="auto"/>
            <w:vAlign w:val="bottom"/>
            <w:hideMark/>
          </w:tcPr>
          <w:p w14:paraId="020496FD" w14:textId="77777777" w:rsidR="00D50336" w:rsidRPr="00D50336" w:rsidRDefault="00D50336" w:rsidP="00D50336">
            <w:pPr>
              <w:rPr>
                <w:rFonts w:ascii="Calibri" w:hAnsi="Calibri"/>
                <w:color w:val="000000"/>
                <w:sz w:val="22"/>
                <w:szCs w:val="22"/>
              </w:rPr>
            </w:pPr>
          </w:p>
        </w:tc>
      </w:tr>
      <w:tr w:rsidR="00D50336" w:rsidRPr="00D50336" w14:paraId="33285A34" w14:textId="77777777" w:rsidTr="00D50336">
        <w:trPr>
          <w:trHeight w:hRule="exact" w:val="323"/>
        </w:trPr>
        <w:tc>
          <w:tcPr>
            <w:tcW w:w="1184" w:type="dxa"/>
            <w:tcBorders>
              <w:top w:val="nil"/>
              <w:left w:val="nil"/>
              <w:bottom w:val="nil"/>
              <w:right w:val="nil"/>
            </w:tcBorders>
            <w:shd w:val="clear" w:color="auto" w:fill="auto"/>
            <w:vAlign w:val="bottom"/>
            <w:hideMark/>
          </w:tcPr>
          <w:p w14:paraId="636F07C4" w14:textId="77777777" w:rsidR="00D50336" w:rsidRPr="00D50336" w:rsidRDefault="00D50336" w:rsidP="00D50336">
            <w:pPr>
              <w:rPr>
                <w:rFonts w:ascii="Calibri" w:hAnsi="Calibri"/>
                <w:color w:val="000000"/>
                <w:sz w:val="22"/>
                <w:szCs w:val="22"/>
              </w:rPr>
            </w:pPr>
          </w:p>
        </w:tc>
        <w:tc>
          <w:tcPr>
            <w:tcW w:w="6339" w:type="dxa"/>
            <w:gridSpan w:val="3"/>
            <w:tcBorders>
              <w:top w:val="nil"/>
              <w:left w:val="nil"/>
              <w:bottom w:val="nil"/>
              <w:right w:val="nil"/>
            </w:tcBorders>
            <w:shd w:val="clear" w:color="auto" w:fill="auto"/>
            <w:vAlign w:val="bottom"/>
            <w:hideMark/>
          </w:tcPr>
          <w:p w14:paraId="3589CD06" w14:textId="77777777" w:rsidR="00D50336" w:rsidRPr="00D50336" w:rsidRDefault="00D50336" w:rsidP="00D50336">
            <w:pPr>
              <w:jc w:val="center"/>
              <w:rPr>
                <w:rFonts w:ascii="Calibri" w:hAnsi="Calibri"/>
                <w:color w:val="000000"/>
                <w:sz w:val="22"/>
                <w:szCs w:val="22"/>
              </w:rPr>
            </w:pPr>
            <w:r w:rsidRPr="00D50336">
              <w:rPr>
                <w:rFonts w:ascii="Calibri" w:hAnsi="Calibri"/>
                <w:color w:val="000000"/>
                <w:sz w:val="22"/>
                <w:szCs w:val="22"/>
              </w:rPr>
              <w:t>Contadora</w:t>
            </w:r>
          </w:p>
        </w:tc>
        <w:tc>
          <w:tcPr>
            <w:tcW w:w="1603" w:type="dxa"/>
            <w:tcBorders>
              <w:top w:val="nil"/>
              <w:left w:val="nil"/>
              <w:bottom w:val="nil"/>
              <w:right w:val="nil"/>
            </w:tcBorders>
            <w:shd w:val="clear" w:color="auto" w:fill="auto"/>
            <w:vAlign w:val="bottom"/>
            <w:hideMark/>
          </w:tcPr>
          <w:p w14:paraId="028B4024" w14:textId="77777777" w:rsidR="00D50336" w:rsidRPr="00D50336" w:rsidRDefault="00D50336" w:rsidP="00D50336">
            <w:pPr>
              <w:rPr>
                <w:rFonts w:ascii="Calibri" w:hAnsi="Calibri"/>
                <w:color w:val="000000"/>
                <w:sz w:val="22"/>
                <w:szCs w:val="22"/>
              </w:rPr>
            </w:pPr>
          </w:p>
        </w:tc>
      </w:tr>
      <w:tr w:rsidR="00D50336" w:rsidRPr="00D50336" w14:paraId="18E93B2F" w14:textId="77777777" w:rsidTr="00D50336">
        <w:trPr>
          <w:trHeight w:hRule="exact" w:val="323"/>
        </w:trPr>
        <w:tc>
          <w:tcPr>
            <w:tcW w:w="1184" w:type="dxa"/>
            <w:tcBorders>
              <w:top w:val="nil"/>
              <w:left w:val="nil"/>
              <w:bottom w:val="nil"/>
              <w:right w:val="nil"/>
            </w:tcBorders>
            <w:shd w:val="clear" w:color="auto" w:fill="auto"/>
            <w:vAlign w:val="bottom"/>
            <w:hideMark/>
          </w:tcPr>
          <w:p w14:paraId="2E194E6B" w14:textId="77777777" w:rsidR="00D50336" w:rsidRPr="00D50336" w:rsidRDefault="00D50336" w:rsidP="00D50336">
            <w:pPr>
              <w:rPr>
                <w:rFonts w:ascii="Calibri" w:hAnsi="Calibri"/>
                <w:color w:val="000000"/>
                <w:sz w:val="22"/>
                <w:szCs w:val="22"/>
              </w:rPr>
            </w:pPr>
          </w:p>
        </w:tc>
        <w:tc>
          <w:tcPr>
            <w:tcW w:w="6339" w:type="dxa"/>
            <w:gridSpan w:val="3"/>
            <w:tcBorders>
              <w:top w:val="nil"/>
              <w:left w:val="nil"/>
              <w:bottom w:val="nil"/>
              <w:right w:val="nil"/>
            </w:tcBorders>
            <w:shd w:val="clear" w:color="auto" w:fill="auto"/>
            <w:vAlign w:val="bottom"/>
            <w:hideMark/>
          </w:tcPr>
          <w:p w14:paraId="1BE21AF7" w14:textId="77777777" w:rsidR="00D50336" w:rsidRPr="00D50336" w:rsidRDefault="00D50336" w:rsidP="00D50336">
            <w:pPr>
              <w:jc w:val="center"/>
              <w:rPr>
                <w:rFonts w:ascii="Calibri" w:hAnsi="Calibri"/>
                <w:color w:val="000000"/>
                <w:sz w:val="22"/>
                <w:szCs w:val="22"/>
              </w:rPr>
            </w:pPr>
            <w:r w:rsidRPr="00D50336">
              <w:rPr>
                <w:rFonts w:ascii="Calibri" w:hAnsi="Calibri"/>
                <w:color w:val="000000"/>
                <w:sz w:val="22"/>
                <w:szCs w:val="22"/>
              </w:rPr>
              <w:t>CRC</w:t>
            </w:r>
            <w:r w:rsidR="00071FD9">
              <w:rPr>
                <w:rFonts w:ascii="Calibri" w:hAnsi="Calibri"/>
                <w:color w:val="000000"/>
                <w:sz w:val="22"/>
                <w:szCs w:val="22"/>
              </w:rPr>
              <w:t xml:space="preserve"> RJ “s” SP</w:t>
            </w:r>
            <w:r w:rsidRPr="00D50336">
              <w:rPr>
                <w:rFonts w:ascii="Calibri" w:hAnsi="Calibri"/>
                <w:color w:val="000000"/>
                <w:sz w:val="22"/>
                <w:szCs w:val="22"/>
              </w:rPr>
              <w:t xml:space="preserve"> 081003/O-8</w:t>
            </w:r>
          </w:p>
        </w:tc>
        <w:tc>
          <w:tcPr>
            <w:tcW w:w="1603" w:type="dxa"/>
            <w:tcBorders>
              <w:top w:val="nil"/>
              <w:left w:val="nil"/>
              <w:bottom w:val="nil"/>
              <w:right w:val="nil"/>
            </w:tcBorders>
            <w:shd w:val="clear" w:color="auto" w:fill="auto"/>
            <w:vAlign w:val="bottom"/>
            <w:hideMark/>
          </w:tcPr>
          <w:p w14:paraId="4C314322" w14:textId="77777777" w:rsidR="00D50336" w:rsidRPr="00D50336" w:rsidRDefault="00D50336" w:rsidP="00D50336">
            <w:pPr>
              <w:rPr>
                <w:rFonts w:ascii="Calibri" w:hAnsi="Calibri"/>
                <w:color w:val="000000"/>
                <w:sz w:val="22"/>
                <w:szCs w:val="22"/>
              </w:rPr>
            </w:pPr>
          </w:p>
        </w:tc>
      </w:tr>
      <w:tr w:rsidR="00D50336" w:rsidRPr="00D50336" w14:paraId="505FA126" w14:textId="77777777" w:rsidTr="00D50336">
        <w:trPr>
          <w:trHeight w:val="323"/>
        </w:trPr>
        <w:tc>
          <w:tcPr>
            <w:tcW w:w="1184" w:type="dxa"/>
            <w:tcBorders>
              <w:top w:val="nil"/>
              <w:left w:val="nil"/>
              <w:bottom w:val="nil"/>
              <w:right w:val="nil"/>
            </w:tcBorders>
            <w:shd w:val="clear" w:color="auto" w:fill="auto"/>
            <w:noWrap/>
            <w:vAlign w:val="bottom"/>
            <w:hideMark/>
          </w:tcPr>
          <w:p w14:paraId="469026A8" w14:textId="77777777" w:rsidR="00D50336" w:rsidRPr="00D50336" w:rsidRDefault="00D50336" w:rsidP="00D50336">
            <w:pPr>
              <w:rPr>
                <w:rFonts w:ascii="Calibri" w:hAnsi="Calibri"/>
                <w:color w:val="000000"/>
                <w:sz w:val="22"/>
                <w:szCs w:val="22"/>
              </w:rPr>
            </w:pPr>
          </w:p>
        </w:tc>
        <w:tc>
          <w:tcPr>
            <w:tcW w:w="2565" w:type="dxa"/>
            <w:tcBorders>
              <w:top w:val="nil"/>
              <w:left w:val="nil"/>
              <w:bottom w:val="nil"/>
              <w:right w:val="nil"/>
            </w:tcBorders>
            <w:shd w:val="clear" w:color="auto" w:fill="auto"/>
            <w:noWrap/>
            <w:vAlign w:val="bottom"/>
            <w:hideMark/>
          </w:tcPr>
          <w:p w14:paraId="2327D7CB" w14:textId="77777777" w:rsidR="00D50336" w:rsidRPr="00D50336" w:rsidRDefault="00D50336" w:rsidP="00D50336">
            <w:pPr>
              <w:rPr>
                <w:rFonts w:ascii="Calibri" w:hAnsi="Calibri"/>
                <w:color w:val="000000"/>
                <w:sz w:val="22"/>
                <w:szCs w:val="22"/>
              </w:rPr>
            </w:pPr>
          </w:p>
        </w:tc>
        <w:tc>
          <w:tcPr>
            <w:tcW w:w="1653" w:type="dxa"/>
            <w:tcBorders>
              <w:top w:val="nil"/>
              <w:left w:val="nil"/>
              <w:bottom w:val="nil"/>
              <w:right w:val="nil"/>
            </w:tcBorders>
            <w:shd w:val="clear" w:color="auto" w:fill="auto"/>
            <w:noWrap/>
            <w:vAlign w:val="bottom"/>
            <w:hideMark/>
          </w:tcPr>
          <w:p w14:paraId="4A8E5BA4" w14:textId="77777777" w:rsidR="00D50336" w:rsidRPr="00D50336" w:rsidRDefault="00D50336" w:rsidP="00D50336">
            <w:pPr>
              <w:rPr>
                <w:rFonts w:ascii="Calibri" w:hAnsi="Calibri"/>
                <w:color w:val="000000"/>
                <w:sz w:val="22"/>
                <w:szCs w:val="22"/>
              </w:rPr>
            </w:pPr>
          </w:p>
        </w:tc>
        <w:tc>
          <w:tcPr>
            <w:tcW w:w="2121" w:type="dxa"/>
            <w:tcBorders>
              <w:top w:val="nil"/>
              <w:left w:val="nil"/>
              <w:bottom w:val="nil"/>
              <w:right w:val="nil"/>
            </w:tcBorders>
            <w:shd w:val="clear" w:color="auto" w:fill="auto"/>
            <w:noWrap/>
            <w:vAlign w:val="bottom"/>
            <w:hideMark/>
          </w:tcPr>
          <w:p w14:paraId="525E74B3" w14:textId="77777777" w:rsidR="00D50336" w:rsidRPr="00D50336" w:rsidRDefault="00D50336" w:rsidP="00D50336">
            <w:pPr>
              <w:rPr>
                <w:rFonts w:ascii="Calibri" w:hAnsi="Calibri"/>
                <w:color w:val="000000"/>
                <w:sz w:val="22"/>
                <w:szCs w:val="22"/>
              </w:rPr>
            </w:pPr>
          </w:p>
        </w:tc>
        <w:tc>
          <w:tcPr>
            <w:tcW w:w="1603" w:type="dxa"/>
            <w:tcBorders>
              <w:top w:val="nil"/>
              <w:left w:val="nil"/>
              <w:bottom w:val="nil"/>
              <w:right w:val="nil"/>
            </w:tcBorders>
            <w:shd w:val="clear" w:color="auto" w:fill="auto"/>
            <w:noWrap/>
            <w:vAlign w:val="bottom"/>
            <w:hideMark/>
          </w:tcPr>
          <w:p w14:paraId="0CAFD3DE" w14:textId="77777777" w:rsidR="00D50336" w:rsidRPr="00D50336" w:rsidRDefault="00D50336" w:rsidP="00D50336">
            <w:pPr>
              <w:rPr>
                <w:rFonts w:ascii="Calibri" w:hAnsi="Calibri"/>
                <w:color w:val="000000"/>
                <w:sz w:val="22"/>
                <w:szCs w:val="22"/>
              </w:rPr>
            </w:pPr>
          </w:p>
        </w:tc>
      </w:tr>
      <w:tr w:rsidR="00D50336" w:rsidRPr="00D50336" w14:paraId="5D43D68A" w14:textId="77777777" w:rsidTr="00D50336">
        <w:trPr>
          <w:trHeight w:val="323"/>
        </w:trPr>
        <w:tc>
          <w:tcPr>
            <w:tcW w:w="1184" w:type="dxa"/>
            <w:tcBorders>
              <w:top w:val="nil"/>
              <w:left w:val="nil"/>
              <w:bottom w:val="nil"/>
              <w:right w:val="nil"/>
            </w:tcBorders>
            <w:shd w:val="clear" w:color="auto" w:fill="auto"/>
            <w:noWrap/>
            <w:vAlign w:val="bottom"/>
            <w:hideMark/>
          </w:tcPr>
          <w:p w14:paraId="7FB5FCCD" w14:textId="77777777" w:rsidR="00D50336" w:rsidRPr="00D50336" w:rsidRDefault="00D50336" w:rsidP="00D50336">
            <w:pPr>
              <w:rPr>
                <w:rFonts w:ascii="Calibri" w:hAnsi="Calibri"/>
                <w:color w:val="000000"/>
                <w:sz w:val="22"/>
                <w:szCs w:val="22"/>
              </w:rPr>
            </w:pPr>
          </w:p>
        </w:tc>
        <w:tc>
          <w:tcPr>
            <w:tcW w:w="2565" w:type="dxa"/>
            <w:tcBorders>
              <w:top w:val="nil"/>
              <w:left w:val="nil"/>
              <w:bottom w:val="nil"/>
              <w:right w:val="nil"/>
            </w:tcBorders>
            <w:shd w:val="clear" w:color="auto" w:fill="auto"/>
            <w:noWrap/>
            <w:vAlign w:val="bottom"/>
            <w:hideMark/>
          </w:tcPr>
          <w:p w14:paraId="03B0480D" w14:textId="77777777" w:rsidR="00D50336" w:rsidRPr="00D50336" w:rsidRDefault="00D50336" w:rsidP="00D50336">
            <w:pPr>
              <w:rPr>
                <w:rFonts w:ascii="Calibri" w:hAnsi="Calibri"/>
                <w:color w:val="000000"/>
                <w:sz w:val="22"/>
                <w:szCs w:val="22"/>
              </w:rPr>
            </w:pPr>
          </w:p>
        </w:tc>
        <w:tc>
          <w:tcPr>
            <w:tcW w:w="1653" w:type="dxa"/>
            <w:tcBorders>
              <w:top w:val="nil"/>
              <w:left w:val="nil"/>
              <w:bottom w:val="nil"/>
              <w:right w:val="nil"/>
            </w:tcBorders>
            <w:shd w:val="clear" w:color="auto" w:fill="auto"/>
            <w:noWrap/>
            <w:vAlign w:val="bottom"/>
            <w:hideMark/>
          </w:tcPr>
          <w:p w14:paraId="1CC8CCB4" w14:textId="77777777" w:rsidR="00D50336" w:rsidRPr="00D50336" w:rsidRDefault="00D50336" w:rsidP="00D50336">
            <w:pPr>
              <w:rPr>
                <w:rFonts w:ascii="Calibri" w:hAnsi="Calibri"/>
                <w:color w:val="000000"/>
                <w:sz w:val="22"/>
                <w:szCs w:val="22"/>
              </w:rPr>
            </w:pPr>
          </w:p>
        </w:tc>
        <w:tc>
          <w:tcPr>
            <w:tcW w:w="2121" w:type="dxa"/>
            <w:tcBorders>
              <w:top w:val="nil"/>
              <w:left w:val="nil"/>
              <w:bottom w:val="nil"/>
              <w:right w:val="nil"/>
            </w:tcBorders>
            <w:shd w:val="clear" w:color="auto" w:fill="auto"/>
            <w:noWrap/>
            <w:vAlign w:val="bottom"/>
            <w:hideMark/>
          </w:tcPr>
          <w:p w14:paraId="5E61CEC9" w14:textId="77777777" w:rsidR="00D50336" w:rsidRPr="00D50336" w:rsidRDefault="00D50336" w:rsidP="00D50336">
            <w:pPr>
              <w:rPr>
                <w:rFonts w:ascii="Calibri" w:hAnsi="Calibri"/>
                <w:color w:val="000000"/>
                <w:sz w:val="22"/>
                <w:szCs w:val="22"/>
              </w:rPr>
            </w:pPr>
          </w:p>
        </w:tc>
        <w:tc>
          <w:tcPr>
            <w:tcW w:w="1603" w:type="dxa"/>
            <w:tcBorders>
              <w:top w:val="nil"/>
              <w:left w:val="nil"/>
              <w:bottom w:val="nil"/>
              <w:right w:val="nil"/>
            </w:tcBorders>
            <w:shd w:val="clear" w:color="auto" w:fill="auto"/>
            <w:noWrap/>
            <w:vAlign w:val="bottom"/>
            <w:hideMark/>
          </w:tcPr>
          <w:p w14:paraId="6946D41A" w14:textId="77777777" w:rsidR="00D50336" w:rsidRPr="00D50336" w:rsidRDefault="00D50336" w:rsidP="00D50336">
            <w:pPr>
              <w:rPr>
                <w:rFonts w:ascii="Calibri" w:hAnsi="Calibri"/>
                <w:color w:val="000000"/>
                <w:sz w:val="22"/>
                <w:szCs w:val="22"/>
              </w:rPr>
            </w:pPr>
          </w:p>
        </w:tc>
      </w:tr>
    </w:tbl>
    <w:p w14:paraId="0E8A57F5" w14:textId="77777777" w:rsidR="00652567" w:rsidRDefault="00652567" w:rsidP="00652567">
      <w:pPr>
        <w:pStyle w:val="DMDFP-CorpodeTexto"/>
        <w:rPr>
          <w:lang w:eastAsia="en-US"/>
        </w:rPr>
      </w:pPr>
    </w:p>
    <w:p w14:paraId="6C5D1417" w14:textId="77777777" w:rsidR="00652567" w:rsidRPr="007F29F8" w:rsidRDefault="00652567" w:rsidP="00652567">
      <w:pPr>
        <w:pStyle w:val="DMDFP-CorpodeTexto"/>
        <w:rPr>
          <w:lang w:eastAsia="en-US"/>
        </w:rPr>
      </w:pPr>
    </w:p>
    <w:bookmarkEnd w:id="78"/>
    <w:p w14:paraId="49D89823" w14:textId="0E3AB2E9" w:rsidR="00652567" w:rsidRPr="00930989" w:rsidRDefault="00652567" w:rsidP="00574CAF">
      <w:pPr>
        <w:pStyle w:val="DMDFP-CorpodeTexto"/>
      </w:pPr>
    </w:p>
    <w:sectPr w:rsidR="00652567" w:rsidRPr="00930989" w:rsidSect="00B63A1D">
      <w:headerReference w:type="even" r:id="rId48"/>
      <w:headerReference w:type="default" r:id="rId49"/>
      <w:footerReference w:type="even" r:id="rId50"/>
      <w:footerReference w:type="default" r:id="rId51"/>
      <w:headerReference w:type="first" r:id="rId52"/>
      <w:footerReference w:type="first" r:id="rId53"/>
      <w:pgSz w:w="12240" w:h="15840"/>
      <w:pgMar w:top="1440" w:right="1800" w:bottom="1440" w:left="180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52375" w14:textId="77777777" w:rsidR="006F6016" w:rsidRDefault="006F6016">
      <w:r>
        <w:separator/>
      </w:r>
    </w:p>
  </w:endnote>
  <w:endnote w:type="continuationSeparator" w:id="0">
    <w:p w14:paraId="7A56A0A3" w14:textId="77777777" w:rsidR="006F6016" w:rsidRDefault="006F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robras Sans">
    <w:altName w:val="Calibri"/>
    <w:panose1 w:val="020B0606020204030204"/>
    <w:charset w:val="00"/>
    <w:family w:val="swiss"/>
    <w:pitch w:val="variable"/>
    <w:sig w:usb0="A00000AF" w:usb1="5000205B" w:usb2="00000000" w:usb3="00000000" w:csb0="00000093" w:csb1="00000000"/>
  </w:font>
  <w:font w:name="Univers LT Std 45 Light">
    <w:altName w:val="Univers for KPMG Light"/>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Helvetica Regular">
    <w:panose1 w:val="00000000000000000000"/>
    <w:charset w:val="00"/>
    <w:family w:val="auto"/>
    <w:notTrueType/>
    <w:pitch w:val="default"/>
    <w:sig w:usb0="00000003" w:usb1="00000000" w:usb2="00000000" w:usb3="00000000" w:csb0="00000001" w:csb1="00000000"/>
  </w:font>
  <w:font w:name="KPMG Extralight">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for KPMG Light">
    <w:charset w:val="00"/>
    <w:family w:val="swiss"/>
    <w:pitch w:val="variable"/>
    <w:sig w:usb0="800002AF" w:usb1="5000204A" w:usb2="00000000" w:usb3="00000000" w:csb0="0000009F" w:csb1="00000000"/>
  </w:font>
  <w:font w:name="Univers 45 Light">
    <w:altName w:val="Calibri"/>
    <w:charset w:val="00"/>
    <w:family w:val="auto"/>
    <w:pitch w:val="variable"/>
    <w:sig w:usb0="8000002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BF3A" w14:textId="77777777" w:rsidR="00560AF9" w:rsidRDefault="00560AF9">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6442" w14:textId="77777777" w:rsidR="00560AF9" w:rsidRDefault="00560AF9">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27701176"/>
      <w:docPartObj>
        <w:docPartGallery w:val="Page Numbers (Bottom of Page)"/>
        <w:docPartUnique/>
      </w:docPartObj>
    </w:sdtPr>
    <w:sdtEndPr>
      <w:rPr>
        <w:sz w:val="20"/>
        <w:szCs w:val="20"/>
      </w:rPr>
    </w:sdtEndPr>
    <w:sdtContent>
      <w:p w14:paraId="210E8251" w14:textId="77777777" w:rsidR="00560AF9" w:rsidRPr="00A930C4" w:rsidRDefault="00560AF9" w:rsidP="00574CAF">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6</w:t>
        </w:r>
        <w:r w:rsidRPr="00A930C4">
          <w:rPr>
            <w:rFonts w:ascii="Calibri" w:hAnsi="Calibri" w:cs="Calibri"/>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214F" w14:textId="77777777" w:rsidR="00560AF9" w:rsidRDefault="00560AF9">
    <w:pPr>
      <w:pStyle w:val="Rodap"/>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04DD" w14:textId="77777777" w:rsidR="00560AF9" w:rsidRDefault="00560AF9">
    <w:pPr>
      <w:pStyle w:val="Rodap"/>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27701178"/>
      <w:docPartObj>
        <w:docPartGallery w:val="Page Numbers (Bottom of Page)"/>
        <w:docPartUnique/>
      </w:docPartObj>
    </w:sdtPr>
    <w:sdtEndPr>
      <w:rPr>
        <w:sz w:val="20"/>
        <w:szCs w:val="20"/>
      </w:rPr>
    </w:sdtEndPr>
    <w:sdtContent>
      <w:p w14:paraId="294205C9" w14:textId="77777777" w:rsidR="00560AF9" w:rsidRPr="00A930C4" w:rsidRDefault="00560AF9" w:rsidP="00574CAF">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8</w:t>
        </w:r>
        <w:r w:rsidRPr="00A930C4">
          <w:rPr>
            <w:rFonts w:ascii="Calibri" w:hAnsi="Calibri" w:cs="Calibri"/>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4738" w14:textId="77777777" w:rsidR="00560AF9" w:rsidRDefault="00560AF9">
    <w:pPr>
      <w:pStyle w:val="Rodap"/>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7E1A" w14:textId="77777777" w:rsidR="00560AF9" w:rsidRDefault="00560AF9">
    <w:pPr>
      <w:pStyle w:val="Rodap"/>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27701179"/>
      <w:docPartObj>
        <w:docPartGallery w:val="Page Numbers (Bottom of Page)"/>
        <w:docPartUnique/>
      </w:docPartObj>
    </w:sdtPr>
    <w:sdtEndPr>
      <w:rPr>
        <w:sz w:val="20"/>
        <w:szCs w:val="20"/>
      </w:rPr>
    </w:sdtEndPr>
    <w:sdtContent>
      <w:p w14:paraId="40A7D0DD" w14:textId="77777777" w:rsidR="00560AF9" w:rsidRPr="00A930C4" w:rsidRDefault="00560AF9" w:rsidP="00574CAF">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12</w:t>
        </w:r>
        <w:r w:rsidRPr="00A930C4">
          <w:rPr>
            <w:rFonts w:ascii="Calibri" w:hAnsi="Calibri" w:cs="Calibri"/>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B567" w14:textId="77777777" w:rsidR="00560AF9" w:rsidRDefault="00560AF9">
    <w:pPr>
      <w:pStyle w:val="Rodap"/>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9344" w14:textId="77777777" w:rsidR="00560AF9" w:rsidRDefault="00560AF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27701173"/>
      <w:docPartObj>
        <w:docPartGallery w:val="Page Numbers (Bottom of Page)"/>
        <w:docPartUnique/>
      </w:docPartObj>
    </w:sdtPr>
    <w:sdtEndPr>
      <w:rPr>
        <w:sz w:val="20"/>
        <w:szCs w:val="20"/>
      </w:rPr>
    </w:sdtEndPr>
    <w:sdtContent>
      <w:p w14:paraId="2B7D060F" w14:textId="77777777" w:rsidR="00560AF9" w:rsidRPr="00A930C4" w:rsidRDefault="00146379" w:rsidP="00574CAF">
        <w:pPr>
          <w:jc w:val="center"/>
          <w:rPr>
            <w:rFonts w:ascii="Calibri" w:hAnsi="Calibri" w:cs="Calibri"/>
          </w:rPr>
        </w:pP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1440079651"/>
      <w:docPartObj>
        <w:docPartGallery w:val="Page Numbers (Bottom of Page)"/>
        <w:docPartUnique/>
      </w:docPartObj>
    </w:sdtPr>
    <w:sdtEndPr>
      <w:rPr>
        <w:sz w:val="20"/>
        <w:szCs w:val="20"/>
      </w:rPr>
    </w:sdtEndPr>
    <w:sdtContent>
      <w:p w14:paraId="75CAB10A" w14:textId="77777777" w:rsidR="00560AF9" w:rsidRPr="00A930C4" w:rsidRDefault="00560AF9" w:rsidP="00574CAF">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38</w:t>
        </w:r>
        <w:r w:rsidRPr="00A930C4">
          <w:rPr>
            <w:rFonts w:ascii="Calibri" w:hAnsi="Calibri" w:cs="Calibri"/>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7AF3" w14:textId="77777777" w:rsidR="00560AF9" w:rsidRDefault="00560AF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E869" w14:textId="77777777" w:rsidR="00560AF9" w:rsidRDefault="00560AF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F9E2" w14:textId="77777777" w:rsidR="00560AF9" w:rsidRDefault="00560AF9">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27701174"/>
      <w:docPartObj>
        <w:docPartGallery w:val="Page Numbers (Bottom of Page)"/>
        <w:docPartUnique/>
      </w:docPartObj>
    </w:sdtPr>
    <w:sdtEndPr>
      <w:rPr>
        <w:sz w:val="20"/>
        <w:szCs w:val="20"/>
      </w:rPr>
    </w:sdtEndPr>
    <w:sdtContent>
      <w:p w14:paraId="4EC6EE45" w14:textId="77777777" w:rsidR="00560AF9" w:rsidRPr="00A930C4" w:rsidRDefault="00560AF9" w:rsidP="00574CAF">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4</w:t>
        </w:r>
        <w:r w:rsidRPr="00A930C4">
          <w:rPr>
            <w:rFonts w:ascii="Calibri" w:hAnsi="Calibri" w:cs="Calibri"/>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B878" w14:textId="77777777" w:rsidR="00560AF9" w:rsidRDefault="00560AF9">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107C" w14:textId="77777777" w:rsidR="00560AF9" w:rsidRDefault="00560AF9">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27701175"/>
      <w:docPartObj>
        <w:docPartGallery w:val="Page Numbers (Bottom of Page)"/>
        <w:docPartUnique/>
      </w:docPartObj>
    </w:sdtPr>
    <w:sdtEndPr>
      <w:rPr>
        <w:sz w:val="20"/>
        <w:szCs w:val="20"/>
      </w:rPr>
    </w:sdtEndPr>
    <w:sdtContent>
      <w:p w14:paraId="725EC0EC" w14:textId="77777777" w:rsidR="00560AF9" w:rsidRPr="00A930C4" w:rsidRDefault="00560AF9" w:rsidP="00574CAF">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5</w:t>
        </w:r>
        <w:r w:rsidRPr="00A930C4">
          <w:rPr>
            <w:rFonts w:ascii="Calibri" w:hAnsi="Calibri" w:cs="Calibri"/>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59BB" w14:textId="77777777" w:rsidR="00560AF9" w:rsidRDefault="00560A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E9CEB" w14:textId="77777777" w:rsidR="006F6016" w:rsidRDefault="006F6016">
      <w:r>
        <w:separator/>
      </w:r>
    </w:p>
  </w:footnote>
  <w:footnote w:type="continuationSeparator" w:id="0">
    <w:p w14:paraId="371BA727" w14:textId="77777777" w:rsidR="006F6016" w:rsidRDefault="006F6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EB56" w14:textId="77777777" w:rsidR="00560AF9" w:rsidRDefault="00560AF9">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9DC7" w14:textId="77777777" w:rsidR="00560AF9" w:rsidRDefault="00560AF9">
    <w:pPr>
      <w:pStyle w:val="Cabealh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BBA2" w14:textId="77777777" w:rsidR="00560AF9" w:rsidRDefault="00560AF9" w:rsidP="00574CAF">
    <w:pPr>
      <w:pStyle w:val="DMDFP-CabealhoEmpresa"/>
    </w:pPr>
    <w:r>
      <w:t>Baixada Santista Energia S.A</w:t>
    </w:r>
  </w:p>
  <w:p w14:paraId="2FE417A2" w14:textId="77777777" w:rsidR="00560AF9" w:rsidRPr="00353817" w:rsidRDefault="00560AF9" w:rsidP="00574CAF">
    <w:pPr>
      <w:pStyle w:val="DMDFP-Cabealhotextoitlico"/>
      <w:rPr>
        <w:b/>
      </w:rPr>
    </w:pPr>
    <w:r w:rsidRPr="00353817">
      <w:t>(Controlada da Petróleo Brasileiro S.A. - Petrobras)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F0E7" w14:textId="77777777" w:rsidR="00560AF9" w:rsidRDefault="00560AF9">
    <w:pPr>
      <w:pStyle w:val="Cabealh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7809" w14:textId="77777777" w:rsidR="00560AF9" w:rsidRDefault="00560AF9">
    <w:pPr>
      <w:pStyle w:val="Cabealh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6CB1" w14:textId="77777777" w:rsidR="00560AF9" w:rsidRDefault="00560AF9" w:rsidP="00574CAF">
    <w:pPr>
      <w:pStyle w:val="DMDFP-CabealhoEmpresa"/>
    </w:pPr>
    <w:r>
      <w:t>Baixada Santista Energia S.A</w:t>
    </w:r>
  </w:p>
  <w:p w14:paraId="597E824A" w14:textId="77777777" w:rsidR="00560AF9" w:rsidRPr="003A3870" w:rsidRDefault="00560AF9" w:rsidP="00574CAF">
    <w:pPr>
      <w:pStyle w:val="DMDFP-Cabealhotextoitlico"/>
      <w:rPr>
        <w:b/>
      </w:rPr>
    </w:pPr>
    <w:r w:rsidRPr="003A3870">
      <w:t>(Controlada da Petróleo Brasileiro S.A. - Petrobras)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5237" w14:textId="77777777" w:rsidR="00560AF9" w:rsidRDefault="00560AF9">
    <w:pPr>
      <w:pStyle w:val="Cabealh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144B" w14:textId="77777777" w:rsidR="00560AF9" w:rsidRDefault="00560AF9">
    <w:pPr>
      <w:pStyle w:val="Cabealh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B6AF" w14:textId="77777777" w:rsidR="00560AF9" w:rsidRDefault="00560AF9" w:rsidP="00574CAF">
    <w:pPr>
      <w:pStyle w:val="DMDFP-CabealhoEmpresa"/>
    </w:pPr>
    <w:r>
      <w:t>Baixada Santista Energia S.A</w:t>
    </w:r>
  </w:p>
  <w:p w14:paraId="13951551" w14:textId="77777777" w:rsidR="00560AF9" w:rsidRPr="00353817" w:rsidRDefault="00560AF9" w:rsidP="00574CAF">
    <w:pPr>
      <w:pStyle w:val="DMDFP-Cabealhotextoitlico"/>
      <w:rPr>
        <w:b/>
      </w:rPr>
    </w:pPr>
    <w:r w:rsidRPr="00353817">
      <w:t>(Controlada da Petróleo Brasileiro S.A. - Petrobras)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81AD" w14:textId="77777777" w:rsidR="00560AF9" w:rsidRDefault="00560AF9">
    <w:pPr>
      <w:pStyle w:val="Cabealh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73D7" w14:textId="77777777" w:rsidR="00560AF9" w:rsidRDefault="00560AF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E107" w14:textId="77777777" w:rsidR="00560AF9" w:rsidRDefault="00560AF9" w:rsidP="00574CAF">
    <w:pPr>
      <w:pStyle w:val="DMDFP-CabealhoEmpresa"/>
    </w:pPr>
    <w:r>
      <w:t>Baixada Santista Energia S.A</w:t>
    </w:r>
  </w:p>
  <w:p w14:paraId="0E2CB764" w14:textId="77777777" w:rsidR="00560AF9" w:rsidRPr="005B36C8" w:rsidRDefault="00560AF9" w:rsidP="00574CAF">
    <w:pPr>
      <w:pStyle w:val="01CAPAnomedaempresa"/>
      <w:framePr w:hSpace="0" w:vSpace="0" w:wrap="auto" w:vAnchor="margin" w:hAnchor="text" w:xAlign="left" w:yAlign="inline"/>
      <w:tabs>
        <w:tab w:val="clear" w:pos="6740"/>
        <w:tab w:val="left" w:pos="180"/>
        <w:tab w:val="right" w:pos="7513"/>
      </w:tabs>
      <w:spacing w:after="0"/>
      <w:ind w:left="0" w:right="28"/>
      <w:rPr>
        <w:b w:val="0"/>
        <w:i/>
        <w:sz w:val="22"/>
        <w:szCs w:val="22"/>
      </w:rPr>
    </w:pPr>
    <w:r w:rsidRPr="005B36C8">
      <w:rPr>
        <w:rFonts w:asciiTheme="minorHAnsi" w:hAnsiTheme="minorHAnsi"/>
        <w:b w:val="0"/>
        <w:i/>
        <w:sz w:val="22"/>
        <w:szCs w:val="22"/>
      </w:rPr>
      <w:t>(Controlada da Petróleo Brasileiro S.A. - Petrobras)</w:t>
    </w:r>
  </w:p>
  <w:p w14:paraId="648435BE" w14:textId="77777777" w:rsidR="00560AF9" w:rsidRDefault="00560AF9" w:rsidP="00574CAF">
    <w:pPr>
      <w:pStyle w:val="DMDFP-CabealhoTexto"/>
      <w:pBdr>
        <w:bottom w:val="single" w:sz="12" w:space="1" w:color="auto"/>
      </w:pBdr>
    </w:pPr>
    <w:r>
      <w:t>Índice</w:t>
    </w:r>
  </w:p>
  <w:p w14:paraId="3F0E9FA0" w14:textId="77777777" w:rsidR="00560AF9" w:rsidRPr="00AE73D6" w:rsidRDefault="00560AF9" w:rsidP="00574CAF">
    <w:pPr>
      <w:pStyle w:val="DMDFP-Pagrgrafodeespaament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9401" w14:textId="77777777" w:rsidR="00560AF9" w:rsidRDefault="00560AF9" w:rsidP="00574CAF">
    <w:pPr>
      <w:pStyle w:val="DMDFP-CabealhoEmpresa"/>
    </w:pPr>
    <w:r>
      <w:t>Baixada Santista Energia S.A</w:t>
    </w:r>
  </w:p>
  <w:p w14:paraId="17D49CDE" w14:textId="77777777" w:rsidR="00560AF9" w:rsidRPr="00353817" w:rsidRDefault="00560AF9" w:rsidP="00574CAF">
    <w:pPr>
      <w:pStyle w:val="DMDFP-Cabealhotextoitlico"/>
      <w:rPr>
        <w:b/>
      </w:rPr>
    </w:pPr>
    <w:r w:rsidRPr="00353817">
      <w:t>(Controlada da Petróleo Brasileiro S.A. - Petrobras)</w:t>
    </w:r>
  </w:p>
  <w:p w14:paraId="5292B475" w14:textId="77777777" w:rsidR="00560AF9" w:rsidRPr="009B3041" w:rsidRDefault="00560AF9" w:rsidP="00574CAF">
    <w:pPr>
      <w:pStyle w:val="DMDFP-CabealhoTexto"/>
    </w:pPr>
    <w:r w:rsidRPr="009B3041">
      <w:t>Notas Explicativas</w:t>
    </w:r>
  </w:p>
  <w:p w14:paraId="6121D51A" w14:textId="77777777" w:rsidR="00560AF9" w:rsidRPr="009B3041" w:rsidRDefault="00560AF9" w:rsidP="00574CAF">
    <w:pPr>
      <w:pStyle w:val="DMDFP-Cabealhotextoitlico"/>
      <w:pBdr>
        <w:bottom w:val="single" w:sz="12" w:space="1" w:color="auto"/>
      </w:pBdr>
    </w:pPr>
    <w:r w:rsidRPr="009B3041">
      <w:t>(Em milhares de reais, exceto quando indicado em contrário)</w:t>
    </w:r>
  </w:p>
  <w:p w14:paraId="69F93629" w14:textId="77777777" w:rsidR="00560AF9" w:rsidRPr="009B3041" w:rsidRDefault="00560AF9" w:rsidP="00574CAF">
    <w:pPr>
      <w:pStyle w:val="DMDFP-Pagrgrafodeespaamento"/>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ACA0" w14:textId="77777777" w:rsidR="00560AF9" w:rsidRDefault="00560AF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E115" w14:textId="77777777" w:rsidR="00560AF9" w:rsidRDefault="00560AF9">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36AC" w14:textId="77777777" w:rsidR="00560AF9" w:rsidRDefault="00560AF9">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D640" w14:textId="77777777" w:rsidR="00560AF9" w:rsidRDefault="00560AF9" w:rsidP="00574CAF">
    <w:pPr>
      <w:pStyle w:val="DMDFP-CabealhoEmpresa"/>
    </w:pPr>
    <w:r>
      <w:t>Baixada Santista Energia S.A</w:t>
    </w:r>
  </w:p>
  <w:p w14:paraId="1F9B445F" w14:textId="77777777" w:rsidR="00560AF9" w:rsidRPr="003A3870" w:rsidRDefault="00560AF9" w:rsidP="00574CAF">
    <w:pPr>
      <w:pStyle w:val="DMDFP-Cabealhotextoitlico"/>
      <w:rPr>
        <w:b/>
      </w:rPr>
    </w:pPr>
    <w:r w:rsidRPr="003A3870">
      <w:t>(Controlada da Petróleo Brasileiro S.A. - Petrobras)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7D5C" w14:textId="77777777" w:rsidR="00560AF9" w:rsidRDefault="00560AF9">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2E2B" w14:textId="77777777" w:rsidR="00560AF9" w:rsidRDefault="00560AF9">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9D2B" w14:textId="77777777" w:rsidR="00560AF9" w:rsidRDefault="00560AF9" w:rsidP="00574CAF">
    <w:pPr>
      <w:pStyle w:val="DMDFP-CabealhoEmpresa"/>
    </w:pPr>
    <w:r>
      <w:t>Baixada Santista Energia S.A</w:t>
    </w:r>
  </w:p>
  <w:p w14:paraId="3F5F4E51" w14:textId="77777777" w:rsidR="00560AF9" w:rsidRPr="00353817" w:rsidRDefault="00560AF9" w:rsidP="00574CAF">
    <w:pPr>
      <w:pStyle w:val="DMDFP-Cabealhotextoitlico"/>
      <w:rPr>
        <w:b/>
      </w:rPr>
    </w:pPr>
    <w:r w:rsidRPr="00353817">
      <w:t>(Controlada da Petróleo Brasileiro S.A. - Petrobras)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6F09" w14:textId="77777777" w:rsidR="00560AF9" w:rsidRDefault="00560AF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55pt;height:11.55pt" o:bullet="t">
        <v:imagedata r:id="rId1" o:title="msoC13D"/>
      </v:shape>
    </w:pict>
  </w:numPicBullet>
  <w:abstractNum w:abstractNumId="0" w15:restartNumberingAfterBreak="0">
    <w:nsid w:val="00000001"/>
    <w:multiLevelType w:val="multilevel"/>
    <w:tmpl w:val="1AF0C10C"/>
    <w:styleLink w:val="DMDFPTtulosdenotasexplicativas"/>
    <w:lvl w:ilvl="0">
      <w:start w:val="1"/>
      <w:numFmt w:val="decimal"/>
      <w:lvlText w:val="%1."/>
      <w:lvlJc w:val="left"/>
      <w:pPr>
        <w:ind w:left="360" w:hanging="360"/>
      </w:pPr>
      <w:rPr>
        <w:rFonts w:ascii="Calibri" w:hAnsi="Calibri" w:hint="default"/>
        <w:b/>
        <w:sz w:val="24"/>
        <w:szCs w:val="24"/>
      </w:rPr>
    </w:lvl>
    <w:lvl w:ilvl="1">
      <w:start w:val="1"/>
      <w:numFmt w:val="decimal"/>
      <w:lvlText w:val="%1.%2."/>
      <w:lvlJc w:val="left"/>
      <w:pPr>
        <w:ind w:left="720" w:hanging="360"/>
      </w:pPr>
      <w:rPr>
        <w:rFonts w:ascii="Calibri" w:hAnsi="Calibri" w:hint="default"/>
        <w:b/>
        <w:i w:val="0"/>
        <w:sz w:val="24"/>
      </w:rPr>
    </w:lvl>
    <w:lvl w:ilvl="2">
      <w:start w:val="1"/>
      <w:numFmt w:val="decimal"/>
      <w:lvlText w:val="%1.%2.%3."/>
      <w:lvlJc w:val="left"/>
      <w:pPr>
        <w:ind w:left="360" w:hanging="360"/>
      </w:pPr>
      <w:rPr>
        <w:rFonts w:ascii="Calibri" w:hAnsi="Calibri" w:hint="default"/>
        <w:b/>
        <w:i w:val="0"/>
        <w:sz w:val="24"/>
      </w:rPr>
    </w:lvl>
    <w:lvl w:ilvl="3">
      <w:start w:val="1"/>
      <w:numFmt w:val="lowerLetter"/>
      <w:lvlText w:val="%4)"/>
      <w:lvlJc w:val="left"/>
      <w:pPr>
        <w:ind w:left="360" w:hanging="360"/>
      </w:pPr>
      <w:rPr>
        <w:rFonts w:hint="default"/>
      </w:rPr>
    </w:lvl>
    <w:lvl w:ilvl="4">
      <w:start w:val="1"/>
      <w:numFmt w:val="lowerLetter"/>
      <w:lvlRestart w:val="0"/>
      <w:lvlText w:val="%5)"/>
      <w:lvlJc w:val="left"/>
      <w:pPr>
        <w:ind w:left="1800" w:hanging="360"/>
      </w:pPr>
      <w:rPr>
        <w:rFonts w:hint="default"/>
      </w:rPr>
    </w:lvl>
    <w:lvl w:ilvl="5">
      <w:start w:val="1"/>
      <w:numFmt w:val="lowerLetter"/>
      <w:lvlRestart w:val="0"/>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000002"/>
    <w:multiLevelType w:val="hybridMultilevel"/>
    <w:tmpl w:val="AF062F3A"/>
    <w:lvl w:ilvl="0" w:tplc="1648185C">
      <w:start w:val="1"/>
      <w:numFmt w:val="lowerRoman"/>
      <w:lvlText w:val="(%1)"/>
      <w:lvlJc w:val="left"/>
      <w:pPr>
        <w:ind w:left="720" w:hanging="720"/>
      </w:pPr>
      <w:rPr>
        <w:rFonts w:hint="default"/>
      </w:rPr>
    </w:lvl>
    <w:lvl w:ilvl="1" w:tplc="04129D1E" w:tentative="1">
      <w:start w:val="1"/>
      <w:numFmt w:val="lowerLetter"/>
      <w:lvlText w:val="%2."/>
      <w:lvlJc w:val="left"/>
      <w:pPr>
        <w:ind w:left="1080" w:hanging="360"/>
      </w:pPr>
    </w:lvl>
    <w:lvl w:ilvl="2" w:tplc="09961DBA" w:tentative="1">
      <w:start w:val="1"/>
      <w:numFmt w:val="lowerRoman"/>
      <w:lvlText w:val="%3."/>
      <w:lvlJc w:val="right"/>
      <w:pPr>
        <w:ind w:left="1800" w:hanging="180"/>
      </w:pPr>
    </w:lvl>
    <w:lvl w:ilvl="3" w:tplc="D214FD70" w:tentative="1">
      <w:start w:val="1"/>
      <w:numFmt w:val="decimal"/>
      <w:lvlText w:val="%4."/>
      <w:lvlJc w:val="left"/>
      <w:pPr>
        <w:ind w:left="2520" w:hanging="360"/>
      </w:pPr>
    </w:lvl>
    <w:lvl w:ilvl="4" w:tplc="592440D8" w:tentative="1">
      <w:start w:val="1"/>
      <w:numFmt w:val="lowerLetter"/>
      <w:lvlText w:val="%5."/>
      <w:lvlJc w:val="left"/>
      <w:pPr>
        <w:ind w:left="3240" w:hanging="360"/>
      </w:pPr>
    </w:lvl>
    <w:lvl w:ilvl="5" w:tplc="147057D8" w:tentative="1">
      <w:start w:val="1"/>
      <w:numFmt w:val="lowerRoman"/>
      <w:lvlText w:val="%6."/>
      <w:lvlJc w:val="right"/>
      <w:pPr>
        <w:ind w:left="3960" w:hanging="180"/>
      </w:pPr>
    </w:lvl>
    <w:lvl w:ilvl="6" w:tplc="694CE596" w:tentative="1">
      <w:start w:val="1"/>
      <w:numFmt w:val="decimal"/>
      <w:lvlText w:val="%7."/>
      <w:lvlJc w:val="left"/>
      <w:pPr>
        <w:ind w:left="4680" w:hanging="360"/>
      </w:pPr>
    </w:lvl>
    <w:lvl w:ilvl="7" w:tplc="669CD056" w:tentative="1">
      <w:start w:val="1"/>
      <w:numFmt w:val="lowerLetter"/>
      <w:lvlText w:val="%8."/>
      <w:lvlJc w:val="left"/>
      <w:pPr>
        <w:ind w:left="5400" w:hanging="360"/>
      </w:pPr>
    </w:lvl>
    <w:lvl w:ilvl="8" w:tplc="F326B930" w:tentative="1">
      <w:start w:val="1"/>
      <w:numFmt w:val="lowerRoman"/>
      <w:lvlText w:val="%9."/>
      <w:lvlJc w:val="right"/>
      <w:pPr>
        <w:ind w:left="6120" w:hanging="180"/>
      </w:pPr>
    </w:lvl>
  </w:abstractNum>
  <w:abstractNum w:abstractNumId="2" w15:restartNumberingAfterBreak="0">
    <w:nsid w:val="00000003"/>
    <w:multiLevelType w:val="hybridMultilevel"/>
    <w:tmpl w:val="0066CA64"/>
    <w:lvl w:ilvl="0" w:tplc="A0D21DFC">
      <w:start w:val="1"/>
      <w:numFmt w:val="lowerRoman"/>
      <w:lvlText w:val="(%1)"/>
      <w:lvlJc w:val="left"/>
      <w:pPr>
        <w:tabs>
          <w:tab w:val="num" w:pos="360"/>
        </w:tabs>
        <w:ind w:left="1080" w:hanging="360"/>
      </w:pPr>
      <w:rPr>
        <w:rFonts w:cs="Times New Roman" w:hint="default"/>
        <w:b/>
      </w:rPr>
    </w:lvl>
    <w:lvl w:ilvl="1" w:tplc="CC2C383A">
      <w:start w:val="1"/>
      <w:numFmt w:val="lowerLetter"/>
      <w:lvlText w:val="%2)"/>
      <w:lvlJc w:val="left"/>
      <w:pPr>
        <w:tabs>
          <w:tab w:val="num" w:pos="1800"/>
        </w:tabs>
        <w:ind w:left="1800" w:hanging="360"/>
      </w:pPr>
      <w:rPr>
        <w:rFonts w:cs="Times New Roman" w:hint="default"/>
      </w:rPr>
    </w:lvl>
    <w:lvl w:ilvl="2" w:tplc="701ECD10" w:tentative="1">
      <w:start w:val="1"/>
      <w:numFmt w:val="lowerRoman"/>
      <w:lvlText w:val="%3."/>
      <w:lvlJc w:val="right"/>
      <w:pPr>
        <w:tabs>
          <w:tab w:val="num" w:pos="2520"/>
        </w:tabs>
        <w:ind w:left="2520" w:hanging="180"/>
      </w:pPr>
      <w:rPr>
        <w:rFonts w:cs="Times New Roman"/>
      </w:rPr>
    </w:lvl>
    <w:lvl w:ilvl="3" w:tplc="9DF097EE" w:tentative="1">
      <w:start w:val="1"/>
      <w:numFmt w:val="decimal"/>
      <w:lvlText w:val="%4."/>
      <w:lvlJc w:val="left"/>
      <w:pPr>
        <w:tabs>
          <w:tab w:val="num" w:pos="3240"/>
        </w:tabs>
        <w:ind w:left="3240" w:hanging="360"/>
      </w:pPr>
      <w:rPr>
        <w:rFonts w:cs="Times New Roman"/>
      </w:rPr>
    </w:lvl>
    <w:lvl w:ilvl="4" w:tplc="F9A84966" w:tentative="1">
      <w:start w:val="1"/>
      <w:numFmt w:val="lowerLetter"/>
      <w:lvlText w:val="%5."/>
      <w:lvlJc w:val="left"/>
      <w:pPr>
        <w:tabs>
          <w:tab w:val="num" w:pos="3960"/>
        </w:tabs>
        <w:ind w:left="3960" w:hanging="360"/>
      </w:pPr>
      <w:rPr>
        <w:rFonts w:cs="Times New Roman"/>
      </w:rPr>
    </w:lvl>
    <w:lvl w:ilvl="5" w:tplc="62720CCA" w:tentative="1">
      <w:start w:val="1"/>
      <w:numFmt w:val="lowerRoman"/>
      <w:lvlText w:val="%6."/>
      <w:lvlJc w:val="right"/>
      <w:pPr>
        <w:tabs>
          <w:tab w:val="num" w:pos="4680"/>
        </w:tabs>
        <w:ind w:left="4680" w:hanging="180"/>
      </w:pPr>
      <w:rPr>
        <w:rFonts w:cs="Times New Roman"/>
      </w:rPr>
    </w:lvl>
    <w:lvl w:ilvl="6" w:tplc="0C904A1C" w:tentative="1">
      <w:start w:val="1"/>
      <w:numFmt w:val="decimal"/>
      <w:lvlText w:val="%7."/>
      <w:lvlJc w:val="left"/>
      <w:pPr>
        <w:tabs>
          <w:tab w:val="num" w:pos="5400"/>
        </w:tabs>
        <w:ind w:left="5400" w:hanging="360"/>
      </w:pPr>
      <w:rPr>
        <w:rFonts w:cs="Times New Roman"/>
      </w:rPr>
    </w:lvl>
    <w:lvl w:ilvl="7" w:tplc="A25054DE" w:tentative="1">
      <w:start w:val="1"/>
      <w:numFmt w:val="lowerLetter"/>
      <w:lvlText w:val="%8."/>
      <w:lvlJc w:val="left"/>
      <w:pPr>
        <w:tabs>
          <w:tab w:val="num" w:pos="6120"/>
        </w:tabs>
        <w:ind w:left="6120" w:hanging="360"/>
      </w:pPr>
      <w:rPr>
        <w:rFonts w:cs="Times New Roman"/>
      </w:rPr>
    </w:lvl>
    <w:lvl w:ilvl="8" w:tplc="5F4E86A6" w:tentative="1">
      <w:start w:val="1"/>
      <w:numFmt w:val="lowerRoman"/>
      <w:lvlText w:val="%9."/>
      <w:lvlJc w:val="right"/>
      <w:pPr>
        <w:tabs>
          <w:tab w:val="num" w:pos="6840"/>
        </w:tabs>
        <w:ind w:left="6840" w:hanging="180"/>
      </w:pPr>
      <w:rPr>
        <w:rFonts w:cs="Times New Roman"/>
      </w:rPr>
    </w:lvl>
  </w:abstractNum>
  <w:abstractNum w:abstractNumId="3" w15:restartNumberingAfterBreak="0">
    <w:nsid w:val="00000004"/>
    <w:multiLevelType w:val="hybridMultilevel"/>
    <w:tmpl w:val="CBEA6B8E"/>
    <w:lvl w:ilvl="0" w:tplc="FB2087B0">
      <w:start w:val="1"/>
      <w:numFmt w:val="lowerRoman"/>
      <w:lvlText w:val="(%1)"/>
      <w:lvlJc w:val="left"/>
      <w:pPr>
        <w:tabs>
          <w:tab w:val="num" w:pos="1080"/>
        </w:tabs>
        <w:ind w:left="1080" w:hanging="720"/>
      </w:pPr>
      <w:rPr>
        <w:rFonts w:cs="Times New Roman" w:hint="default"/>
        <w:b/>
      </w:rPr>
    </w:lvl>
    <w:lvl w:ilvl="1" w:tplc="0D886338" w:tentative="1">
      <w:start w:val="1"/>
      <w:numFmt w:val="lowerLetter"/>
      <w:lvlText w:val="%2."/>
      <w:lvlJc w:val="left"/>
      <w:pPr>
        <w:tabs>
          <w:tab w:val="num" w:pos="1440"/>
        </w:tabs>
        <w:ind w:left="1440" w:hanging="360"/>
      </w:pPr>
      <w:rPr>
        <w:rFonts w:cs="Times New Roman"/>
      </w:rPr>
    </w:lvl>
    <w:lvl w:ilvl="2" w:tplc="F4C83238" w:tentative="1">
      <w:start w:val="1"/>
      <w:numFmt w:val="lowerRoman"/>
      <w:lvlText w:val="%3."/>
      <w:lvlJc w:val="right"/>
      <w:pPr>
        <w:tabs>
          <w:tab w:val="num" w:pos="2160"/>
        </w:tabs>
        <w:ind w:left="2160" w:hanging="180"/>
      </w:pPr>
      <w:rPr>
        <w:rFonts w:cs="Times New Roman"/>
      </w:rPr>
    </w:lvl>
    <w:lvl w:ilvl="3" w:tplc="1F58F642" w:tentative="1">
      <w:start w:val="1"/>
      <w:numFmt w:val="decimal"/>
      <w:lvlText w:val="%4."/>
      <w:lvlJc w:val="left"/>
      <w:pPr>
        <w:tabs>
          <w:tab w:val="num" w:pos="2880"/>
        </w:tabs>
        <w:ind w:left="2880" w:hanging="360"/>
      </w:pPr>
      <w:rPr>
        <w:rFonts w:cs="Times New Roman"/>
      </w:rPr>
    </w:lvl>
    <w:lvl w:ilvl="4" w:tplc="E514D5C2" w:tentative="1">
      <w:start w:val="1"/>
      <w:numFmt w:val="lowerLetter"/>
      <w:lvlText w:val="%5."/>
      <w:lvlJc w:val="left"/>
      <w:pPr>
        <w:tabs>
          <w:tab w:val="num" w:pos="3600"/>
        </w:tabs>
        <w:ind w:left="3600" w:hanging="360"/>
      </w:pPr>
      <w:rPr>
        <w:rFonts w:cs="Times New Roman"/>
      </w:rPr>
    </w:lvl>
    <w:lvl w:ilvl="5" w:tplc="0B0E9576" w:tentative="1">
      <w:start w:val="1"/>
      <w:numFmt w:val="lowerRoman"/>
      <w:lvlText w:val="%6."/>
      <w:lvlJc w:val="right"/>
      <w:pPr>
        <w:tabs>
          <w:tab w:val="num" w:pos="4320"/>
        </w:tabs>
        <w:ind w:left="4320" w:hanging="180"/>
      </w:pPr>
      <w:rPr>
        <w:rFonts w:cs="Times New Roman"/>
      </w:rPr>
    </w:lvl>
    <w:lvl w:ilvl="6" w:tplc="53EE22B4" w:tentative="1">
      <w:start w:val="1"/>
      <w:numFmt w:val="decimal"/>
      <w:lvlText w:val="%7."/>
      <w:lvlJc w:val="left"/>
      <w:pPr>
        <w:tabs>
          <w:tab w:val="num" w:pos="5040"/>
        </w:tabs>
        <w:ind w:left="5040" w:hanging="360"/>
      </w:pPr>
      <w:rPr>
        <w:rFonts w:cs="Times New Roman"/>
      </w:rPr>
    </w:lvl>
    <w:lvl w:ilvl="7" w:tplc="BCE4EE0C" w:tentative="1">
      <w:start w:val="1"/>
      <w:numFmt w:val="lowerLetter"/>
      <w:lvlText w:val="%8."/>
      <w:lvlJc w:val="left"/>
      <w:pPr>
        <w:tabs>
          <w:tab w:val="num" w:pos="5760"/>
        </w:tabs>
        <w:ind w:left="5760" w:hanging="360"/>
      </w:pPr>
      <w:rPr>
        <w:rFonts w:cs="Times New Roman"/>
      </w:rPr>
    </w:lvl>
    <w:lvl w:ilvl="8" w:tplc="C152EDA8" w:tentative="1">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hybridMultilevel"/>
    <w:tmpl w:val="F25AE6C0"/>
    <w:lvl w:ilvl="0" w:tplc="8D5451D6">
      <w:start w:val="1"/>
      <w:numFmt w:val="lowerRoman"/>
      <w:lvlText w:val="(%1)"/>
      <w:lvlJc w:val="left"/>
      <w:pPr>
        <w:tabs>
          <w:tab w:val="num" w:pos="720"/>
        </w:tabs>
        <w:ind w:left="720" w:hanging="720"/>
      </w:pPr>
      <w:rPr>
        <w:rFonts w:cs="Times New Roman" w:hint="default"/>
        <w:b/>
        <w:i w:val="0"/>
      </w:rPr>
    </w:lvl>
    <w:lvl w:ilvl="1" w:tplc="CF6ABB36">
      <w:start w:val="1"/>
      <w:numFmt w:val="lowerLetter"/>
      <w:lvlText w:val="%2."/>
      <w:lvlJc w:val="left"/>
      <w:pPr>
        <w:ind w:left="1080" w:hanging="360"/>
      </w:pPr>
    </w:lvl>
    <w:lvl w:ilvl="2" w:tplc="7F3E054E" w:tentative="1">
      <w:start w:val="1"/>
      <w:numFmt w:val="lowerRoman"/>
      <w:lvlText w:val="%3."/>
      <w:lvlJc w:val="right"/>
      <w:pPr>
        <w:ind w:left="1800" w:hanging="180"/>
      </w:pPr>
    </w:lvl>
    <w:lvl w:ilvl="3" w:tplc="C60AE9EA" w:tentative="1">
      <w:start w:val="1"/>
      <w:numFmt w:val="decimal"/>
      <w:lvlText w:val="%4."/>
      <w:lvlJc w:val="left"/>
      <w:pPr>
        <w:ind w:left="2520" w:hanging="360"/>
      </w:pPr>
    </w:lvl>
    <w:lvl w:ilvl="4" w:tplc="61020940" w:tentative="1">
      <w:start w:val="1"/>
      <w:numFmt w:val="lowerLetter"/>
      <w:lvlText w:val="%5."/>
      <w:lvlJc w:val="left"/>
      <w:pPr>
        <w:ind w:left="3240" w:hanging="360"/>
      </w:pPr>
    </w:lvl>
    <w:lvl w:ilvl="5" w:tplc="43B86106" w:tentative="1">
      <w:start w:val="1"/>
      <w:numFmt w:val="lowerRoman"/>
      <w:lvlText w:val="%6."/>
      <w:lvlJc w:val="right"/>
      <w:pPr>
        <w:ind w:left="3960" w:hanging="180"/>
      </w:pPr>
    </w:lvl>
    <w:lvl w:ilvl="6" w:tplc="7C86B8E6" w:tentative="1">
      <w:start w:val="1"/>
      <w:numFmt w:val="decimal"/>
      <w:lvlText w:val="%7."/>
      <w:lvlJc w:val="left"/>
      <w:pPr>
        <w:ind w:left="4680" w:hanging="360"/>
      </w:pPr>
    </w:lvl>
    <w:lvl w:ilvl="7" w:tplc="D7686D06" w:tentative="1">
      <w:start w:val="1"/>
      <w:numFmt w:val="lowerLetter"/>
      <w:lvlText w:val="%8."/>
      <w:lvlJc w:val="left"/>
      <w:pPr>
        <w:ind w:left="5400" w:hanging="360"/>
      </w:pPr>
    </w:lvl>
    <w:lvl w:ilvl="8" w:tplc="0DE8EF34" w:tentative="1">
      <w:start w:val="1"/>
      <w:numFmt w:val="lowerRoman"/>
      <w:lvlText w:val="%9."/>
      <w:lvlJc w:val="right"/>
      <w:pPr>
        <w:ind w:left="6120" w:hanging="180"/>
      </w:pPr>
    </w:lvl>
  </w:abstractNum>
  <w:abstractNum w:abstractNumId="5" w15:restartNumberingAfterBreak="0">
    <w:nsid w:val="00000008"/>
    <w:multiLevelType w:val="hybridMultilevel"/>
    <w:tmpl w:val="5492F074"/>
    <w:lvl w:ilvl="0" w:tplc="AA5617C2">
      <w:start w:val="1"/>
      <w:numFmt w:val="bullet"/>
      <w:lvlText w:val=""/>
      <w:lvlJc w:val="left"/>
      <w:pPr>
        <w:ind w:left="720" w:hanging="360"/>
      </w:pPr>
      <w:rPr>
        <w:rFonts w:ascii="Symbol" w:hAnsi="Symbol" w:hint="default"/>
      </w:rPr>
    </w:lvl>
    <w:lvl w:ilvl="1" w:tplc="D3F85604" w:tentative="1">
      <w:start w:val="1"/>
      <w:numFmt w:val="bullet"/>
      <w:lvlText w:val="o"/>
      <w:lvlJc w:val="left"/>
      <w:pPr>
        <w:ind w:left="1440" w:hanging="360"/>
      </w:pPr>
      <w:rPr>
        <w:rFonts w:ascii="Courier New" w:hAnsi="Courier New" w:cs="Courier New" w:hint="default"/>
      </w:rPr>
    </w:lvl>
    <w:lvl w:ilvl="2" w:tplc="48FC74D2" w:tentative="1">
      <w:start w:val="1"/>
      <w:numFmt w:val="bullet"/>
      <w:lvlText w:val=""/>
      <w:lvlJc w:val="left"/>
      <w:pPr>
        <w:ind w:left="2160" w:hanging="360"/>
      </w:pPr>
      <w:rPr>
        <w:rFonts w:ascii="Wingdings" w:hAnsi="Wingdings" w:hint="default"/>
      </w:rPr>
    </w:lvl>
    <w:lvl w:ilvl="3" w:tplc="00122342" w:tentative="1">
      <w:start w:val="1"/>
      <w:numFmt w:val="bullet"/>
      <w:lvlText w:val=""/>
      <w:lvlJc w:val="left"/>
      <w:pPr>
        <w:ind w:left="2880" w:hanging="360"/>
      </w:pPr>
      <w:rPr>
        <w:rFonts w:ascii="Symbol" w:hAnsi="Symbol" w:hint="default"/>
      </w:rPr>
    </w:lvl>
    <w:lvl w:ilvl="4" w:tplc="02EA124A" w:tentative="1">
      <w:start w:val="1"/>
      <w:numFmt w:val="bullet"/>
      <w:lvlText w:val="o"/>
      <w:lvlJc w:val="left"/>
      <w:pPr>
        <w:ind w:left="3600" w:hanging="360"/>
      </w:pPr>
      <w:rPr>
        <w:rFonts w:ascii="Courier New" w:hAnsi="Courier New" w:cs="Courier New" w:hint="default"/>
      </w:rPr>
    </w:lvl>
    <w:lvl w:ilvl="5" w:tplc="E2EAD238" w:tentative="1">
      <w:start w:val="1"/>
      <w:numFmt w:val="bullet"/>
      <w:lvlText w:val=""/>
      <w:lvlJc w:val="left"/>
      <w:pPr>
        <w:ind w:left="4320" w:hanging="360"/>
      </w:pPr>
      <w:rPr>
        <w:rFonts w:ascii="Wingdings" w:hAnsi="Wingdings" w:hint="default"/>
      </w:rPr>
    </w:lvl>
    <w:lvl w:ilvl="6" w:tplc="4CF24C5E" w:tentative="1">
      <w:start w:val="1"/>
      <w:numFmt w:val="bullet"/>
      <w:lvlText w:val=""/>
      <w:lvlJc w:val="left"/>
      <w:pPr>
        <w:ind w:left="5040" w:hanging="360"/>
      </w:pPr>
      <w:rPr>
        <w:rFonts w:ascii="Symbol" w:hAnsi="Symbol" w:hint="default"/>
      </w:rPr>
    </w:lvl>
    <w:lvl w:ilvl="7" w:tplc="0CD48A2C" w:tentative="1">
      <w:start w:val="1"/>
      <w:numFmt w:val="bullet"/>
      <w:lvlText w:val="o"/>
      <w:lvlJc w:val="left"/>
      <w:pPr>
        <w:ind w:left="5760" w:hanging="360"/>
      </w:pPr>
      <w:rPr>
        <w:rFonts w:ascii="Courier New" w:hAnsi="Courier New" w:cs="Courier New" w:hint="default"/>
      </w:rPr>
    </w:lvl>
    <w:lvl w:ilvl="8" w:tplc="44CCB220" w:tentative="1">
      <w:start w:val="1"/>
      <w:numFmt w:val="bullet"/>
      <w:lvlText w:val=""/>
      <w:lvlJc w:val="left"/>
      <w:pPr>
        <w:ind w:left="6480" w:hanging="360"/>
      </w:pPr>
      <w:rPr>
        <w:rFonts w:ascii="Wingdings" w:hAnsi="Wingdings" w:hint="default"/>
      </w:rPr>
    </w:lvl>
  </w:abstractNum>
  <w:abstractNum w:abstractNumId="6" w15:restartNumberingAfterBreak="0">
    <w:nsid w:val="00F14E63"/>
    <w:multiLevelType w:val="hybridMultilevel"/>
    <w:tmpl w:val="A678D9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8A63E1"/>
    <w:multiLevelType w:val="hybridMultilevel"/>
    <w:tmpl w:val="A5FA0684"/>
    <w:lvl w:ilvl="0" w:tplc="8DB2693E">
      <w:start w:val="1"/>
      <w:numFmt w:val="bullet"/>
      <w:lvlText w:val=""/>
      <w:lvlJc w:val="left"/>
      <w:pPr>
        <w:ind w:left="720" w:hanging="360"/>
      </w:pPr>
      <w:rPr>
        <w:rFonts w:ascii="Symbol" w:hAnsi="Symbol" w:hint="default"/>
      </w:rPr>
    </w:lvl>
    <w:lvl w:ilvl="1" w:tplc="E96A153E">
      <w:start w:val="1"/>
      <w:numFmt w:val="bullet"/>
      <w:lvlText w:val="o"/>
      <w:lvlJc w:val="left"/>
      <w:pPr>
        <w:ind w:left="1440" w:hanging="360"/>
      </w:pPr>
      <w:rPr>
        <w:rFonts w:ascii="Courier New" w:hAnsi="Courier New" w:cs="Courier New" w:hint="default"/>
      </w:rPr>
    </w:lvl>
    <w:lvl w:ilvl="2" w:tplc="4C361CC8">
      <w:start w:val="1"/>
      <w:numFmt w:val="bullet"/>
      <w:lvlText w:val=""/>
      <w:lvlJc w:val="left"/>
      <w:pPr>
        <w:ind w:left="2160" w:hanging="360"/>
      </w:pPr>
      <w:rPr>
        <w:rFonts w:ascii="Wingdings" w:hAnsi="Wingdings" w:hint="default"/>
      </w:rPr>
    </w:lvl>
    <w:lvl w:ilvl="3" w:tplc="AC5A924A">
      <w:start w:val="1"/>
      <w:numFmt w:val="bullet"/>
      <w:lvlText w:val=""/>
      <w:lvlJc w:val="left"/>
      <w:pPr>
        <w:ind w:left="2880" w:hanging="360"/>
      </w:pPr>
      <w:rPr>
        <w:rFonts w:ascii="Symbol" w:hAnsi="Symbol" w:hint="default"/>
      </w:rPr>
    </w:lvl>
    <w:lvl w:ilvl="4" w:tplc="96A0FB62">
      <w:start w:val="1"/>
      <w:numFmt w:val="bullet"/>
      <w:lvlText w:val="o"/>
      <w:lvlJc w:val="left"/>
      <w:pPr>
        <w:ind w:left="3600" w:hanging="360"/>
      </w:pPr>
      <w:rPr>
        <w:rFonts w:ascii="Courier New" w:hAnsi="Courier New" w:cs="Courier New" w:hint="default"/>
      </w:rPr>
    </w:lvl>
    <w:lvl w:ilvl="5" w:tplc="8194A91C">
      <w:start w:val="1"/>
      <w:numFmt w:val="bullet"/>
      <w:lvlText w:val=""/>
      <w:lvlJc w:val="left"/>
      <w:pPr>
        <w:ind w:left="4320" w:hanging="360"/>
      </w:pPr>
      <w:rPr>
        <w:rFonts w:ascii="Wingdings" w:hAnsi="Wingdings" w:hint="default"/>
      </w:rPr>
    </w:lvl>
    <w:lvl w:ilvl="6" w:tplc="1DA0E73C">
      <w:start w:val="1"/>
      <w:numFmt w:val="bullet"/>
      <w:lvlText w:val=""/>
      <w:lvlJc w:val="left"/>
      <w:pPr>
        <w:ind w:left="5040" w:hanging="360"/>
      </w:pPr>
      <w:rPr>
        <w:rFonts w:ascii="Symbol" w:hAnsi="Symbol" w:hint="default"/>
      </w:rPr>
    </w:lvl>
    <w:lvl w:ilvl="7" w:tplc="7298A80A">
      <w:start w:val="1"/>
      <w:numFmt w:val="bullet"/>
      <w:lvlText w:val="o"/>
      <w:lvlJc w:val="left"/>
      <w:pPr>
        <w:ind w:left="5760" w:hanging="360"/>
      </w:pPr>
      <w:rPr>
        <w:rFonts w:ascii="Courier New" w:hAnsi="Courier New" w:cs="Courier New" w:hint="default"/>
      </w:rPr>
    </w:lvl>
    <w:lvl w:ilvl="8" w:tplc="F306C49E">
      <w:start w:val="1"/>
      <w:numFmt w:val="bullet"/>
      <w:lvlText w:val=""/>
      <w:lvlJc w:val="left"/>
      <w:pPr>
        <w:ind w:left="6480" w:hanging="360"/>
      </w:pPr>
      <w:rPr>
        <w:rFonts w:ascii="Wingdings" w:hAnsi="Wingdings" w:hint="default"/>
      </w:rPr>
    </w:lvl>
  </w:abstractNum>
  <w:abstractNum w:abstractNumId="8" w15:restartNumberingAfterBreak="0">
    <w:nsid w:val="0AD83433"/>
    <w:multiLevelType w:val="multilevel"/>
    <w:tmpl w:val="6FDCA622"/>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630C6D"/>
    <w:multiLevelType w:val="multilevel"/>
    <w:tmpl w:val="D5CC697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DF7DC9"/>
    <w:multiLevelType w:val="hybridMultilevel"/>
    <w:tmpl w:val="0BA04BA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1509EF"/>
    <w:multiLevelType w:val="hybridMultilevel"/>
    <w:tmpl w:val="7B06F5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062494"/>
    <w:multiLevelType w:val="hybridMultilevel"/>
    <w:tmpl w:val="D18A3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23F38D4"/>
    <w:multiLevelType w:val="hybridMultilevel"/>
    <w:tmpl w:val="5E487F5E"/>
    <w:lvl w:ilvl="0" w:tplc="A788AC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F90783"/>
    <w:multiLevelType w:val="hybridMultilevel"/>
    <w:tmpl w:val="E494A950"/>
    <w:lvl w:ilvl="0" w:tplc="985A37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14778D"/>
    <w:multiLevelType w:val="multilevel"/>
    <w:tmpl w:val="55C86E8E"/>
    <w:lvl w:ilvl="0">
      <w:start w:val="1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FB52716"/>
    <w:multiLevelType w:val="multilevel"/>
    <w:tmpl w:val="7F263A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AD3481"/>
    <w:multiLevelType w:val="hybridMultilevel"/>
    <w:tmpl w:val="5E487F5E"/>
    <w:lvl w:ilvl="0" w:tplc="A788AC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1F559DA"/>
    <w:multiLevelType w:val="multilevel"/>
    <w:tmpl w:val="9376AB8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6C4083"/>
    <w:multiLevelType w:val="multilevel"/>
    <w:tmpl w:val="7F263A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0640BF"/>
    <w:multiLevelType w:val="multilevel"/>
    <w:tmpl w:val="66A67CDE"/>
    <w:lvl w:ilvl="0">
      <w:start w:val="1"/>
      <w:numFmt w:val="decimal"/>
      <w:lvlText w:val="%1."/>
      <w:lvlJc w:val="left"/>
      <w:pPr>
        <w:ind w:left="567" w:hanging="567"/>
      </w:pPr>
      <w:rPr>
        <w:rFonts w:ascii="Petrobras Sans" w:hAnsi="Petrobras Sans" w:hint="default"/>
        <w:b/>
        <w:i w:val="0"/>
        <w:color w:val="008542"/>
        <w:sz w:val="24"/>
      </w:rPr>
    </w:lvl>
    <w:lvl w:ilvl="1">
      <w:start w:val="2"/>
      <w:numFmt w:val="decimal"/>
      <w:lvlText w:val="%1.%2."/>
      <w:lvlJc w:val="left"/>
      <w:pPr>
        <w:ind w:left="567" w:hanging="567"/>
      </w:pPr>
      <w:rPr>
        <w:rFonts w:ascii="Petrobras Sans" w:hAnsi="Petrobras Sans" w:hint="default"/>
        <w:b/>
        <w:i w:val="0"/>
        <w:color w:val="008542"/>
        <w:sz w:val="22"/>
        <w:lang w:val="pt-BR"/>
      </w:rPr>
    </w:lvl>
    <w:lvl w:ilvl="2">
      <w:start w:val="1"/>
      <w:numFmt w:val="decimal"/>
      <w:lvlText w:val="%1.%2.%3."/>
      <w:lvlJc w:val="left"/>
      <w:pPr>
        <w:ind w:left="567" w:hanging="567"/>
      </w:pPr>
      <w:rPr>
        <w:rFonts w:ascii="Petrobras Sans" w:hAnsi="Petrobras Sans" w:hint="default"/>
        <w:b/>
        <w:i w:val="0"/>
        <w:color w:val="008542"/>
        <w:sz w:val="22"/>
      </w:rPr>
    </w:lvl>
    <w:lvl w:ilvl="3">
      <w:start w:val="1"/>
      <w:numFmt w:val="lowerLetter"/>
      <w:lvlRestart w:val="2"/>
      <w:lvlText w:val="%4)"/>
      <w:lvlJc w:val="left"/>
      <w:pPr>
        <w:ind w:left="567" w:hanging="567"/>
      </w:pPr>
      <w:rPr>
        <w:rFonts w:ascii="Petrobras Sans" w:hAnsi="Petrobras Sans" w:hint="default"/>
        <w:b/>
        <w:i w:val="0"/>
        <w:color w:val="000000" w:themeColor="text1"/>
        <w:sz w:val="22"/>
      </w:rPr>
    </w:lvl>
    <w:lvl w:ilvl="4">
      <w:start w:val="1"/>
      <w:numFmt w:val="bullet"/>
      <w:lvlText w:val="•"/>
      <w:lvlJc w:val="left"/>
      <w:pPr>
        <w:ind w:left="284" w:hanging="284"/>
      </w:pPr>
      <w:rPr>
        <w:rFonts w:ascii="Calibri" w:hAnsi="Calibri" w:hint="default"/>
        <w:b w:val="0"/>
        <w:i w:val="0"/>
        <w:color w:val="000000" w:themeColor="text1"/>
        <w:sz w:val="20"/>
      </w:rPr>
    </w:lvl>
    <w:lvl w:ilvl="5">
      <w:start w:val="1"/>
      <w:numFmt w:val="bullet"/>
      <w:lvlRestart w:val="2"/>
      <w:lvlText w:val="-"/>
      <w:lvlJc w:val="left"/>
      <w:pPr>
        <w:ind w:left="851" w:hanging="284"/>
      </w:pPr>
      <w:rPr>
        <w:rFonts w:ascii="Petrobras Sans" w:hAnsi="Petrobras Sans" w:hint="default"/>
        <w:color w:val="000000" w:themeColor="text1"/>
        <w:sz w:val="20"/>
      </w:rPr>
    </w:lvl>
    <w:lvl w:ilvl="6">
      <w:start w:val="1"/>
      <w:numFmt w:val="lowerLetter"/>
      <w:lvlRestart w:val="2"/>
      <w:lvlText w:val="%7)"/>
      <w:lvlJc w:val="left"/>
      <w:pPr>
        <w:ind w:left="567" w:hanging="567"/>
      </w:pPr>
      <w:rPr>
        <w:rFonts w:ascii="Petrobras Sans" w:hAnsi="Petrobras Sans" w:hint="default"/>
        <w:color w:val="000000" w:themeColor="text1"/>
        <w:sz w:val="20"/>
      </w:rPr>
    </w:lvl>
    <w:lvl w:ilvl="7">
      <w:start w:val="1"/>
      <w:numFmt w:val="lowerRoman"/>
      <w:lvlText w:val="%8."/>
      <w:lvlJc w:val="right"/>
      <w:pPr>
        <w:ind w:left="851" w:hanging="284"/>
      </w:pPr>
      <w:rPr>
        <w:rFonts w:hint="default"/>
        <w:sz w:val="20"/>
      </w:rPr>
    </w:lvl>
    <w:lvl w:ilvl="8">
      <w:start w:val="1"/>
      <w:numFmt w:val="lowerRoman"/>
      <w:lvlText w:val="%9."/>
      <w:lvlJc w:val="left"/>
      <w:pPr>
        <w:ind w:left="567" w:hanging="567"/>
      </w:pPr>
      <w:rPr>
        <w:rFonts w:hint="default"/>
      </w:rPr>
    </w:lvl>
  </w:abstractNum>
  <w:abstractNum w:abstractNumId="21" w15:restartNumberingAfterBreak="0">
    <w:nsid w:val="2C5E5FB3"/>
    <w:multiLevelType w:val="multilevel"/>
    <w:tmpl w:val="5C081E2C"/>
    <w:lvl w:ilvl="0">
      <w:start w:val="6"/>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2" w15:restartNumberingAfterBreak="0">
    <w:nsid w:val="2CEE4FA2"/>
    <w:multiLevelType w:val="hybridMultilevel"/>
    <w:tmpl w:val="F1F6213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0E60D2"/>
    <w:multiLevelType w:val="multilevel"/>
    <w:tmpl w:val="51661F66"/>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F0265E"/>
    <w:multiLevelType w:val="hybridMultilevel"/>
    <w:tmpl w:val="48F411A6"/>
    <w:lvl w:ilvl="0" w:tplc="2E84C39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105266"/>
    <w:multiLevelType w:val="hybridMultilevel"/>
    <w:tmpl w:val="2CECD780"/>
    <w:lvl w:ilvl="0" w:tplc="EA38F84C">
      <w:start w:val="1"/>
      <w:numFmt w:val="lowerRoman"/>
      <w:lvlText w:val="(%1)"/>
      <w:lvlJc w:val="left"/>
      <w:pPr>
        <w:ind w:left="720" w:hanging="720"/>
      </w:pPr>
      <w:rPr>
        <w:rFonts w:hint="default"/>
      </w:rPr>
    </w:lvl>
    <w:lvl w:ilvl="1" w:tplc="1C961A86" w:tentative="1">
      <w:start w:val="1"/>
      <w:numFmt w:val="lowerLetter"/>
      <w:lvlText w:val="%2."/>
      <w:lvlJc w:val="left"/>
      <w:pPr>
        <w:ind w:left="1080" w:hanging="360"/>
      </w:pPr>
    </w:lvl>
    <w:lvl w:ilvl="2" w:tplc="EB1E68D0" w:tentative="1">
      <w:start w:val="1"/>
      <w:numFmt w:val="lowerRoman"/>
      <w:lvlText w:val="%3."/>
      <w:lvlJc w:val="right"/>
      <w:pPr>
        <w:ind w:left="1800" w:hanging="180"/>
      </w:pPr>
    </w:lvl>
    <w:lvl w:ilvl="3" w:tplc="72ACA526" w:tentative="1">
      <w:start w:val="1"/>
      <w:numFmt w:val="decimal"/>
      <w:lvlText w:val="%4."/>
      <w:lvlJc w:val="left"/>
      <w:pPr>
        <w:ind w:left="2520" w:hanging="360"/>
      </w:pPr>
    </w:lvl>
    <w:lvl w:ilvl="4" w:tplc="4E381CD0" w:tentative="1">
      <w:start w:val="1"/>
      <w:numFmt w:val="lowerLetter"/>
      <w:lvlText w:val="%5."/>
      <w:lvlJc w:val="left"/>
      <w:pPr>
        <w:ind w:left="3240" w:hanging="360"/>
      </w:pPr>
    </w:lvl>
    <w:lvl w:ilvl="5" w:tplc="B952F46E" w:tentative="1">
      <w:start w:val="1"/>
      <w:numFmt w:val="lowerRoman"/>
      <w:lvlText w:val="%6."/>
      <w:lvlJc w:val="right"/>
      <w:pPr>
        <w:ind w:left="3960" w:hanging="180"/>
      </w:pPr>
    </w:lvl>
    <w:lvl w:ilvl="6" w:tplc="CEA06690" w:tentative="1">
      <w:start w:val="1"/>
      <w:numFmt w:val="decimal"/>
      <w:lvlText w:val="%7."/>
      <w:lvlJc w:val="left"/>
      <w:pPr>
        <w:ind w:left="4680" w:hanging="360"/>
      </w:pPr>
    </w:lvl>
    <w:lvl w:ilvl="7" w:tplc="1C681196" w:tentative="1">
      <w:start w:val="1"/>
      <w:numFmt w:val="lowerLetter"/>
      <w:lvlText w:val="%8."/>
      <w:lvlJc w:val="left"/>
      <w:pPr>
        <w:ind w:left="5400" w:hanging="360"/>
      </w:pPr>
    </w:lvl>
    <w:lvl w:ilvl="8" w:tplc="1CAEBBD0" w:tentative="1">
      <w:start w:val="1"/>
      <w:numFmt w:val="lowerRoman"/>
      <w:lvlText w:val="%9."/>
      <w:lvlJc w:val="right"/>
      <w:pPr>
        <w:ind w:left="6120" w:hanging="180"/>
      </w:pPr>
    </w:lvl>
  </w:abstractNum>
  <w:abstractNum w:abstractNumId="26" w15:restartNumberingAfterBreak="0">
    <w:nsid w:val="328D779A"/>
    <w:multiLevelType w:val="hybridMultilevel"/>
    <w:tmpl w:val="8012C540"/>
    <w:lvl w:ilvl="0" w:tplc="A168C06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34D1736D"/>
    <w:multiLevelType w:val="hybridMultilevel"/>
    <w:tmpl w:val="44ACF564"/>
    <w:lvl w:ilvl="0" w:tplc="04160017">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35720628"/>
    <w:multiLevelType w:val="hybridMultilevel"/>
    <w:tmpl w:val="CAD030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5EB4841"/>
    <w:multiLevelType w:val="hybridMultilevel"/>
    <w:tmpl w:val="A1EC41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3650544E"/>
    <w:multiLevelType w:val="multilevel"/>
    <w:tmpl w:val="1AF0C10C"/>
    <w:lvl w:ilvl="0">
      <w:start w:val="1"/>
      <w:numFmt w:val="decimal"/>
      <w:lvlText w:val="%1."/>
      <w:lvlJc w:val="left"/>
      <w:pPr>
        <w:ind w:left="360" w:hanging="360"/>
      </w:pPr>
      <w:rPr>
        <w:rFonts w:ascii="Calibri" w:hAnsi="Calibri" w:hint="default"/>
        <w:b/>
        <w:sz w:val="24"/>
        <w:szCs w:val="24"/>
      </w:rPr>
    </w:lvl>
    <w:lvl w:ilvl="1">
      <w:start w:val="1"/>
      <w:numFmt w:val="decimal"/>
      <w:lvlText w:val="%1.%2."/>
      <w:lvlJc w:val="left"/>
      <w:pPr>
        <w:ind w:left="720" w:hanging="360"/>
      </w:pPr>
      <w:rPr>
        <w:rFonts w:ascii="Calibri" w:hAnsi="Calibri" w:hint="default"/>
        <w:b/>
        <w:i w:val="0"/>
        <w:sz w:val="24"/>
      </w:rPr>
    </w:lvl>
    <w:lvl w:ilvl="2">
      <w:start w:val="1"/>
      <w:numFmt w:val="decimal"/>
      <w:lvlText w:val="%1.%2.%3."/>
      <w:lvlJc w:val="left"/>
      <w:pPr>
        <w:ind w:left="360" w:hanging="360"/>
      </w:pPr>
      <w:rPr>
        <w:rFonts w:ascii="Calibri" w:hAnsi="Calibri" w:hint="default"/>
        <w:b/>
        <w:i w:val="0"/>
        <w:sz w:val="24"/>
      </w:rPr>
    </w:lvl>
    <w:lvl w:ilvl="3">
      <w:start w:val="1"/>
      <w:numFmt w:val="lowerLetter"/>
      <w:lvlText w:val="%4)"/>
      <w:lvlJc w:val="left"/>
      <w:pPr>
        <w:ind w:left="360" w:hanging="360"/>
      </w:pPr>
      <w:rPr>
        <w:rFonts w:hint="default"/>
      </w:rPr>
    </w:lvl>
    <w:lvl w:ilvl="4">
      <w:start w:val="1"/>
      <w:numFmt w:val="lowerLetter"/>
      <w:lvlRestart w:val="0"/>
      <w:lvlText w:val="%5)"/>
      <w:lvlJc w:val="left"/>
      <w:pPr>
        <w:ind w:left="1800" w:hanging="360"/>
      </w:pPr>
      <w:rPr>
        <w:rFonts w:hint="default"/>
      </w:rPr>
    </w:lvl>
    <w:lvl w:ilvl="5">
      <w:start w:val="1"/>
      <w:numFmt w:val="lowerLetter"/>
      <w:lvlRestart w:val="0"/>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9D726D6"/>
    <w:multiLevelType w:val="hybridMultilevel"/>
    <w:tmpl w:val="51C087DA"/>
    <w:lvl w:ilvl="0" w:tplc="F66C409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C3A45A8"/>
    <w:multiLevelType w:val="multilevel"/>
    <w:tmpl w:val="1AF0C10C"/>
    <w:numStyleLink w:val="DMDFPTtulosdenotasexplicativas"/>
  </w:abstractNum>
  <w:abstractNum w:abstractNumId="33" w15:restartNumberingAfterBreak="0">
    <w:nsid w:val="40460CB9"/>
    <w:multiLevelType w:val="hybridMultilevel"/>
    <w:tmpl w:val="90FEC456"/>
    <w:lvl w:ilvl="0" w:tplc="5AAAA0BA">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50B0C17"/>
    <w:multiLevelType w:val="hybridMultilevel"/>
    <w:tmpl w:val="565804E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53F55D8"/>
    <w:multiLevelType w:val="hybridMultilevel"/>
    <w:tmpl w:val="DEDA1306"/>
    <w:lvl w:ilvl="0" w:tplc="D8E0AB9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6D80287"/>
    <w:multiLevelType w:val="hybridMultilevel"/>
    <w:tmpl w:val="94502A1E"/>
    <w:lvl w:ilvl="0" w:tplc="2E84C39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9421A1F"/>
    <w:multiLevelType w:val="hybridMultilevel"/>
    <w:tmpl w:val="5492F074"/>
    <w:lvl w:ilvl="0" w:tplc="654CA9F4">
      <w:start w:val="1"/>
      <w:numFmt w:val="bullet"/>
      <w:pStyle w:val="DMDFP-Listamarcadores-bolinha"/>
      <w:lvlText w:val=""/>
      <w:lvlJc w:val="left"/>
      <w:pPr>
        <w:ind w:left="720" w:hanging="360"/>
      </w:pPr>
      <w:rPr>
        <w:rFonts w:ascii="Symbol" w:hAnsi="Symbol" w:hint="default"/>
      </w:rPr>
    </w:lvl>
    <w:lvl w:ilvl="1" w:tplc="98C8B762" w:tentative="1">
      <w:start w:val="1"/>
      <w:numFmt w:val="bullet"/>
      <w:lvlText w:val="o"/>
      <w:lvlJc w:val="left"/>
      <w:pPr>
        <w:ind w:left="1440" w:hanging="360"/>
      </w:pPr>
      <w:rPr>
        <w:rFonts w:ascii="Courier New" w:hAnsi="Courier New" w:cs="Courier New" w:hint="default"/>
      </w:rPr>
    </w:lvl>
    <w:lvl w:ilvl="2" w:tplc="BD54E942" w:tentative="1">
      <w:start w:val="1"/>
      <w:numFmt w:val="bullet"/>
      <w:lvlText w:val=""/>
      <w:lvlJc w:val="left"/>
      <w:pPr>
        <w:ind w:left="2160" w:hanging="360"/>
      </w:pPr>
      <w:rPr>
        <w:rFonts w:ascii="Wingdings" w:hAnsi="Wingdings" w:hint="default"/>
      </w:rPr>
    </w:lvl>
    <w:lvl w:ilvl="3" w:tplc="3112F80E" w:tentative="1">
      <w:start w:val="1"/>
      <w:numFmt w:val="bullet"/>
      <w:lvlText w:val=""/>
      <w:lvlJc w:val="left"/>
      <w:pPr>
        <w:ind w:left="2880" w:hanging="360"/>
      </w:pPr>
      <w:rPr>
        <w:rFonts w:ascii="Symbol" w:hAnsi="Symbol" w:hint="default"/>
      </w:rPr>
    </w:lvl>
    <w:lvl w:ilvl="4" w:tplc="ED22E710" w:tentative="1">
      <w:start w:val="1"/>
      <w:numFmt w:val="bullet"/>
      <w:lvlText w:val="o"/>
      <w:lvlJc w:val="left"/>
      <w:pPr>
        <w:ind w:left="3600" w:hanging="360"/>
      </w:pPr>
      <w:rPr>
        <w:rFonts w:ascii="Courier New" w:hAnsi="Courier New" w:cs="Courier New" w:hint="default"/>
      </w:rPr>
    </w:lvl>
    <w:lvl w:ilvl="5" w:tplc="CE10C6B0" w:tentative="1">
      <w:start w:val="1"/>
      <w:numFmt w:val="bullet"/>
      <w:lvlText w:val=""/>
      <w:lvlJc w:val="left"/>
      <w:pPr>
        <w:ind w:left="4320" w:hanging="360"/>
      </w:pPr>
      <w:rPr>
        <w:rFonts w:ascii="Wingdings" w:hAnsi="Wingdings" w:hint="default"/>
      </w:rPr>
    </w:lvl>
    <w:lvl w:ilvl="6" w:tplc="D5DE4E94" w:tentative="1">
      <w:start w:val="1"/>
      <w:numFmt w:val="bullet"/>
      <w:lvlText w:val=""/>
      <w:lvlJc w:val="left"/>
      <w:pPr>
        <w:ind w:left="5040" w:hanging="360"/>
      </w:pPr>
      <w:rPr>
        <w:rFonts w:ascii="Symbol" w:hAnsi="Symbol" w:hint="default"/>
      </w:rPr>
    </w:lvl>
    <w:lvl w:ilvl="7" w:tplc="0CB4A414" w:tentative="1">
      <w:start w:val="1"/>
      <w:numFmt w:val="bullet"/>
      <w:lvlText w:val="o"/>
      <w:lvlJc w:val="left"/>
      <w:pPr>
        <w:ind w:left="5760" w:hanging="360"/>
      </w:pPr>
      <w:rPr>
        <w:rFonts w:ascii="Courier New" w:hAnsi="Courier New" w:cs="Courier New" w:hint="default"/>
      </w:rPr>
    </w:lvl>
    <w:lvl w:ilvl="8" w:tplc="1C541866" w:tentative="1">
      <w:start w:val="1"/>
      <w:numFmt w:val="bullet"/>
      <w:lvlText w:val=""/>
      <w:lvlJc w:val="left"/>
      <w:pPr>
        <w:ind w:left="6480" w:hanging="360"/>
      </w:pPr>
      <w:rPr>
        <w:rFonts w:ascii="Wingdings" w:hAnsi="Wingdings" w:hint="default"/>
      </w:rPr>
    </w:lvl>
  </w:abstractNum>
  <w:abstractNum w:abstractNumId="38" w15:restartNumberingAfterBreak="0">
    <w:nsid w:val="4B577A82"/>
    <w:multiLevelType w:val="hybridMultilevel"/>
    <w:tmpl w:val="5BE8586E"/>
    <w:lvl w:ilvl="0" w:tplc="27041310">
      <w:start w:val="1"/>
      <w:numFmt w:val="bullet"/>
      <w:pStyle w:val="Bullets95ptSpreads"/>
      <w:lvlText w:val="–"/>
      <w:lvlJc w:val="left"/>
      <w:pPr>
        <w:ind w:left="720" w:hanging="360"/>
      </w:pPr>
      <w:rPr>
        <w:rFonts w:ascii="Univers LT Std 45 Light" w:hAnsi="Univers LT Std 45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4B831CB9"/>
    <w:multiLevelType w:val="multilevel"/>
    <w:tmpl w:val="37728D4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215266"/>
    <w:multiLevelType w:val="multilevel"/>
    <w:tmpl w:val="9FEA608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D057926"/>
    <w:multiLevelType w:val="multilevel"/>
    <w:tmpl w:val="45F67E94"/>
    <w:lvl w:ilvl="0">
      <w:start w:val="1"/>
      <w:numFmt w:val="decimal"/>
      <w:lvlText w:val="%1."/>
      <w:lvlJc w:val="left"/>
      <w:pPr>
        <w:ind w:left="567" w:hanging="567"/>
      </w:pPr>
      <w:rPr>
        <w:rFonts w:ascii="Petrobras Sans" w:hAnsi="Petrobras Sans" w:hint="default"/>
        <w:b/>
        <w:i w:val="0"/>
        <w:color w:val="008542"/>
        <w:sz w:val="24"/>
      </w:rPr>
    </w:lvl>
    <w:lvl w:ilvl="1">
      <w:start w:val="1"/>
      <w:numFmt w:val="decimal"/>
      <w:lvlText w:val="%1.%2."/>
      <w:lvlJc w:val="left"/>
      <w:pPr>
        <w:ind w:left="567" w:hanging="567"/>
      </w:pPr>
      <w:rPr>
        <w:rFonts w:ascii="Petrobras Sans" w:hAnsi="Petrobras Sans" w:hint="default"/>
        <w:b/>
        <w:i w:val="0"/>
        <w:color w:val="008542"/>
        <w:sz w:val="22"/>
      </w:rPr>
    </w:lvl>
    <w:lvl w:ilvl="2">
      <w:start w:val="1"/>
      <w:numFmt w:val="decimal"/>
      <w:lvlText w:val="%1.%2.%3."/>
      <w:lvlJc w:val="left"/>
      <w:pPr>
        <w:ind w:left="567" w:hanging="567"/>
      </w:pPr>
      <w:rPr>
        <w:rFonts w:ascii="Petrobras Sans" w:hAnsi="Petrobras Sans" w:hint="default"/>
        <w:b/>
        <w:i w:val="0"/>
        <w:color w:val="008542"/>
        <w:sz w:val="22"/>
      </w:rPr>
    </w:lvl>
    <w:lvl w:ilvl="3">
      <w:start w:val="1"/>
      <w:numFmt w:val="lowerLetter"/>
      <w:lvlRestart w:val="2"/>
      <w:lvlText w:val="%4)"/>
      <w:lvlJc w:val="left"/>
      <w:pPr>
        <w:ind w:left="567" w:hanging="567"/>
      </w:pPr>
      <w:rPr>
        <w:rFonts w:ascii="Petrobras Sans" w:hAnsi="Petrobras Sans" w:hint="default"/>
        <w:b/>
        <w:i w:val="0"/>
        <w:color w:val="008542"/>
        <w:sz w:val="22"/>
      </w:rPr>
    </w:lvl>
    <w:lvl w:ilvl="4">
      <w:start w:val="1"/>
      <w:numFmt w:val="bullet"/>
      <w:lvlRestart w:val="2"/>
      <w:lvlText w:val="•"/>
      <w:lvlJc w:val="left"/>
      <w:pPr>
        <w:ind w:left="284" w:hanging="284"/>
      </w:pPr>
      <w:rPr>
        <w:rFonts w:ascii="Calibri" w:hAnsi="Calibri" w:hint="default"/>
        <w:b w:val="0"/>
        <w:i w:val="0"/>
        <w:color w:val="000000" w:themeColor="text1"/>
        <w:sz w:val="20"/>
      </w:rPr>
    </w:lvl>
    <w:lvl w:ilvl="5">
      <w:start w:val="1"/>
      <w:numFmt w:val="bullet"/>
      <w:lvlRestart w:val="2"/>
      <w:lvlText w:val="-"/>
      <w:lvlJc w:val="left"/>
      <w:pPr>
        <w:ind w:left="851" w:hanging="284"/>
      </w:pPr>
      <w:rPr>
        <w:rFonts w:ascii="Petrobras Sans" w:hAnsi="Petrobras Sans" w:hint="default"/>
        <w:color w:val="000000" w:themeColor="text1"/>
        <w:sz w:val="20"/>
      </w:rPr>
    </w:lvl>
    <w:lvl w:ilvl="6">
      <w:start w:val="1"/>
      <w:numFmt w:val="lowerLetter"/>
      <w:lvlRestart w:val="2"/>
      <w:lvlText w:val="%7)"/>
      <w:lvlJc w:val="left"/>
      <w:pPr>
        <w:ind w:left="567" w:hanging="567"/>
      </w:pPr>
      <w:rPr>
        <w:rFonts w:ascii="Petrobras Sans" w:hAnsi="Petrobras Sans" w:hint="default"/>
        <w:color w:val="000000" w:themeColor="text1"/>
        <w:sz w:val="20"/>
      </w:rPr>
    </w:lvl>
    <w:lvl w:ilvl="7">
      <w:start w:val="1"/>
      <w:numFmt w:val="lowerLetter"/>
      <w:lvlText w:val="%8."/>
      <w:lvlJc w:val="left"/>
      <w:pPr>
        <w:ind w:left="567" w:hanging="567"/>
      </w:pPr>
      <w:rPr>
        <w:rFonts w:hint="default"/>
      </w:rPr>
    </w:lvl>
    <w:lvl w:ilvl="8">
      <w:start w:val="1"/>
      <w:numFmt w:val="lowerRoman"/>
      <w:lvlRestart w:val="7"/>
      <w:lvlText w:val="%9."/>
      <w:lvlJc w:val="left"/>
      <w:pPr>
        <w:ind w:left="851" w:hanging="284"/>
      </w:pPr>
      <w:rPr>
        <w:rFonts w:ascii="Petrobras Sans" w:hAnsi="Petrobras Sans" w:hint="default"/>
        <w:color w:val="000000" w:themeColor="text1"/>
        <w:sz w:val="20"/>
      </w:rPr>
    </w:lvl>
  </w:abstractNum>
  <w:abstractNum w:abstractNumId="42" w15:restartNumberingAfterBreak="0">
    <w:nsid w:val="507E4229"/>
    <w:multiLevelType w:val="multilevel"/>
    <w:tmpl w:val="5366C676"/>
    <w:lvl w:ilvl="0">
      <w:start w:val="18"/>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1520E61"/>
    <w:multiLevelType w:val="hybridMultilevel"/>
    <w:tmpl w:val="00C4D08E"/>
    <w:lvl w:ilvl="0" w:tplc="A31295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9920F3"/>
    <w:multiLevelType w:val="hybridMultilevel"/>
    <w:tmpl w:val="6A9E92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23B6D3D"/>
    <w:multiLevelType w:val="hybridMultilevel"/>
    <w:tmpl w:val="498851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4FE4B1B"/>
    <w:multiLevelType w:val="multilevel"/>
    <w:tmpl w:val="3D5EB0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710C84"/>
    <w:multiLevelType w:val="hybridMultilevel"/>
    <w:tmpl w:val="CD0E32C8"/>
    <w:lvl w:ilvl="0" w:tplc="06428542">
      <w:start w:val="1"/>
      <w:numFmt w:val="low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8" w15:restartNumberingAfterBreak="0">
    <w:nsid w:val="570D63B8"/>
    <w:multiLevelType w:val="multilevel"/>
    <w:tmpl w:val="9988A36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982BDA"/>
    <w:multiLevelType w:val="hybridMultilevel"/>
    <w:tmpl w:val="252C87AC"/>
    <w:lvl w:ilvl="0" w:tplc="FD00878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E610123"/>
    <w:multiLevelType w:val="hybridMultilevel"/>
    <w:tmpl w:val="181A13FA"/>
    <w:lvl w:ilvl="0" w:tplc="285CB8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453BB8"/>
    <w:multiLevelType w:val="multilevel"/>
    <w:tmpl w:val="78FE3B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32B27C8"/>
    <w:multiLevelType w:val="hybridMultilevel"/>
    <w:tmpl w:val="D3DE6D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6E41358"/>
    <w:multiLevelType w:val="multilevel"/>
    <w:tmpl w:val="ADE84C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7FA3D71"/>
    <w:multiLevelType w:val="hybridMultilevel"/>
    <w:tmpl w:val="193EA2B8"/>
    <w:lvl w:ilvl="0" w:tplc="DA80F3F4">
      <w:start w:val="1"/>
      <w:numFmt w:val="lowerLetter"/>
      <w:lvlText w:val="%1)"/>
      <w:lvlJc w:val="left"/>
      <w:pPr>
        <w:ind w:left="360" w:hanging="360"/>
      </w:pPr>
      <w:rPr>
        <w:rFonts w:hint="default"/>
        <w:b w:val="0"/>
        <w:i w:val="0"/>
      </w:rPr>
    </w:lvl>
    <w:lvl w:ilvl="1" w:tplc="65F86E0C" w:tentative="1">
      <w:start w:val="1"/>
      <w:numFmt w:val="lowerLetter"/>
      <w:lvlText w:val="%2."/>
      <w:lvlJc w:val="left"/>
      <w:pPr>
        <w:tabs>
          <w:tab w:val="num" w:pos="1440"/>
        </w:tabs>
        <w:ind w:left="1440" w:hanging="360"/>
      </w:pPr>
    </w:lvl>
    <w:lvl w:ilvl="2" w:tplc="3A60052C" w:tentative="1">
      <w:start w:val="1"/>
      <w:numFmt w:val="lowerRoman"/>
      <w:lvlText w:val="%3."/>
      <w:lvlJc w:val="right"/>
      <w:pPr>
        <w:tabs>
          <w:tab w:val="num" w:pos="2160"/>
        </w:tabs>
        <w:ind w:left="2160" w:hanging="180"/>
      </w:pPr>
    </w:lvl>
    <w:lvl w:ilvl="3" w:tplc="C464D26A" w:tentative="1">
      <w:start w:val="1"/>
      <w:numFmt w:val="decimal"/>
      <w:lvlText w:val="%4."/>
      <w:lvlJc w:val="left"/>
      <w:pPr>
        <w:tabs>
          <w:tab w:val="num" w:pos="2880"/>
        </w:tabs>
        <w:ind w:left="2880" w:hanging="360"/>
      </w:pPr>
    </w:lvl>
    <w:lvl w:ilvl="4" w:tplc="D062EAC4" w:tentative="1">
      <w:start w:val="1"/>
      <w:numFmt w:val="lowerLetter"/>
      <w:lvlText w:val="%5."/>
      <w:lvlJc w:val="left"/>
      <w:pPr>
        <w:tabs>
          <w:tab w:val="num" w:pos="3600"/>
        </w:tabs>
        <w:ind w:left="3600" w:hanging="360"/>
      </w:pPr>
    </w:lvl>
    <w:lvl w:ilvl="5" w:tplc="F8AC600C" w:tentative="1">
      <w:start w:val="1"/>
      <w:numFmt w:val="lowerRoman"/>
      <w:lvlText w:val="%6."/>
      <w:lvlJc w:val="right"/>
      <w:pPr>
        <w:tabs>
          <w:tab w:val="num" w:pos="4320"/>
        </w:tabs>
        <w:ind w:left="4320" w:hanging="180"/>
      </w:pPr>
    </w:lvl>
    <w:lvl w:ilvl="6" w:tplc="22986CEE" w:tentative="1">
      <w:start w:val="1"/>
      <w:numFmt w:val="decimal"/>
      <w:lvlText w:val="%7."/>
      <w:lvlJc w:val="left"/>
      <w:pPr>
        <w:tabs>
          <w:tab w:val="num" w:pos="5040"/>
        </w:tabs>
        <w:ind w:left="5040" w:hanging="360"/>
      </w:pPr>
    </w:lvl>
    <w:lvl w:ilvl="7" w:tplc="3DA410A6" w:tentative="1">
      <w:start w:val="1"/>
      <w:numFmt w:val="lowerLetter"/>
      <w:lvlText w:val="%8."/>
      <w:lvlJc w:val="left"/>
      <w:pPr>
        <w:tabs>
          <w:tab w:val="num" w:pos="5760"/>
        </w:tabs>
        <w:ind w:left="5760" w:hanging="360"/>
      </w:pPr>
    </w:lvl>
    <w:lvl w:ilvl="8" w:tplc="25A805C4" w:tentative="1">
      <w:start w:val="1"/>
      <w:numFmt w:val="lowerRoman"/>
      <w:lvlText w:val="%9."/>
      <w:lvlJc w:val="right"/>
      <w:pPr>
        <w:tabs>
          <w:tab w:val="num" w:pos="6480"/>
        </w:tabs>
        <w:ind w:left="6480" w:hanging="180"/>
      </w:pPr>
    </w:lvl>
  </w:abstractNum>
  <w:abstractNum w:abstractNumId="55" w15:restartNumberingAfterBreak="0">
    <w:nsid w:val="6B9D372E"/>
    <w:multiLevelType w:val="hybridMultilevel"/>
    <w:tmpl w:val="52560544"/>
    <w:lvl w:ilvl="0" w:tplc="FD00878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BE8007A"/>
    <w:multiLevelType w:val="multilevel"/>
    <w:tmpl w:val="C734B190"/>
    <w:lvl w:ilvl="0">
      <w:start w:val="4"/>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C0A065E"/>
    <w:multiLevelType w:val="multilevel"/>
    <w:tmpl w:val="E362A42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6D884E97"/>
    <w:multiLevelType w:val="hybridMultilevel"/>
    <w:tmpl w:val="A508CF8E"/>
    <w:lvl w:ilvl="0" w:tplc="CF2A100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760B4978"/>
    <w:multiLevelType w:val="hybridMultilevel"/>
    <w:tmpl w:val="9FAE68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85F188C"/>
    <w:multiLevelType w:val="hybridMultilevel"/>
    <w:tmpl w:val="D50CC3F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15:restartNumberingAfterBreak="0">
    <w:nsid w:val="794631D4"/>
    <w:multiLevelType w:val="hybridMultilevel"/>
    <w:tmpl w:val="17DEEE3A"/>
    <w:lvl w:ilvl="0" w:tplc="DA6CF7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CDB28A1"/>
    <w:multiLevelType w:val="hybridMultilevel"/>
    <w:tmpl w:val="B33C84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lvl w:ilvl="0">
        <w:start w:val="1"/>
        <w:numFmt w:val="decimal"/>
        <w:lvlText w:val="%1."/>
        <w:lvlJc w:val="left"/>
        <w:pPr>
          <w:ind w:left="360" w:hanging="360"/>
        </w:pPr>
        <w:rPr>
          <w:rFonts w:ascii="Calibri" w:hAnsi="Calibri" w:hint="default"/>
          <w:b/>
          <w:sz w:val="24"/>
          <w:szCs w:val="24"/>
        </w:rPr>
      </w:lvl>
    </w:lvlOverride>
    <w:lvlOverride w:ilvl="1">
      <w:lvl w:ilvl="1">
        <w:start w:val="1"/>
        <w:numFmt w:val="decimal"/>
        <w:lvlText w:val="%1.%2."/>
        <w:lvlJc w:val="left"/>
        <w:pPr>
          <w:ind w:left="360" w:hanging="360"/>
        </w:pPr>
        <w:rPr>
          <w:rFonts w:ascii="Calibri" w:hAnsi="Calibri" w:hint="default"/>
          <w:b/>
          <w:i w:val="0"/>
          <w:sz w:val="24"/>
        </w:rPr>
      </w:lvl>
    </w:lvlOverride>
    <w:lvlOverride w:ilvl="2">
      <w:lvl w:ilvl="2">
        <w:start w:val="1"/>
        <w:numFmt w:val="decimal"/>
        <w:lvlText w:val="%1.%2.%3."/>
        <w:lvlJc w:val="left"/>
        <w:pPr>
          <w:ind w:left="360" w:hanging="360"/>
        </w:pPr>
        <w:rPr>
          <w:rFonts w:ascii="Calibri" w:hAnsi="Calibri" w:hint="default"/>
          <w:b/>
          <w:i w:val="0"/>
          <w:sz w:val="24"/>
        </w:rPr>
      </w:lvl>
    </w:lvlOverride>
    <w:lvlOverride w:ilvl="3">
      <w:lvl w:ilvl="3">
        <w:start w:val="1"/>
        <w:numFmt w:val="lowerLetter"/>
        <w:lvlText w:val="%4)"/>
        <w:lvlJc w:val="left"/>
        <w:pPr>
          <w:ind w:left="360" w:hanging="360"/>
        </w:pPr>
        <w:rPr>
          <w:rFonts w:hint="default"/>
        </w:rPr>
      </w:lvl>
    </w:lvlOverride>
    <w:lvlOverride w:ilvl="4">
      <w:lvl w:ilvl="4">
        <w:start w:val="1"/>
        <w:numFmt w:val="lowerLetter"/>
        <w:lvlRestart w:val="0"/>
        <w:lvlText w:val="%5)"/>
        <w:lvlJc w:val="left"/>
        <w:pPr>
          <w:ind w:left="1800" w:hanging="360"/>
        </w:pPr>
        <w:rPr>
          <w:rFonts w:hint="default"/>
        </w:rPr>
      </w:lvl>
    </w:lvlOverride>
    <w:lvlOverride w:ilvl="5">
      <w:lvl w:ilvl="5">
        <w:start w:val="1"/>
        <w:numFmt w:val="lowerLetter"/>
        <w:lvlRestart w:val="0"/>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abstractNumId w:val="1"/>
  </w:num>
  <w:num w:numId="3">
    <w:abstractNumId w:val="2"/>
  </w:num>
  <w:num w:numId="4">
    <w:abstractNumId w:val="3"/>
  </w:num>
  <w:num w:numId="5">
    <w:abstractNumId w:val="4"/>
  </w:num>
  <w:num w:numId="6">
    <w:abstractNumId w:val="43"/>
  </w:num>
  <w:num w:numId="7">
    <w:abstractNumId w:val="0"/>
    <w:lvlOverride w:ilvl="0">
      <w:lvl w:ilvl="0">
        <w:start w:val="1"/>
        <w:numFmt w:val="decimal"/>
        <w:lvlText w:val="%1."/>
        <w:lvlJc w:val="left"/>
        <w:pPr>
          <w:ind w:left="644" w:hanging="360"/>
        </w:pPr>
        <w:rPr>
          <w:rFonts w:ascii="Calibri" w:hAnsi="Calibri" w:hint="default"/>
          <w:b/>
          <w:sz w:val="24"/>
          <w:szCs w:val="24"/>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lowerLetter"/>
        <w:lvlText w:val="%4)"/>
        <w:lvlJc w:val="left"/>
        <w:pPr>
          <w:ind w:left="360" w:hanging="360"/>
        </w:pPr>
        <w:rPr>
          <w:rFonts w:hint="default"/>
        </w:rPr>
      </w:lvl>
    </w:lvlOverride>
  </w:num>
  <w:num w:numId="8">
    <w:abstractNumId w:val="0"/>
  </w:num>
  <w:num w:numId="9">
    <w:abstractNumId w:val="61"/>
  </w:num>
  <w:num w:numId="10">
    <w:abstractNumId w:val="14"/>
  </w:num>
  <w:num w:numId="11">
    <w:abstractNumId w:val="46"/>
  </w:num>
  <w:num w:numId="12">
    <w:abstractNumId w:val="28"/>
  </w:num>
  <w:num w:numId="13">
    <w:abstractNumId w:val="16"/>
  </w:num>
  <w:num w:numId="14">
    <w:abstractNumId w:val="19"/>
  </w:num>
  <w:num w:numId="15">
    <w:abstractNumId w:val="31"/>
  </w:num>
  <w:num w:numId="16">
    <w:abstractNumId w:val="26"/>
  </w:num>
  <w:num w:numId="17">
    <w:abstractNumId w:val="36"/>
  </w:num>
  <w:num w:numId="18">
    <w:abstractNumId w:val="0"/>
  </w:num>
  <w:num w:numId="19">
    <w:abstractNumId w:val="0"/>
    <w:lvlOverride w:ilvl="0">
      <w:lvl w:ilvl="0">
        <w:start w:val="1"/>
        <w:numFmt w:val="decimal"/>
        <w:lvlText w:val="%1."/>
        <w:lvlJc w:val="left"/>
        <w:pPr>
          <w:ind w:left="360" w:hanging="360"/>
        </w:pPr>
        <w:rPr>
          <w:rFonts w:ascii="Calibri" w:hAnsi="Calibri" w:hint="default"/>
          <w:b/>
          <w:sz w:val="24"/>
          <w:szCs w:val="24"/>
        </w:rPr>
      </w:lvl>
    </w:lvlOverride>
    <w:lvlOverride w:ilvl="1">
      <w:lvl w:ilvl="1">
        <w:start w:val="1"/>
        <w:numFmt w:val="decimal"/>
        <w:lvlText w:val="%1.%2."/>
        <w:lvlJc w:val="left"/>
        <w:pPr>
          <w:ind w:left="720" w:hanging="360"/>
        </w:pPr>
        <w:rPr>
          <w:rFonts w:ascii="Calibri" w:hAnsi="Calibri" w:hint="default"/>
          <w:b/>
          <w:i w:val="0"/>
          <w:sz w:val="24"/>
        </w:rPr>
      </w:lvl>
    </w:lvlOverride>
    <w:lvlOverride w:ilvl="2">
      <w:lvl w:ilvl="2">
        <w:start w:val="1"/>
        <w:numFmt w:val="decimal"/>
        <w:lvlText w:val="%1.%2.%3."/>
        <w:lvlJc w:val="left"/>
        <w:pPr>
          <w:ind w:left="360" w:hanging="360"/>
        </w:pPr>
        <w:rPr>
          <w:rFonts w:ascii="Calibri" w:hAnsi="Calibri" w:hint="default"/>
          <w:b/>
          <w:i w:val="0"/>
          <w:sz w:val="24"/>
        </w:rPr>
      </w:lvl>
    </w:lvlOverride>
    <w:lvlOverride w:ilvl="3">
      <w:lvl w:ilvl="3">
        <w:start w:val="1"/>
        <w:numFmt w:val="lowerLetter"/>
        <w:lvlText w:val="%4)"/>
        <w:lvlJc w:val="left"/>
        <w:pPr>
          <w:ind w:left="360" w:hanging="360"/>
        </w:pPr>
        <w:rPr>
          <w:rFonts w:hint="default"/>
        </w:rPr>
      </w:lvl>
    </w:lvlOverride>
    <w:lvlOverride w:ilvl="4">
      <w:lvl w:ilvl="4">
        <w:start w:val="1"/>
        <w:numFmt w:val="lowerLetter"/>
        <w:lvlRestart w:val="0"/>
        <w:lvlText w:val="%5)"/>
        <w:lvlJc w:val="left"/>
        <w:pPr>
          <w:ind w:left="1800" w:hanging="360"/>
        </w:pPr>
        <w:rPr>
          <w:rFonts w:hint="default"/>
        </w:rPr>
      </w:lvl>
    </w:lvlOverride>
    <w:lvlOverride w:ilvl="5">
      <w:lvl w:ilvl="5">
        <w:start w:val="1"/>
        <w:numFmt w:val="lowerLetter"/>
        <w:lvlRestart w:val="0"/>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37"/>
  </w:num>
  <w:num w:numId="21">
    <w:abstractNumId w:val="5"/>
  </w:num>
  <w:num w:numId="22">
    <w:abstractNumId w:val="24"/>
  </w:num>
  <w:num w:numId="23">
    <w:abstractNumId w:val="62"/>
  </w:num>
  <w:num w:numId="24">
    <w:abstractNumId w:val="52"/>
  </w:num>
  <w:num w:numId="25">
    <w:abstractNumId w:val="49"/>
  </w:num>
  <w:num w:numId="26">
    <w:abstractNumId w:val="13"/>
  </w:num>
  <w:num w:numId="27">
    <w:abstractNumId w:val="55"/>
  </w:num>
  <w:num w:numId="28">
    <w:abstractNumId w:val="32"/>
  </w:num>
  <w:num w:numId="29">
    <w:abstractNumId w:val="44"/>
  </w:num>
  <w:num w:numId="30">
    <w:abstractNumId w:val="0"/>
    <w:lvlOverride w:ilvl="0">
      <w:lvl w:ilvl="0">
        <w:start w:val="1"/>
        <w:numFmt w:val="decimal"/>
        <w:lvlText w:val="%1."/>
        <w:lvlJc w:val="left"/>
        <w:pPr>
          <w:ind w:left="644" w:hanging="360"/>
        </w:pPr>
        <w:rPr>
          <w:rFonts w:ascii="Calibri" w:hAnsi="Calibri" w:hint="default"/>
          <w:b/>
          <w:sz w:val="24"/>
          <w:szCs w:val="24"/>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lowerLetter"/>
        <w:lvlText w:val="%4)"/>
        <w:lvlJc w:val="left"/>
        <w:pPr>
          <w:ind w:left="360" w:hanging="360"/>
        </w:pPr>
        <w:rPr>
          <w:rFonts w:hint="default"/>
        </w:rPr>
      </w:lvl>
    </w:lvlOverride>
  </w:num>
  <w:num w:numId="31">
    <w:abstractNumId w:val="27"/>
  </w:num>
  <w:num w:numId="32">
    <w:abstractNumId w:val="33"/>
  </w:num>
  <w:num w:numId="33">
    <w:abstractNumId w:val="47"/>
  </w:num>
  <w:num w:numId="34">
    <w:abstractNumId w:val="10"/>
  </w:num>
  <w:num w:numId="35">
    <w:abstractNumId w:val="11"/>
  </w:num>
  <w:num w:numId="36">
    <w:abstractNumId w:val="59"/>
  </w:num>
  <w:num w:numId="37">
    <w:abstractNumId w:val="58"/>
  </w:num>
  <w:num w:numId="38">
    <w:abstractNumId w:val="35"/>
  </w:num>
  <w:num w:numId="39">
    <w:abstractNumId w:val="50"/>
  </w:num>
  <w:num w:numId="40">
    <w:abstractNumId w:val="25"/>
  </w:num>
  <w:num w:numId="41">
    <w:abstractNumId w:val="6"/>
  </w:num>
  <w:num w:numId="42">
    <w:abstractNumId w:val="60"/>
  </w:num>
  <w:num w:numId="43">
    <w:abstractNumId w:val="34"/>
  </w:num>
  <w:num w:numId="44">
    <w:abstractNumId w:val="12"/>
  </w:num>
  <w:num w:numId="45">
    <w:abstractNumId w:val="53"/>
  </w:num>
  <w:num w:numId="46">
    <w:abstractNumId w:val="30"/>
  </w:num>
  <w:num w:numId="47">
    <w:abstractNumId w:val="51"/>
  </w:num>
  <w:num w:numId="48">
    <w:abstractNumId w:val="21"/>
  </w:num>
  <w:num w:numId="49">
    <w:abstractNumId w:val="42"/>
  </w:num>
  <w:num w:numId="50">
    <w:abstractNumId w:val="41"/>
  </w:num>
  <w:num w:numId="51">
    <w:abstractNumId w:val="54"/>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num>
  <w:num w:numId="55">
    <w:abstractNumId w:val="40"/>
  </w:num>
  <w:num w:numId="56">
    <w:abstractNumId w:val="9"/>
  </w:num>
  <w:num w:numId="57">
    <w:abstractNumId w:val="56"/>
  </w:num>
  <w:num w:numId="58">
    <w:abstractNumId w:val="15"/>
  </w:num>
  <w:num w:numId="59">
    <w:abstractNumId w:val="8"/>
  </w:num>
  <w:num w:numId="60">
    <w:abstractNumId w:val="17"/>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45"/>
  </w:num>
  <w:num w:numId="64">
    <w:abstractNumId w:val="22"/>
  </w:num>
  <w:num w:numId="65">
    <w:abstractNumId w:val="57"/>
  </w:num>
  <w:num w:numId="66">
    <w:abstractNumId w:val="7"/>
  </w:num>
  <w:num w:numId="67">
    <w:abstractNumId w:val="38"/>
  </w:num>
  <w:num w:numId="68">
    <w:abstractNumId w:val="48"/>
  </w:num>
  <w:num w:numId="69">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21/01/2016 20:08:34&lt;/DYNAMIZEDON&gt;&lt;LASTUPDATEDBY&gt;SFA5&lt;/LASTUPDATEDBY&gt;&lt;LASTUPDATEDON&gt;4/16/2019 4:22:02 PM&lt;/LASTUPDATEDON&gt;&lt;UTC&gt;1&lt;/UTC&gt;&lt;/UPDATE&gt;&lt;QUERIES bbk=&quot;14765&quot; bbkdesc=&quot;2018 - 3T/PBIO - DFP - 1T19/Tabelas&quot; datapro=&quot;BIP_BP&quot; tdatapro=&quot;BIP_BP&quot; author=&quot;&quot; modtime=&quot;4/16/2019 4:19:44 PM&quot; moduser=&quot;SFA5&quot; rolluptime=&quot;&quot; syuser=&quot;SFA5&quot; syuzeit=&quot;4/16/2019 4:19:44 PM&quot; root=&quot;/BBOOK/DATAPROVIDER[./META/PROPS/ID='BIP_BP']/DATA&quot; colcount=&quot;11&quot; rowcount=&quot;27&quot; url=&quot;&quot; dynamizeds=&quot;DM_SPDM&quot; dynamizedstype=&quot;9&quot; refreshds=&quot;&quot; viewtype=&quot;1&quot;&gt;&lt;QUERY reftype=&quot;ABS&quot; elmntsel=&quot;TABLE&quot; bbk=&quot;14765&quot; bbkdesc=&quot;2018 - 3T/PBIO - DFP - 1T19/Tabelas&quot; datapro=&quot;BIP_BP&quot; infos=&quot;&quot; iscomment=&quot;0&quot;&gt;&lt;SELECT&gt;/BBOOK/DATAPROVIDER[./META/PROPS/ID='BIP_BP']/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6:11:54&lt;/DYNAMIZEDON&gt;&lt;LASTUPDATEDBY&gt;SFA5&lt;/LASTUPDATEDBY&gt;&lt;LASTUPDATEDON&gt;4/16/2019 4:22:15 PM&lt;/LASTUPDATEDON&gt;&lt;UTC&gt;1&lt;/UTC&gt;&lt;/UPDATE&gt;&lt;QUERIES bbk=&quot;14765&quot; bbkdesc=&quot;2018 - 3T/PBIO - DFP - 1T19/Tabelas&quot; datapro=&quot;BIP_DRE&quot; tdatapro=&quot;BIP_DRE&quot; author=&quot;&quot; modtime=&quot;4/16/2019 4:19:44 PM&quot; moduser=&quot;SFA5&quot; rolluptime=&quot;&quot; syuser=&quot;SFA5&quot; syuzeit=&quot;4/16/2019 4:19:44 PM&quot; root=&quot;/BBOOK/DATAPROVIDER[./META/PROPS/ID='BIP_DRE']/DATA&quot; colcount=&quot;5&quot; rowcount=&quot;28&quot; url=&quot;&quot; dynamizeds=&quot;DM_SPDM&quot; dynamizedstype=&quot;9&quot; refreshds=&quot;&quot; viewtype=&quot;1&quot;&gt;&lt;QUERY reftype=&quot;ABS&quot; elmntsel=&quot;TABLE&quot; bbk=&quot;14765&quot; bbkdesc=&quot;2018 - 3T/PBIO - DFP - 1T19/Tabelas&quot; datapro=&quot;BIP_DRE&quot; infos=&quot;&quot; iscomment=&quot;0&quot;&gt;&lt;SELECT&gt;/BBOOK/DATAPROVIDER[./META/PROPS/ID='BIP_DRE']/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6:28:51&lt;/DYNAMIZEDON&gt;&lt;LASTUPDATEDBY&gt;SFA5&lt;/LASTUPDATEDBY&gt;&lt;LASTUPDATEDON&gt;4/16/2019 4:22:26 PM&lt;/LASTUPDATEDON&gt;&lt;UTC&gt;1&lt;/UTC&gt;&lt;/UPDATE&gt;&lt;QUERIES bbk=&quot;14765&quot; bbkdesc=&quot;2018 - 3T/PBIO - DFP - 1T19/Tabelas&quot; datapro=&quot;BIP_DRA&quot; tdatapro=&quot;BIP_DRA&quot; author=&quot;&quot; modtime=&quot;4/16/2019 4:19:44 PM&quot; moduser=&quot;SFA5&quot; rolluptime=&quot;&quot; syuser=&quot;SFA5&quot; syuzeit=&quot;4/16/2019 4:19:44 PM&quot; root=&quot;/BBOOK/DATAPROVIDER[./META/PROPS/ID='BIP_DRA']/DATA&quot; colcount=&quot;6&quot; rowcount=&quot;11&quot; url=&quot;&quot; dynamizeds=&quot;DM_SPDM&quot; dynamizedstype=&quot;9&quot; refreshds=&quot;&quot; viewtype=&quot;1&quot;&gt;&lt;QUERY reftype=&quot;ABS&quot; elmntsel=&quot;TABLE&quot; bbk=&quot;14765&quot; bbkdesc=&quot;2018 - 3T/PBIO - DFP - 1T19/Tabelas&quot; datapro=&quot;BIP_DRA&quot; infos=&quot;&quot; iscomment=&quot;0&quot;&gt;&lt;SELECT&gt;/BBOOK/DATAPROVIDER[./META/PROPS/ID='BIP_DRA']/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7:10:28&lt;/DYNAMIZEDON&gt;&lt;LASTUPDATEDBY&gt;SFA5&lt;/LASTUPDATEDBY&gt;&lt;LASTUPDATEDON&gt;4/16/2019 4:22:38 PM&lt;/LASTUPDATEDON&gt;&lt;UTC&gt;1&lt;/UTC&gt;&lt;/UPDATE&gt;&lt;QUERIES bbk=&quot;14765&quot; bbkdesc=&quot;2018 - 3T/PBIO - DFP - 1T19/Tabelas&quot; datapro=&quot;BIP_DFC&quot; tdatapro=&quot;BIP_DFC&quot; author=&quot;&quot; modtime=&quot;4/16/2019 4:19:44 PM&quot; moduser=&quot;SFA5&quot; rolluptime=&quot;&quot; syuser=&quot;SFA5&quot; syuzeit=&quot;4/16/2019 4:19:44 PM&quot; root=&quot;/BBOOK/DATAPROVIDER[./META/PROPS/ID='BIP_DFC']/DATA&quot; colcount=&quot;4&quot; rowcount=&quot;39&quot; url=&quot;&quot; dynamizeds=&quot;DM_SPDM&quot; dynamizedstype=&quot;9&quot; refreshds=&quot;&quot; viewtype=&quot;1&quot;&gt;&lt;QUERY reftype=&quot;ABS&quot; elmntsel=&quot;TABLE&quot; bbk=&quot;14765&quot; bbkdesc=&quot;2018 - 3T/PBIO - DFP - 1T19/Tabelas&quot; datapro=&quot;BIP_DFC&quot; infos=&quot;&quot; iscomment=&quot;0&quot;&gt;&lt;SELECT&gt;/BBOOK/DATAPROVIDER[./META/PROPS/ID='BIP_DFC']/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7:06:19&lt;/DYNAMIZEDON&gt;&lt;LASTUPDATEDBY&gt;SFA5&lt;/LASTUPDATEDBY&gt;&lt;LASTUPDATEDON&gt;4/16/2019 4:22:50 PM&lt;/LASTUPDATEDON&gt;&lt;UTC&gt;1&lt;/UTC&gt;&lt;/UPDATE&gt;&lt;QUERIES bbk=&quot;14765&quot; bbkdesc=&quot;2018 - 3T/PBIO - DFP - 1T19/Tabelas&quot; datapro=&quot;BIP_DMPL&quot; tdatapro=&quot;BIP_DMPL&quot; author=&quot;&quot; modtime=&quot;4/16/2019 4:19:44 PM&quot; moduser=&quot;SFA5&quot; rolluptime=&quot;&quot; syuser=&quot;SFA5&quot; syuzeit=&quot;4/16/2019 4:19:44 PM&quot; root=&quot;/BBOOK/DATAPROVIDER[./META/PROPS/ID='BIP_DMPL']/DATA&quot; colcount=&quot;7&quot; rowcount=&quot;14&quot; url=&quot;&quot; dynamizeds=&quot;DM_SPDM&quot; dynamizedstype=&quot;9&quot; refreshds=&quot;&quot; viewtype=&quot;1&quot;&gt;&lt;QUERY reftype=&quot;ABS&quot; elmntsel=&quot;TABLE&quot; bbk=&quot;14765&quot; bbkdesc=&quot;2018 - 3T/PBIO - DFP - 1T19/Tabelas&quot; datapro=&quot;BIP_DMPL&quot; infos=&quot;&quot; iscomment=&quot;0&quot;&gt;&lt;SELECT&gt;/BBOOK/DATAPROVIDER[./META/PROPS/ID='BIP_DMPL']/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6.34&lt;/DATE&gt;&lt;DYNAMIZEDBY&gt;sk02&lt;/DYNAMIZEDBY&gt;&lt;DYNAMIZEDON&gt;01/02/2018 17:21:43&lt;/DYNAMIZEDON&gt;&lt;LASTUPDATEDBY&gt;SFA5&lt;/LASTUPDATEDBY&gt;&lt;LASTUPDATEDON&gt;4/16/2019 4:23:03 PM&lt;/LASTUPDATEDON&gt;&lt;UTC&gt;1&lt;/UTC&gt;&lt;/UPDATE&gt;&lt;QUERIES bbk=&quot;14765&quot; bbkdesc=&quot;2018 - 3T/PBIO - DFP - 1T19/Tabelas&quot; datapro=&quot;BIP_DVA&quot; tdatapro=&quot;BIP_DVA&quot; author=&quot;&quot; modtime=&quot;4/16/2019 4:19:44 PM&quot; moduser=&quot;SFA5&quot; rolluptime=&quot;&quot; syuser=&quot;SFA5&quot; syuzeit=&quot;4/16/2019 4:19:44 PM&quot; root=&quot;/BBOOK/DATAPROVIDER[./META/PROPS/ID='BIP_DVA']/DATA&quot; colcount=&quot;4&quot; rowcount=&quot;50&quot; url=&quot;&quot; dynamizeds=&quot;DM_SPDM&quot; dynamizedstype=&quot;9&quot; refreshds=&quot;&quot; viewtype=&quot;1&quot;&gt;&lt;QUERY reftype=&quot;ABS&quot; elmntsel=&quot;TABLE&quot; bbk=&quot;14765&quot; bbkdesc=&quot;2018 - 3T/PBIO - DFP - 1T19/Tabelas&quot; datapro=&quot;BIP_DVA&quot; infos=&quot;&quot; iscomment=&quot;0&quot;&gt;&lt;SELECT&gt;/BBOOK/DATAPROVIDER[./META/PROPS/ID='BIP_DVA']/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15/12/2015 13:41:11&lt;/DYNAMIZEDON&gt;&lt;LASTUPDATEDBY&gt;SFA5&lt;/LASTUPDATEDBY&gt;&lt;LASTUPDATEDON&gt;4/16/2019 4:23:14 PM&lt;/LASTUPDATEDON&gt;&lt;UTC&gt;1&lt;/UTC&gt;&lt;/UPDATE&gt;&lt;QUERIES bbk=&quot;14765&quot; bbkdesc=&quot;2018 - 3T/PBIO - DFP - 1T19/Tabelas&quot; datapro=&quot;BIP_Caixa&quot; tdatapro=&quot;BIP_Caixa&quot; author=&quot;&quot; modtime=&quot;4/16/2019 4:19:44 PM&quot; moduser=&quot;SFA5&quot; rolluptime=&quot;&quot; syuser=&quot;SFA5&quot; syuzeit=&quot;4/16/2019 4:19:44 PM&quot; root=&quot;/BBOOK/DATAPROVIDER[./META/PROPS/ID='BIP_Caixa']/DATA&quot; colcount=&quot;4&quot; rowcount=&quot;5&quot; url=&quot;&quot; dynamizeds=&quot;DM_SPDM&quot; dynamizedstype=&quot;9&quot; refreshds=&quot;&quot; viewtype=&quot;1&quot;&gt;&lt;QUERY reftype=&quot;ABS&quot; elmntsel=&quot;TABLE&quot; bbk=&quot;14765&quot; bbkdesc=&quot;2018 - 3T/PBIO - DFP - 1T19/Tabelas&quot; datapro=&quot;BIP_Caixa&quot; infos=&quot;&quot; iscomment=&quot;0&quot;&gt;&lt;SELECT&gt;/BBOOK/DATAPROVIDER[./META/PROPS/ID='BIP_Caixa']/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21/01/2016 20:16:29&lt;/DYNAMIZEDON&gt;&lt;LASTUPDATEDBY&gt;SFA5&lt;/LASTUPDATEDBY&gt;&lt;LASTUPDATEDON&gt;4/16/2019 4:23:26 PM&lt;/LASTUPDATEDON&gt;&lt;UTC&gt;1&lt;/UTC&gt;&lt;/UPDATE&gt;&lt;QUERIES bbk=&quot;14765&quot; bbkdesc=&quot;2018 - 3T/PBIO - DFP - 1T19/Tabelas&quot; datapro=&quot;BIP_ContasR&quot; tdatapro=&quot;BIP_ContasR&quot; author=&quot;&quot; modtime=&quot;4/16/2019 4:19:44 PM&quot; moduser=&quot;SFA5&quot; rolluptime=&quot;&quot; syuser=&quot;SFA5&quot; syuzeit=&quot;4/16/2019 4:19:44 PM&quot; root=&quot;/BBOOK/DATAPROVIDER[./META/PROPS/ID='BIP_ContasR']/DATA&quot; colcount=&quot;4&quot; rowcount=&quot;9&quot; url=&quot;&quot; dynamizeds=&quot;DM_SPDM&quot; dynamizedstype=&quot;9&quot; refreshds=&quot;&quot; viewtype=&quot;1&quot;&gt;&lt;QUERY reftype=&quot;ABS&quot; elmntsel=&quot;TABLE&quot; bbk=&quot;14765&quot; bbkdesc=&quot;2018 - 3T/PBIO - DFP - 1T19/Tabelas&quot; datapro=&quot;BIP_ContasR&quot; infos=&quot;&quot; iscomment=&quot;0&quot;&gt;&lt;SELECT&gt;/BBOOK/DATAPROVIDER[./META/PROPS/ID='BIP_ContasR']/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8:04:59&lt;/DYNAMIZEDON&gt;&lt;LASTUPDATEDBY&gt;SFA5&lt;/LASTUPDATEDBY&gt;&lt;LASTUPDATEDON&gt;4/16/2019 4:23:38 PM&lt;/LASTUPDATEDON&gt;&lt;UTC&gt;1&lt;/UTC&gt;&lt;/UPDATE&gt;&lt;QUERIES bbk=&quot;14765&quot; bbkdesc=&quot;2018 - 3T/PBIO - DFP - 1T19/Tabelas&quot; datapro=&quot;BIP_Estoques&quot; tdatapro=&quot;BIP_Estoques&quot; author=&quot;&quot; modtime=&quot;4/16/2019 4:19:44 PM&quot; moduser=&quot;SFA5&quot; rolluptime=&quot;&quot; syuser=&quot;SFA5&quot; syuzeit=&quot;4/16/2019 4:19:44 PM&quot; root=&quot;/BBOOK/DATAPROVIDER[./META/PROPS/ID='BIP_Estoques']/DATA&quot; colcount=&quot;4&quot; rowcount=&quot;11&quot; url=&quot;&quot; dynamizeds=&quot;DM_SPDM&quot; dynamizedstype=&quot;9&quot; refreshds=&quot;&quot; viewtype=&quot;1&quot;&gt;&lt;QUERY reftype=&quot;ABS&quot; elmntsel=&quot;TABLE&quot; bbk=&quot;14765&quot; bbkdesc=&quot;2018 - 3T/PBIO - DFP - 1T19/Tabelas&quot; datapro=&quot;BIP_Estoques&quot; infos=&quot;&quot; iscomment=&quot;0&quot;&gt;&lt;SELECT&gt;/BBOOK/DATAPROVIDER[./META/PROPS/ID='BIP_Estoques']/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8:34:28&lt;/DYNAMIZEDON&gt;&lt;LASTUPDATEDBY&gt;SFA5&lt;/LASTUPDATEDBY&gt;&lt;LASTUPDATEDON&gt;4/16/2019 4:23:49 PM&lt;/LASTUPDATEDON&gt;&lt;UTC&gt;1&lt;/UTC&gt;&lt;/UPDATE&gt;&lt;QUERIES bbk=&quot;14765&quot; bbkdesc=&quot;2018 - 3T/PBIO - DFP - 1T19/Tabelas&quot; datapro=&quot;BIP_Investimentos&quot; tdatapro=&quot;BIP_Investimentos&quot; author=&quot;&quot; modtime=&quot;4/16/2019 4:19:44 PM&quot; moduser=&quot;SFA5&quot; rolluptime=&quot;&quot; syuser=&quot;SFA5&quot; syuzeit=&quot;4/16/2019 4:19:44 PM&quot; root=&quot;/BBOOK/DATAPROVIDER[./META/PROPS/ID='BIP_Investimentos']/DATA&quot; colcount=&quot;8&quot; rowcount=&quot;5&quot; url=&quot;&quot; dynamizeds=&quot;DM_SPDM&quot; dynamizedstype=&quot;9&quot; refreshds=&quot;&quot; viewtype=&quot;1&quot;&gt;&lt;QUERY reftype=&quot;ABS&quot; elmntsel=&quot;TABLE&quot; bbk=&quot;14765&quot; bbkdesc=&quot;2018 - 3T/PBIO - DFP - 1T19/Tabelas&quot; datapro=&quot;BIP_Investimentos&quot; infos=&quot;&quot; iscomment=&quot;0&quot;&gt;&lt;SELECT&gt;/BBOOK/DATAPROVIDER[./META/PROPS/ID='BIP_Investimentos']/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8:46:07&lt;/DYNAMIZEDON&gt;&lt;LASTUPDATEDBY&gt;SFA5&lt;/LASTUPDATEDBY&gt;&lt;LASTUPDATEDON&gt;4/16/2019 4:24:01 PM&lt;/LASTUPDATEDON&gt;&lt;UTC&gt;1&lt;/UTC&gt;&lt;/UPDATE&gt;&lt;QUERIES bbk=&quot;14765&quot; bbkdesc=&quot;2018 - 3T/PBIO - DFP - 1T19/Tabelas&quot; datapro=&quot;BIP_Imobililzado&quot; tdatapro=&quot;BIP_Imobililzado&quot; author=&quot;&quot; modtime=&quot;4/16/2019 4:19:44 PM&quot; moduser=&quot;SFA5&quot; rolluptime=&quot;&quot; syuser=&quot;SFA5&quot; syuzeit=&quot;4/16/2019 4:19:44 PM&quot; root=&quot;/BBOOK/DATAPROVIDER[./META/PROPS/ID='BIP_Imobililzado']/DATA&quot; colcount=&quot;6&quot; rowcount=&quot;25&quot; url=&quot;&quot; dynamizeds=&quot;DM_SPDM&quot; dynamizedstype=&quot;9&quot; refreshds=&quot;&quot; viewtype=&quot;1&quot;&gt;&lt;QUERY reftype=&quot;ABS&quot; elmntsel=&quot;TABLE&quot; bbk=&quot;14765&quot; bbkdesc=&quot;2018 - 3T/PBIO - DFP - 1T19/Tabelas&quot; datapro=&quot;BIP_Imobililzado&quot; infos=&quot;&quot; iscomment=&quot;0&quot;&gt;&lt;SELECT&gt;/BBOOK/DATAPROVIDER[./META/PROPS/ID='BIP_Imobililzado']/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8:52:11&lt;/DYNAMIZEDON&gt;&lt;LASTUPDATEDBY&gt;SFA5&lt;/LASTUPDATEDBY&gt;&lt;LASTUPDATEDON&gt;4/16/2019 4:24:14 PM&lt;/LASTUPDATEDON&gt;&lt;UTC&gt;1&lt;/UTC&gt;&lt;/UPDATE&gt;&lt;QUERIES bbk=&quot;14765&quot; bbkdesc=&quot;2018 - 3T/PBIO - DFP - 1T19/Tabelas&quot; datapro=&quot;BIP_Fornecedores&quot; tdatapro=&quot;BIP_Fornecedores&quot; author=&quot;&quot; modtime=&quot;4/16/2019 4:19:44 PM&quot; moduser=&quot;SFA5&quot; rolluptime=&quot;&quot; syuser=&quot;SFA5&quot; syuzeit=&quot;4/16/2019 4:19:44 PM&quot; root=&quot;/BBOOK/DATAPROVIDER[./META/PROPS/ID='BIP_Fornecedores']/DATA&quot; colcount=&quot;4&quot; rowcount=&quot;6&quot; url=&quot;&quot; dynamizeds=&quot;DM_SPDM&quot; dynamizedstype=&quot;9&quot; refreshds=&quot;&quot; viewtype=&quot;1&quot;&gt;&lt;QUERY reftype=&quot;ABS&quot; elmntsel=&quot;TABLE&quot; bbk=&quot;14765&quot; bbkdesc=&quot;2018 - 3T/PBIO - DFP - 1T19/Tabelas&quot; datapro=&quot;BIP_Fornecedores&quot; infos=&quot;&quot; iscomment=&quot;0&quot;&gt;&lt;SELECT&gt;/BBOOK/DATAPROVIDER[./META/PROPS/ID='BIP_Fornecedores']/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8:00:18&lt;/DYNAMIZEDON&gt;&lt;LASTUPDATEDBY&gt;SFA5&lt;/LASTUPDATEDBY&gt;&lt;LASTUPDATEDON&gt;4/16/2019 4:24:26 PM&lt;/LASTUPDATEDON&gt;&lt;UTC&gt;1&lt;/UTC&gt;&lt;/UPDATE&gt;&lt;QUERIES bbk=&quot;14765&quot; bbkdesc=&quot;2018 - 3T/PBIO - DFP - 1T19/Tabelas&quot; datapro=&quot;BIP_P_RELACIONADAS&quot; tdatapro=&quot;BIP_P_RELACIONADAS&quot; author=&quot;&quot; modtime=&quot;4/16/2019 4:19:44 PM&quot; moduser=&quot;SFA5&quot; rolluptime=&quot;&quot; syuser=&quot;SFA5&quot; syuzeit=&quot;4/16/2019 4:19:44 PM&quot; root=&quot;/BBOOK/DATAPROVIDER[./META/PROPS/ID='BIP_P_RELACIONADAS']/DATA&quot; colcount=&quot;4&quot; rowcount=&quot;24&quot; url=&quot;&quot; dynamizeds=&quot;DM_SPDM&quot; dynamizedstype=&quot;9&quot; refreshds=&quot;&quot; viewtype=&quot;1&quot;&gt;&lt;QUERY reftype=&quot;ABS&quot; elmntsel=&quot;TABLE&quot; bbk=&quot;14765&quot; bbkdesc=&quot;2018 - 3T/PBIO - DFP - 1T19/Tabelas&quot; datapro=&quot;BIP_P_RELACIONADAS&quot; infos=&quot;&quot; iscomment=&quot;0&quot;&gt;&lt;SELECT&gt;/BBOOK/DATAPROVIDER[./META/PROPS/ID='BIP_P_RELACIONADAS']/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8:01:32&lt;/DYNAMIZEDON&gt;&lt;LASTUPDATEDBY&gt;SFA5&lt;/LASTUPDATEDBY&gt;&lt;LASTUPDATEDON&gt;4/16/2019 4:24:26 PM&lt;/LASTUPDATEDON&gt;&lt;UTC&gt;1&lt;/UTC&gt;&lt;/UPDATE&gt;&lt;QUERIES bbk=&quot;14765&quot; bbkdesc=&quot;2018 - 3T/PBIO - DFP - 1T19/Tabelas&quot; datapro=&quot;BIP_P_Relacionadas2&quot; tdatapro=&quot;BIP_P_Relacionadas2&quot; author=&quot;&quot; modtime=&quot;4/16/2019 4:19:44 PM&quot; moduser=&quot;SFA5&quot; rolluptime=&quot;&quot; syuser=&quot;SFA5&quot; syuzeit=&quot;4/16/2019 4:19:44 PM&quot; root=&quot;/BBOOK/DATAPROVIDER[./META/PROPS/ID='BIP_P_Relacionadas2']/DATA&quot; colcount=&quot;5&quot; rowcount=&quot;5&quot; url=&quot;&quot; dynamizeds=&quot;DM_SPDM&quot; dynamizedstype=&quot;9&quot; refreshds=&quot;&quot; viewtype=&quot;1&quot;&gt;&lt;QUERY reftype=&quot;ABS&quot; elmntsel=&quot;TABLE&quot; bbk=&quot;14765&quot; bbkdesc=&quot;2018 - 3T/PBIO - DFP - 1T19/Tabelas&quot; datapro=&quot;BIP_P_Relacionadas2&quot; infos=&quot;&quot; iscomment=&quot;0&quot;&gt;&lt;SELECT&gt;/BBOOK/DATAPROVIDER[./META/PROPS/ID='BIP_P_Relacionadas2']/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6.34&lt;/DATE&gt;&lt;DYNAMIZEDBY&gt;sk02&lt;/DYNAMIZEDBY&gt;&lt;DYNAMIZEDON&gt;31/01/2018 21:08:33&lt;/DYNAMIZEDON&gt;&lt;LASTUPDATEDBY&gt;SK02&lt;/LASTUPDATEDBY&gt;&lt;LASTUPDATEDON&gt;10/18/2018 7:03:13 PM&lt;/LASTUPDATEDON&gt;&lt;UTC&gt;1&lt;/UTC&gt;&lt;/UPDATE&gt;&lt;QUERIES bbk=&quot;14765&quot; bbkdesc=&quot;2018 - 3T/PBIO - DFP - 1T19/Tabelas&quot; datapro=&quot;BIP_Tributos&quot; tdatapro=&quot;BIP_Tributos&quot; author=&quot;&quot; modtime=&quot;10/18/2018 7:00:28 PM&quot; moduser=&quot;SK02&quot; rolluptime=&quot;&quot; syuser=&quot;SK02&quot; syuzeit=&quot;10/18/2018 7:00:28 PM&quot; root=&quot;/BBOOK/DATAPROVIDER[./META/PROPS/ID='BIP_Tributos']/DATA&quot; colcount=&quot;7&quot; rowcount=&quot;13&quot; url=&quot;&quot; dynamizeds=&quot;DM_SPDM&quot; dynamizedstype=&quot;9&quot; refreshds=&quot;&quot; viewtype=&quot;1&quot;&gt;&lt;QUERY reftype=&quot;ABS&quot; elmntsel=&quot;TABLE&quot; bbk=&quot;14765&quot; bbkdesc=&quot;2018 - 3T/PBIO - DFP - 1T19/Tabelas&quot; datapro=&quot;BIP_Tributos&quot; infos=&quot;&quot; iscomment=&quot;0&quot;&gt;&lt;SELECT&gt;/BBOOK/DATAPROVIDER[./META/PROPS/ID='BIP_Tributos']/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9:01:09&lt;/DYNAMIZEDON&gt;&lt;LASTUPDATEDBY&gt;SFA5&lt;/LASTUPDATEDBY&gt;&lt;LASTUPDATEDON&gt;4/16/2019 4:24:42 PM&lt;/LASTUPDATEDON&gt;&lt;UTC&gt;1&lt;/UTC&gt;&lt;/UPDATE&gt;&lt;QUERIES bbk=&quot;14765&quot; bbkdesc=&quot;2018 - 3T/PBIO - DFP - 1T19/Tabelas&quot; datapro=&quot;BIP_Tributos2&quot; tdatapro=&quot;BIP_Tributos2&quot; author=&quot;&quot; modtime=&quot;4/16/2019 4:19:44 PM&quot; moduser=&quot;SFA5&quot; rolluptime=&quot;&quot; syuser=&quot;SFA5&quot; syuzeit=&quot;4/16/2019 4:19:44 PM&quot; root=&quot;/BBOOK/DATAPROVIDER[./META/PROPS/ID='BIP_Tributos2']/DATA&quot; colcount=&quot;4&quot; rowcount=&quot;16&quot; url=&quot;&quot; dynamizeds=&quot;DM_SPDM&quot; dynamizedstype=&quot;9&quot; refreshds=&quot;&quot; viewtype=&quot;1&quot;&gt;&lt;QUERY reftype=&quot;ABS&quot; elmntsel=&quot;TABLE&quot; bbk=&quot;14765&quot; bbkdesc=&quot;2018 - 3T/PBIO - DFP - 1T19/Tabelas&quot; datapro=&quot;BIP_Tributos2&quot; infos=&quot;&quot; iscomment=&quot;0&quot;&gt;&lt;SELECT&gt;/BBOOK/DATAPROVIDER[./META/PROPS/ID='BIP_Tributos2']/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6.34&lt;/DATE&gt;&lt;DYNAMIZEDBY&gt;sk02&lt;/DYNAMIZEDBY&gt;&lt;DYNAMIZEDON&gt;01/02/2018 17:15:08&lt;/DYNAMIZEDON&gt;&lt;LASTUPDATEDBY&gt;SFA5&lt;/LASTUPDATEDBY&gt;&lt;LASTUPDATEDON&gt;4/16/2019 4:24:55 PM&lt;/LASTUPDATEDON&gt;&lt;UTC&gt;1&lt;/UTC&gt;&lt;/UPDATE&gt;&lt;QUERIES bbk=&quot;14765&quot; bbkdesc=&quot;2018 - 3T/PBIO - DFP - 1T19/Tabelas&quot; datapro=&quot;BIP_Petros&quot; tdatapro=&quot;BIP_Petros&quot; author=&quot;&quot; modtime=&quot;4/16/2019 4:19:44 PM&quot; moduser=&quot;SFA5&quot; rolluptime=&quot;&quot; syuser=&quot;SFA5&quot; syuzeit=&quot;4/16/2019 4:19:44 PM&quot; root=&quot;/BBOOK/DATAPROVIDER[./META/PROPS/ID='BIP_Petros']/DATA&quot; colcount=&quot;6&quot; rowcount=&quot;47&quot; url=&quot;&quot; dynamizeds=&quot;DM_SPDM&quot; dynamizedstype=&quot;9&quot; refreshds=&quot;&quot; viewtype=&quot;1&quot;&gt;&lt;QUERY reftype=&quot;ABS&quot; elmntsel=&quot;TABLE&quot; bbk=&quot;14765&quot; bbkdesc=&quot;2018 - 3T/PBIO - DFP - 1T19/Tabelas&quot; datapro=&quot;BIP_Petros&quot; infos=&quot;&quot; iscomment=&quot;0&quot;&gt;&lt;SELECT&gt;/BBOOK/DATAPROVIDER[./META/PROPS/ID='BIP_Petros']/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29/01/2016 13:18:38&lt;/DYNAMIZEDON&gt;&lt;LASTUPDATEDBY&gt;SFA5&lt;/LASTUPDATEDBY&gt;&lt;LASTUPDATEDON&gt;4/16/2019 4:25:08 PM&lt;/LASTUPDATEDON&gt;&lt;UTC&gt;1&lt;/UTC&gt;&lt;/UPDATE&gt;&lt;QUERIES bbk=&quot;14765&quot; bbkdesc=&quot;2018 - 3T/PBIO - DFP - 1T19/Tabelas&quot; datapro=&quot;BIP_Receita&quot; tdatapro=&quot;BIP_Receita&quot; author=&quot;&quot; modtime=&quot;4/16/2019 4:19:44 PM&quot; moduser=&quot;SFA5&quot; rolluptime=&quot;&quot; syuser=&quot;SFA5&quot; syuzeit=&quot;4/16/2019 4:19:44 PM&quot; root=&quot;/BBOOK/DATAPROVIDER[./META/PROPS/ID='BIP_Receita']/DATA&quot; colcount=&quot;4&quot; rowcount=&quot;11&quot; url=&quot;&quot; dynamizeds=&quot;DM_SPDM&quot; dynamizedstype=&quot;9&quot; refreshds=&quot;&quot; viewtype=&quot;1&quot;&gt;&lt;QUERY reftype=&quot;ABS&quot; elmntsel=&quot;TABLE&quot; bbk=&quot;14765&quot; bbkdesc=&quot;2018 - 3T/PBIO - DFP - 1T19/Tabelas&quot; datapro=&quot;BIP_Receita&quot; infos=&quot;&quot; iscomment=&quot;0&quot;&gt;&lt;SELECT&gt;/BBOOK/DATAPROVIDER[./META/PROPS/ID='BIP_Receita']/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6.34&lt;/DATE&gt;&lt;DYNAMIZEDBY&gt;sk02&lt;/DYNAMIZEDBY&gt;&lt;DYNAMIZEDON&gt;2/1/2018 1:06:24 PM&lt;/DYNAMIZEDON&gt;&lt;LASTUPDATEDBY&gt;SFA5&lt;/LASTUPDATEDBY&gt;&lt;LASTUPDATEDON&gt;4/16/2019 4:25:21 PM&lt;/LASTUPDATEDON&gt;&lt;UTC&gt;1&lt;/UTC&gt;&lt;/UPDATE&gt;&lt;QUERIES bbk=&quot;14765&quot; bbkdesc=&quot;2018 - 3T/PBIO - DFP - 1T19/Tabelas&quot; datapro=&quot;BIP_CPV&quot; tdatapro=&quot;BIP_CPV&quot; author=&quot;&quot; modtime=&quot;4/16/2019 4:19:44 PM&quot; moduser=&quot;SFA5&quot; rolluptime=&quot;&quot; syuser=&quot;SFA5&quot; syuzeit=&quot;4/16/2019 4:19:44 PM&quot; root=&quot;/BBOOK/DATAPROVIDER[./META/PROPS/ID='BIP_CPV']/DATA&quot; colcount=&quot;4&quot; rowcount=&quot;22&quot; url=&quot;&quot; dynamizeds=&quot;DM_SPDM&quot; dynamizedstype=&quot;9&quot; refreshds=&quot;&quot; viewtype=&quot;1&quot;&gt;&lt;QUERY reftype=&quot;ABS&quot; elmntsel=&quot;TABLE&quot; bbk=&quot;14765&quot; bbkdesc=&quot;2018 - 3T/PBIO - DFP - 1T19/Tabelas&quot; datapro=&quot;BIP_CPV&quot; infos=&quot;&quot; iscomment=&quot;0&quot;&gt;&lt;SELECT&gt;/BBOOK/DATAPROVIDER[./META/PROPS/ID='BIP_CPV']/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6.34&lt;/DATE&gt;&lt;DYNAMIZEDBY&gt;sk02&lt;/DYNAMIZEDBY&gt;&lt;DYNAMIZEDON&gt;2/1/2018 1:16:34 PM&lt;/DYNAMIZEDON&gt;&lt;LASTUPDATEDBY&gt;SFA5&lt;/LASTUPDATEDBY&gt;&lt;LASTUPDATEDON&gt;4/16/2019 4:25:35 PM&lt;/LASTUPDATEDON&gt;&lt;UTC&gt;1&lt;/UTC&gt;&lt;/UPDATE&gt;&lt;QUERIES bbk=&quot;14765&quot; bbkdesc=&quot;2018 - 3T/PBIO - DFP - 1T19/Tabelas&quot; datapro=&quot;BIP_ODO&quot; tdatapro=&quot;BIP_ODO&quot; author=&quot;&quot; modtime=&quot;4/16/2019 4:19:44 PM&quot; moduser=&quot;SFA5&quot; rolluptime=&quot;&quot; syuser=&quot;SFA5&quot; syuzeit=&quot;4/16/2019 4:19:44 PM&quot; root=&quot;/BBOOK/DATAPROVIDER[./META/PROPS/ID='BIP_ODO']/DATA&quot; colcount=&quot;4&quot; rowcount=&quot;11&quot; url=&quot;&quot; dynamizeds=&quot;DM_SPDM&quot; dynamizedstype=&quot;9&quot; refreshds=&quot;&quot; viewtype=&quot;1&quot;&gt;&lt;QUERY reftype=&quot;ABS&quot; elmntsel=&quot;TABLE&quot; bbk=&quot;14765&quot; bbkdesc=&quot;2018 - 3T/PBIO - DFP - 1T19/Tabelas&quot; datapro=&quot;BIP_ODO&quot; infos=&quot;&quot; iscomment=&quot;0&quot;&gt;&lt;SELECT&gt;/BBOOK/DATAPROVIDER[./META/PROPS/ID='BIP_ODO']/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29/01/2016 13:24:09&lt;/DYNAMIZEDON&gt;&lt;LASTUPDATEDBY&gt;SFA5&lt;/LASTUPDATEDBY&gt;&lt;LASTUPDATEDON&gt;4/16/2019 4:25:57 PM&lt;/LASTUPDATEDON&gt;&lt;UTC&gt;1&lt;/UTC&gt;&lt;/UPDATE&gt;&lt;QUERIES bbk=&quot;14765&quot; bbkdesc=&quot;2018 - 3T/PBIO - DFP - 1T19/Tabelas&quot; datapro=&quot;BIP_Contingência&quot; tdatapro=&quot;BIP_Contingência&quot; author=&quot;&quot; modtime=&quot;4/16/2019 4:19:44 PM&quot; moduser=&quot;SFA5&quot; rolluptime=&quot;&quot; syuser=&quot;SFA5&quot; syuzeit=&quot;4/16/2019 4:19:44 PM&quot; root=&quot;/BBOOK/DATAPROVIDER[./META/PROPS/ID='BIP_Contingência']/DATA&quot; colcount=&quot;4&quot; rowcount=&quot;7&quot; url=&quot;&quot; dynamizeds=&quot;DM_SPDM&quot; dynamizedstype=&quot;9&quot; refreshds=&quot;&quot; viewtype=&quot;1&quot;&gt;&lt;QUERY reftype=&quot;ABS&quot; elmntsel=&quot;TABLE&quot; bbk=&quot;14765&quot; bbkdesc=&quot;2018 - 3T/PBIO - DFP - 1T19/Tabelas&quot; datapro=&quot;BIP_Contingência&quot; infos=&quot;&quot; iscomment=&quot;0&quot;&gt;&lt;SELECT&gt;/BBOOK/DATAPROVIDER[./META/PROPS/ID='BIP_Contingência']/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29/01/2016 13:24:58&lt;/DYNAMIZEDON&gt;&lt;LASTUPDATEDBY&gt;SFA5&lt;/LASTUPDATEDBY&gt;&lt;LASTUPDATEDON&gt;4/16/2019 4:25:57 PM&lt;/LASTUPDATEDON&gt;&lt;UTC&gt;1&lt;/UTC&gt;&lt;/UPDATE&gt;&lt;QUERIES bbk=&quot;14765&quot; bbkdesc=&quot;2018 - 3T/PBIO - DFP - 1T19/Tabelas&quot; datapro=&quot;BIP_Contingência2&quot; tdatapro=&quot;BIP_Contingência2&quot; author=&quot;&quot; modtime=&quot;4/16/2019 4:19:44 PM&quot; moduser=&quot;SFA5&quot; rolluptime=&quot;&quot; syuser=&quot;SFA5&quot; syuzeit=&quot;4/16/2019 4:19:44 PM&quot; root=&quot;/BBOOK/DATAPROVIDER[./META/PROPS/ID='BIP_Contingência2']/DATA&quot; colcount=&quot;4&quot; rowcount=&quot;7&quot; url=&quot;&quot; dynamizeds=&quot;DM_SPDM&quot; dynamizedstype=&quot;9&quot; refreshds=&quot;&quot; viewtype=&quot;1&quot;&gt;&lt;QUERY reftype=&quot;ABS&quot; elmntsel=&quot;TABLE&quot; bbk=&quot;14765&quot; bbkdesc=&quot;2018 - 3T/PBIO - DFP - 1T19/Tabelas&quot; datapro=&quot;BIP_Contingência2&quot; infos=&quot;&quot; iscomment=&quot;0&quot;&gt;&lt;SELECT&gt;/BBOOK/DATAPROVIDER[./META/PROPS/ID='BIP_Contingência2']/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29/01/2016 13:29:05&lt;/DYNAMIZEDON&gt;&lt;LASTUPDATEDBY&gt;SFA5&lt;/LASTUPDATEDBY&gt;&lt;LASTUPDATEDON&gt;4/16/2019 4:26:09 PM&lt;/LASTUPDATEDON&gt;&lt;UTC&gt;1&lt;/UTC&gt;&lt;/UPDATE&gt;&lt;QUERIES bbk=&quot;14765&quot; bbkdesc=&quot;2018 - 3T/PBIO - DFP - 1T19/Tabelas&quot; datapro=&quot;BIP_Reptro&quot; tdatapro=&quot;BIP_Reptro&quot; author=&quot;&quot; modtime=&quot;4/16/2019 4:19:44 PM&quot; moduser=&quot;SFA5&quot; rolluptime=&quot;&quot; syuser=&quot;SFA5&quot; syuzeit=&quot;4/16/2019 4:19:44 PM&quot; root=&quot;/BBOOK/DATAPROVIDER[./META/PROPS/ID='BIP_Reptro']/DATA&quot; colcount=&quot;4&quot; rowcount=&quot;11&quot; url=&quot;&quot; dynamizeds=&quot;DM_SPDM&quot; dynamizedstype=&quot;9&quot; refreshds=&quot;&quot; viewtype=&quot;1&quot;&gt;&lt;QUERY reftype=&quot;ABS&quot; elmntsel=&quot;TABLE&quot; bbk=&quot;14765&quot; bbkdesc=&quot;2018 - 3T/PBIO - DFP - 1T19/Tabelas&quot; datapro=&quot;BIP_Reptro&quot; infos=&quot;&quot; iscomment=&quot;0&quot;&gt;&lt;SELECT&gt;/BBOOK/DATAPROVIDER[./META/PROPS/ID='BIP_Reptro']/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46&lt;/FLCID&gt;&lt;RELATION&gt;&lt;/RELATION&gt;&lt;LINKED&gt;&lt;/LINKED&gt;&lt;SVALUE&gt;&lt;/SVALUE&gt;&lt;INFO&gt;&lt;/INFO&gt;&lt;/META&gt;&lt;UPDATE&gt;&lt;DATE&gt;10.1.4.9&lt;/DATE&gt;&lt;DYNAMIZEDBY&gt;sk02&lt;/DYNAMIZEDBY&gt;&lt;DYNAMIZEDON&gt;05/01/2016 19:13:59&lt;/DYNAMIZEDON&gt;&lt;LASTUPDATEDBY&gt;SFA5&lt;/LASTUPDATEDBY&gt;&lt;LASTUPDATEDON&gt;4/16/2019 4:26:22 PM&lt;/LASTUPDATEDON&gt;&lt;UTC&gt;1&lt;/UTC&gt;&lt;/UPDATE&gt;&lt;QUERIES bbk=&quot;14765&quot; bbkdesc=&quot;2018 - 3T/PBIO - DFP - 1T19/Tabelas&quot; datapro=&quot;BIP_Inst_Financeiro&quot; tdatapro=&quot;BIP_Inst_Financeiro&quot; author=&quot;&quot; modtime=&quot;4/16/2019 4:19:44 PM&quot; moduser=&quot;SFA5&quot; rolluptime=&quot;&quot; syuser=&quot;SFA5&quot; syuzeit=&quot;4/16/2019 4:19:44 PM&quot; root=&quot;/BBOOK/DATAPROVIDER[./META/PROPS/ID='BIP_Inst_Financeiro']/DATA&quot; colcount=&quot;4&quot; rowcount=&quot;10&quot; url=&quot;&quot; dynamizeds=&quot;DM_SPDM&quot; dynamizedstype=&quot;9&quot; refreshds=&quot;&quot; viewtype=&quot;1&quot;&gt;&lt;QUERY reftype=&quot;ABS&quot; elmntsel=&quot;TABLE&quot; bbk=&quot;14765&quot; bbkdesc=&quot;2018 - 3T/PBIO - DFP - 1T19/Tabelas&quot; datapro=&quot;BIP_Inst_Financeiro&quot; infos=&quot;&quot; iscomment=&quot;0&quot;&gt;&lt;SELECT&gt;/BBOOK/DATAPROVIDER[./META/PROPS/ID='BIP_Inst_Financeiro']/DATA/ROW&lt;/SELECT&gt;&lt;FILTERS&gt;&lt;FILTER&gt;&lt;/FILTER&gt;&lt;/FILTERS&gt;&lt;/QUERY&gt;&lt;/QUERIES&gt;&lt;/OBJECT&gt;"/>
    <w:docVar w:name="BIP_VARIABLES" w:val="&lt;BBOOKS&gt;&lt;BBOOK bbname=&quot;DefaultVariables&quot;&gt;&lt;VARIABLES /&gt;&lt;/BBOOK&gt;&lt;BBOOK bbname=&quot;2746&quot; bbdesc=&quot;Ambiente de Treinamento/SK02 - DFP/Tabelas (xlsx)&quot; dsname=&quot;DM_SPDM&quot;&gt;&lt;VARIABLES&gt;&lt;/VARIABLES&gt;&lt;/BBOOK&gt;&lt;BBOOK bbname=&quot;14765&quot; bbdesc=&quot;2015 - Anual/PBIO - DFP/Tabelas (xlsx)&quot; dsname=&quot;DM_SPDM&quot;&gt;&lt;VARIABLES&gt;&lt;/VARIABLES&gt;&lt;/BBOOK&gt;&lt;BBOOK bbname=&quot;8173&quot; bbdesc=&quot;2015 - Anual/PBIO - DFP/Tabelas (xlsx)&quot; dsname=&quot;DM_SPDM&quot;&gt;&lt;VARIABLES /&gt;&lt;/BBOOK&gt;&lt;BBOOK bbname=&quot;670&quot; bbdesc=&quot;2014 - Anual/Padrão - DFP/Tabelas (xlsx)&quot; dsname=&quot;DM_SPDM&quot;&gt;&lt;VARIABLES /&gt;&lt;/BBOOK&gt;&lt;BBOOK bbname=&quot;3540&quot; bbdesc=&quot;2015 - Anual/ARAUCÁRIA - DFP/Tabelas (xlsx)&quot; dsname=&quot;DM_SPDM&quot;&gt;&lt;VARIABLES /&gt;&lt;/BBOOK&gt;&lt;BBOOK bbname=&quot;10591&quot; bbdesc=&quot;2017 - Anual/PBIO - DFP - 2017/Tabelas (xlsx)&quot; dsname=&quot;DM_SPDM&quot;&gt;&lt;VARIABLES /&gt;&lt;/BBOOK&gt;&lt;/BBOOKS&gt;"/>
    <w:docVar w:name="DM_WB_C14731_METADATA" w:val="&lt;ChapterMetadata&gt;&lt;ChapterId&gt;14731&lt;/ChapterId&gt;&lt;ChapterName&gt;Assinaturas&lt;/ChapterName&gt;&lt;ChapterNoOfPages&gt;-1&lt;/ChapterNoOfPages&gt;&lt;ChapterVersion&gt;1&lt;/ChapterVersion&gt;&lt;/ChapterMetadata&gt;"/>
    <w:docVar w:name="DM_WB_C14732_METADATA" w:val="&lt;ChapterMetadata&gt;&lt;ChapterId&gt;14732&lt;/ChapterId&gt;&lt;ChapterName&gt;Balanço Patrimonial&lt;/ChapterName&gt;&lt;ChapterNoOfPages&gt;-1&lt;/ChapterNoOfPages&gt;&lt;ChapterVersion&gt;15&lt;/ChapterVersion&gt;&lt;/ChapterMetadata&gt;"/>
    <w:docVar w:name="DM_WB_C14733_METADATA" w:val="&lt;ChapterMetadata&gt;&lt;ChapterId&gt;14733&lt;/ChapterId&gt;&lt;ChapterName&gt;Base de Apresentações das Demonstrações Contábeis&lt;/ChapterName&gt;&lt;ChapterNoOfPages&gt;-1&lt;/ChapterNoOfPages&gt;&lt;ChapterVersion&gt;3&lt;/ChapterVersion&gt;&lt;/ChapterMetadata&gt;"/>
    <w:docVar w:name="DM_WB_C14734_METADATA" w:val="&lt;ChapterMetadata&gt;&lt;ChapterId&gt;14734&lt;/ChapterId&gt;&lt;ChapterName&gt;Benefícios Concedidos a Empregados&lt;/ChapterName&gt;&lt;ChapterNoOfPages&gt;-1&lt;/ChapterNoOfPages&gt;&lt;ChapterVersion&gt;10&lt;/ChapterVersion&gt;&lt;/ChapterMetadata&gt;"/>
    <w:docVar w:name="DM_WB_C14735_METADATA" w:val="&lt;ChapterMetadata&gt;&lt;ChapterId&gt;14735&lt;/ChapterId&gt;&lt;ChapterName&gt;Caixa e Equivalentes de Caixa&lt;/ChapterName&gt;&lt;ChapterNoOfPages&gt;-1&lt;/ChapterNoOfPages&gt;&lt;ChapterVersion&gt;11&lt;/ChapterVersion&gt;&lt;/ChapterMetadata&gt;"/>
    <w:docVar w:name="DM_WB_C14736_METADATA" w:val="&lt;ChapterMetadata&gt;&lt;ChapterId&gt;14736&lt;/ChapterId&gt;&lt;ChapterName&gt;Capa&lt;/ChapterName&gt;&lt;ChapterNoOfPages&gt;-1&lt;/ChapterNoOfPages&gt;&lt;ChapterVersion&gt;3&lt;/ChapterVersion&gt;&lt;/ChapterMetadata&gt;"/>
    <w:docVar w:name="DM_WB_C14737_METADATA" w:val="&lt;ChapterMetadata&gt;&lt;ChapterId&gt;14737&lt;/ChapterId&gt;&lt;ChapterName&gt;Contas a Receber&lt;/ChapterName&gt;&lt;ChapterNoOfPages&gt;-1&lt;/ChapterNoOfPages&gt;&lt;ChapterVersion&gt;9&lt;/ChapterVersion&gt;&lt;/ChapterMetadata&gt;"/>
    <w:docVar w:name="DM_WB_C14738_METADATA" w:val="&lt;ChapterMetadata&gt;&lt;ChapterId&gt;14738&lt;/ChapterId&gt;&lt;ChapterName&gt;Custos dos Produtos Vendidos e Despesas por Natureza&lt;/ChapterName&gt;&lt;ChapterNoOfPages&gt;-1&lt;/ChapterNoOfPages&gt;&lt;ChapterVersion&gt;11&lt;/ChapterVersion&gt;&lt;/ChapterMetadata&gt;"/>
    <w:docVar w:name="DM_WB_C14739_METADATA" w:val="&lt;ChapterMetadata&gt;&lt;ChapterId&gt;14739&lt;/ChapterId&gt;&lt;ChapterName&gt;Demonstração das mutações do Patrimônio Líquido&lt;/ChapterName&gt;&lt;ChapterNoOfPages&gt;-1&lt;/ChapterNoOfPages&gt;&lt;ChapterVersion&gt;10&lt;/ChapterVersion&gt;&lt;/ChapterMetadata&gt;"/>
    <w:docVar w:name="DM_WB_C14740_METADATA" w:val="&lt;ChapterMetadata&gt;&lt;ChapterId&gt;14740&lt;/ChapterId&gt;&lt;ChapterName&gt;Demonstração do Resultado&lt;/ChapterName&gt;&lt;ChapterNoOfPages&gt;-1&lt;/ChapterNoOfPages&gt;&lt;ChapterVersion&gt;15&lt;/ChapterVersion&gt;&lt;/ChapterMetadata&gt;"/>
    <w:docVar w:name="DM_WB_C14741_METADATA" w:val="&lt;ChapterMetadata&gt;&lt;ChapterId&gt;14741&lt;/ChapterId&gt;&lt;ChapterName&gt;Demonstração do Resultado Abrangente&lt;/ChapterName&gt;&lt;ChapterNoOfPages&gt;-1&lt;/ChapterNoOfPages&gt;&lt;ChapterVersion&gt;15&lt;/ChapterVersion&gt;&lt;/ChapterMetadata&gt;"/>
    <w:docVar w:name="DM_WB_C14742_METADATA" w:val="&lt;ChapterMetadata&gt;&lt;ChapterId&gt;14742&lt;/ChapterId&gt;&lt;ChapterName&gt;Demonstrações do Valor Adicionado&lt;/ChapterName&gt;&lt;ChapterNoOfPages&gt;-1&lt;/ChapterNoOfPages&gt;&lt;ChapterVersion&gt;11&lt;/ChapterVersion&gt;&lt;/ChapterMetadata&gt;"/>
    <w:docVar w:name="DM_WB_C14743_METADATA" w:val="&lt;ChapterMetadata&gt;&lt;ChapterId&gt;14743&lt;/ChapterId&gt;&lt;ChapterName&gt;Demonstrações dos Fluxos de Caixa&lt;/ChapterName&gt;&lt;ChapterNoOfPages&gt;-1&lt;/ChapterNoOfPages&gt;&lt;ChapterVersion&gt;15&lt;/ChapterVersion&gt;&lt;/ChapterMetadata&gt;"/>
    <w:docVar w:name="DM_WB_C14745_METADATA" w:val="&lt;ChapterMetadata&gt;&lt;ChapterId&gt;14745&lt;/ChapterId&gt;&lt;ChapterName&gt;Estimativas e julgamentos relevantes&lt;/ChapterName&gt;&lt;ChapterNoOfPages&gt;-1&lt;/ChapterNoOfPages&gt;&lt;ChapterVersion&gt;2&lt;/ChapterVersion&gt;&lt;/ChapterMetadata&gt;"/>
    <w:docVar w:name="DM_WB_C14746_METADATA" w:val="&lt;ChapterMetadata&gt;&lt;ChapterId&gt;14746&lt;/ChapterId&gt;&lt;ChapterName&gt;Estoques&lt;/ChapterName&gt;&lt;ChapterNoOfPages&gt;-1&lt;/ChapterNoOfPages&gt;&lt;ChapterVersion&gt;9&lt;/ChapterVersion&gt;&lt;/ChapterMetadata&gt;"/>
    <w:docVar w:name="DM_WB_C14747_METADATA" w:val="&lt;ChapterMetadata&gt;&lt;ChapterId&gt;14747&lt;/ChapterId&gt;&lt;ChapterName&gt;Eventos Subsequentes&lt;/ChapterName&gt;&lt;ChapterNoOfPages&gt;-1&lt;/ChapterNoOfPages&gt;&lt;ChapterVersion&gt;1&lt;/ChapterVersion&gt;&lt;/ChapterMetadata&gt;"/>
    <w:docVar w:name="DM_WB_C14748_METADATA" w:val="&lt;ChapterMetadata&gt;&lt;ChapterId&gt;14748&lt;/ChapterId&gt;&lt;ChapterName&gt;FIDC&lt;/ChapterName&gt;&lt;ChapterNoOfPages&gt;-1&lt;/ChapterNoOfPages&gt;&lt;ChapterVersion&gt;2&lt;/ChapterVersion&gt;&lt;/ChapterMetadata&gt;"/>
    <w:docVar w:name="DM_WB_C14749_METADATA" w:val="&lt;ChapterMetadata&gt;&lt;ChapterId&gt;14749&lt;/ChapterId&gt;&lt;ChapterName&gt;Fornecedores&lt;/ChapterName&gt;&lt;ChapterNoOfPages&gt;-1&lt;/ChapterNoOfPages&gt;&lt;ChapterVersion&gt;9&lt;/ChapterVersion&gt;&lt;/ChapterMetadata&gt;"/>
    <w:docVar w:name="DM_WB_C14750_METADATA" w:val="&lt;ChapterMetadata&gt;&lt;ChapterId&gt;14750&lt;/ChapterId&gt;&lt;ChapterName&gt;Imobilizado&lt;/ChapterName&gt;&lt;ChapterNoOfPages&gt;-1&lt;/ChapterNoOfPages&gt;&lt;ChapterVersion&gt;10&lt;/ChapterVersion&gt;&lt;/ChapterMetadata&gt;"/>
    <w:docVar w:name="DM_WB_C14751_METADATA" w:val="&lt;ChapterMetadata&gt;&lt;ChapterId&gt;14751&lt;/ChapterId&gt;&lt;ChapterName&gt;Índice&lt;/ChapterName&gt;&lt;ChapterNoOfPages&gt;-1&lt;/ChapterNoOfPages&gt;&lt;ChapterVersion&gt;1&lt;/ChapterVersion&gt;&lt;/ChapterMetadata&gt;"/>
    <w:docVar w:name="DM_WB_C14752_METADATA" w:val="&lt;ChapterMetadata&gt;&lt;ChapterId&gt;14752&lt;/ChapterId&gt;&lt;ChapterName&gt;Instrumentos Financeiros&lt;/ChapterName&gt;&lt;ChapterNoOfPages&gt;-1&lt;/ChapterNoOfPages&gt;&lt;ChapterVersion&gt;10&lt;/ChapterVersion&gt;&lt;/ChapterMetadata&gt;"/>
    <w:docVar w:name="DM_WB_C14753_METADATA" w:val="&lt;ChapterMetadata&gt;&lt;ChapterId&gt;14753&lt;/ChapterId&gt;&lt;ChapterName&gt;Investimentos&lt;/ChapterName&gt;&lt;ChapterNoOfPages&gt;-1&lt;/ChapterNoOfPages&gt;&lt;ChapterVersion&gt;16&lt;/ChapterVersion&gt;&lt;/ChapterMetadata&gt;"/>
    <w:docVar w:name="DM_WB_C14754_METADATA" w:val="&lt;ChapterMetadata&gt;&lt;ChapterId&gt;14754&lt;/ChapterId&gt;&lt;ChapterName&gt;Mantidos para Venda&lt;/ChapterName&gt;&lt;ChapterNoOfPages&gt;-1&lt;/ChapterNoOfPages&gt;&lt;ChapterVersion&gt;2&lt;/ChapterVersion&gt;&lt;/ChapterMetadata&gt;"/>
    <w:docVar w:name="DM_WB_C14755_METADATA" w:val="&lt;ChapterMetadata&gt;&lt;ChapterId&gt;14755&lt;/ChapterId&gt;&lt;ChapterName&gt;Nota Explicativa&lt;/ChapterName&gt;&lt;ChapterNoOfPages&gt;-1&lt;/ChapterNoOfPages&gt;&lt;ChapterVersion&gt;1&lt;/ChapterVersion&gt;&lt;/ChapterMetadata&gt;"/>
    <w:docVar w:name="DM_WB_C14756_METADATA" w:val="&lt;ChapterMetadata&gt;&lt;ChapterId&gt;14756&lt;/ChapterId&gt;&lt;ChapterName&gt;Outras Despesas_Receitas Operacionais Líquidas&lt;/ChapterName&gt;&lt;ChapterNoOfPages&gt;-1&lt;/ChapterNoOfPages&gt;&lt;ChapterVersion&gt;9&lt;/ChapterVersion&gt;&lt;/ChapterMetadata&gt;"/>
    <w:docVar w:name="DM_WB_C14758_METADATA" w:val="&lt;ChapterMetadata&gt;&lt;ChapterId&gt;14758&lt;/ChapterId&gt;&lt;ChapterName&gt;Partes Relacionadas&lt;/ChapterName&gt;&lt;ChapterNoOfPages&gt;-1&lt;/ChapterNoOfPages&gt;&lt;ChapterVersion&gt;17&lt;/ChapterVersion&gt;&lt;/ChapterMetadata&gt;"/>
    <w:docVar w:name="DM_WB_C14759_METADATA" w:val="&lt;ChapterMetadata&gt;&lt;ChapterId&gt;14759&lt;/ChapterId&gt;&lt;ChapterName&gt;Patrimônio Líquido&lt;/ChapterName&gt;&lt;ChapterNoOfPages&gt;-1&lt;/ChapterNoOfPages&gt;&lt;ChapterVersion&gt;2&lt;/ChapterVersion&gt;&lt;/ChapterMetadata&gt;"/>
    <w:docVar w:name="DM_WB_C14760_METADATA" w:val="&lt;ChapterMetadata&gt;&lt;ChapterId&gt;14760&lt;/ChapterId&gt;&lt;ChapterName&gt;Processos Judiciais e Contingências&lt;/ChapterName&gt;&lt;ChapterNoOfPages&gt;-1&lt;/ChapterNoOfPages&gt;&lt;ChapterVersion&gt;10&lt;/ChapterVersion&gt;&lt;/ChapterMetadata&gt;"/>
    <w:docVar w:name="DM_WB_C14761_METADATA" w:val="&lt;ChapterMetadata&gt;&lt;ChapterId&gt;14761&lt;/ChapterId&gt;&lt;ChapterName&gt;Receita de Vendas&lt;/ChapterName&gt;&lt;ChapterNoOfPages&gt;-1&lt;/ChapterNoOfPages&gt;&lt;ChapterVersion&gt;9&lt;/ChapterVersion&gt;&lt;/ChapterMetadata&gt;"/>
    <w:docVar w:name="DM_WB_C14762_METADATA" w:val="&lt;ChapterMetadata&gt;&lt;ChapterId&gt;14762&lt;/ChapterId&gt;&lt;ChapterName&gt;Resultado Financeiro&lt;/ChapterName&gt;&lt;ChapterNoOfPages&gt;-1&lt;/ChapterNoOfPages&gt;&lt;ChapterVersion&gt;9&lt;/ChapterVersion&gt;&lt;/ChapterMetadata&gt;"/>
    <w:docVar w:name="DM_WB_C14763_METADATA" w:val="&lt;ChapterMetadata&gt;&lt;ChapterId&gt;14763&lt;/ChapterId&gt;&lt;ChapterName&gt;Sociedade e sua operações&lt;/ChapterName&gt;&lt;ChapterNoOfPages&gt;-1&lt;/ChapterNoOfPages&gt;&lt;ChapterVersion&gt;2&lt;/ChapterVersion&gt;&lt;/ChapterMetadata&gt;"/>
    <w:docVar w:name="DM_WB_C14764_METADATA" w:val="&lt;ChapterMetadata&gt;&lt;ChapterId&gt;14764&lt;/ChapterId&gt;&lt;ChapterName&gt;Sumário das principais práticas contábeis&lt;/ChapterName&gt;&lt;ChapterNoOfPages&gt;-1&lt;/ChapterNoOfPages&gt;&lt;ChapterVersion&gt;2&lt;/ChapterVersion&gt;&lt;/ChapterMetadata&gt;"/>
    <w:docVar w:name="DM_WB_C14766_METADATA" w:val="&lt;ChapterMetadata&gt;&lt;ChapterId&gt;14766&lt;/ChapterId&gt;&lt;ChapterName&gt;Tributos&lt;/ChapterName&gt;&lt;ChapterNoOfPages&gt;-1&lt;/ChapterNoOfPages&gt;&lt;ChapterVersion&gt;13&lt;/ChapterVersion&gt;&lt;/ChapterMetadata&gt;"/>
  </w:docVars>
  <w:rsids>
    <w:rsidRoot w:val="0075077A"/>
    <w:rsid w:val="00000CB8"/>
    <w:rsid w:val="0000152A"/>
    <w:rsid w:val="00001641"/>
    <w:rsid w:val="000019B0"/>
    <w:rsid w:val="00001BB1"/>
    <w:rsid w:val="00001F59"/>
    <w:rsid w:val="00004328"/>
    <w:rsid w:val="00004546"/>
    <w:rsid w:val="000049A9"/>
    <w:rsid w:val="00005652"/>
    <w:rsid w:val="000061A2"/>
    <w:rsid w:val="00006AC2"/>
    <w:rsid w:val="00006DB2"/>
    <w:rsid w:val="0000772E"/>
    <w:rsid w:val="00010580"/>
    <w:rsid w:val="000109DC"/>
    <w:rsid w:val="00010FE9"/>
    <w:rsid w:val="00011E04"/>
    <w:rsid w:val="00012B3D"/>
    <w:rsid w:val="00015A4C"/>
    <w:rsid w:val="00016B64"/>
    <w:rsid w:val="00017277"/>
    <w:rsid w:val="00020594"/>
    <w:rsid w:val="00020E54"/>
    <w:rsid w:val="000225E7"/>
    <w:rsid w:val="00022869"/>
    <w:rsid w:val="00023183"/>
    <w:rsid w:val="00023276"/>
    <w:rsid w:val="000232A5"/>
    <w:rsid w:val="000238EF"/>
    <w:rsid w:val="00023B3F"/>
    <w:rsid w:val="00025089"/>
    <w:rsid w:val="00025333"/>
    <w:rsid w:val="000254E7"/>
    <w:rsid w:val="000265D3"/>
    <w:rsid w:val="00026AF0"/>
    <w:rsid w:val="000272FE"/>
    <w:rsid w:val="00027A80"/>
    <w:rsid w:val="00027E5E"/>
    <w:rsid w:val="0003493E"/>
    <w:rsid w:val="00035140"/>
    <w:rsid w:val="000358ED"/>
    <w:rsid w:val="00037BBB"/>
    <w:rsid w:val="0004026B"/>
    <w:rsid w:val="000404A5"/>
    <w:rsid w:val="00040B0E"/>
    <w:rsid w:val="00042AF7"/>
    <w:rsid w:val="000430EC"/>
    <w:rsid w:val="000462C5"/>
    <w:rsid w:val="000463DB"/>
    <w:rsid w:val="000465A2"/>
    <w:rsid w:val="0004685E"/>
    <w:rsid w:val="00047D0A"/>
    <w:rsid w:val="00047E5D"/>
    <w:rsid w:val="000505AD"/>
    <w:rsid w:val="00050DA8"/>
    <w:rsid w:val="000514FF"/>
    <w:rsid w:val="00052CFB"/>
    <w:rsid w:val="00052EF0"/>
    <w:rsid w:val="00053101"/>
    <w:rsid w:val="000534FE"/>
    <w:rsid w:val="00053DCC"/>
    <w:rsid w:val="00054F70"/>
    <w:rsid w:val="0005521C"/>
    <w:rsid w:val="0005536F"/>
    <w:rsid w:val="000560A3"/>
    <w:rsid w:val="00056351"/>
    <w:rsid w:val="00061C9E"/>
    <w:rsid w:val="00062379"/>
    <w:rsid w:val="00062529"/>
    <w:rsid w:val="00062B07"/>
    <w:rsid w:val="000645E5"/>
    <w:rsid w:val="0006482A"/>
    <w:rsid w:val="00065A73"/>
    <w:rsid w:val="000666D9"/>
    <w:rsid w:val="00067DEE"/>
    <w:rsid w:val="00070DF6"/>
    <w:rsid w:val="00071FD9"/>
    <w:rsid w:val="00072DFD"/>
    <w:rsid w:val="00072F9D"/>
    <w:rsid w:val="00073D2E"/>
    <w:rsid w:val="00074095"/>
    <w:rsid w:val="00074CBA"/>
    <w:rsid w:val="0007638C"/>
    <w:rsid w:val="00077C88"/>
    <w:rsid w:val="000837B0"/>
    <w:rsid w:val="0008419A"/>
    <w:rsid w:val="00084AE8"/>
    <w:rsid w:val="00085144"/>
    <w:rsid w:val="00086D9C"/>
    <w:rsid w:val="00087648"/>
    <w:rsid w:val="00087FAB"/>
    <w:rsid w:val="0009012C"/>
    <w:rsid w:val="00090EFF"/>
    <w:rsid w:val="000910FA"/>
    <w:rsid w:val="00091682"/>
    <w:rsid w:val="00091F54"/>
    <w:rsid w:val="000924C3"/>
    <w:rsid w:val="0009503D"/>
    <w:rsid w:val="00095CF5"/>
    <w:rsid w:val="000965F6"/>
    <w:rsid w:val="000973ED"/>
    <w:rsid w:val="00097D42"/>
    <w:rsid w:val="000A0568"/>
    <w:rsid w:val="000A0738"/>
    <w:rsid w:val="000A0B3C"/>
    <w:rsid w:val="000A10D7"/>
    <w:rsid w:val="000A1175"/>
    <w:rsid w:val="000A178B"/>
    <w:rsid w:val="000A2FEB"/>
    <w:rsid w:val="000A3330"/>
    <w:rsid w:val="000A3D6F"/>
    <w:rsid w:val="000A4102"/>
    <w:rsid w:val="000A49B7"/>
    <w:rsid w:val="000A5C88"/>
    <w:rsid w:val="000A7C6D"/>
    <w:rsid w:val="000B05E8"/>
    <w:rsid w:val="000B0B15"/>
    <w:rsid w:val="000B0B7C"/>
    <w:rsid w:val="000B2746"/>
    <w:rsid w:val="000B2AF1"/>
    <w:rsid w:val="000B3863"/>
    <w:rsid w:val="000B402F"/>
    <w:rsid w:val="000B53C9"/>
    <w:rsid w:val="000B5594"/>
    <w:rsid w:val="000B626D"/>
    <w:rsid w:val="000B7471"/>
    <w:rsid w:val="000B7A2E"/>
    <w:rsid w:val="000C0867"/>
    <w:rsid w:val="000C0888"/>
    <w:rsid w:val="000C0B19"/>
    <w:rsid w:val="000C106B"/>
    <w:rsid w:val="000C2EAE"/>
    <w:rsid w:val="000C4515"/>
    <w:rsid w:val="000C491A"/>
    <w:rsid w:val="000C4C53"/>
    <w:rsid w:val="000C597F"/>
    <w:rsid w:val="000C652B"/>
    <w:rsid w:val="000C6D76"/>
    <w:rsid w:val="000C7EEA"/>
    <w:rsid w:val="000D0250"/>
    <w:rsid w:val="000D0AD6"/>
    <w:rsid w:val="000D10F2"/>
    <w:rsid w:val="000D2504"/>
    <w:rsid w:val="000D35DC"/>
    <w:rsid w:val="000D3CED"/>
    <w:rsid w:val="000D3DB6"/>
    <w:rsid w:val="000D48A8"/>
    <w:rsid w:val="000D4C7D"/>
    <w:rsid w:val="000D63DB"/>
    <w:rsid w:val="000D6A23"/>
    <w:rsid w:val="000D70BF"/>
    <w:rsid w:val="000D7181"/>
    <w:rsid w:val="000D7CCE"/>
    <w:rsid w:val="000E0520"/>
    <w:rsid w:val="000E0AF2"/>
    <w:rsid w:val="000E124E"/>
    <w:rsid w:val="000E17C9"/>
    <w:rsid w:val="000E1B74"/>
    <w:rsid w:val="000E1FB1"/>
    <w:rsid w:val="000E3705"/>
    <w:rsid w:val="000E3FF9"/>
    <w:rsid w:val="000E5813"/>
    <w:rsid w:val="000E6D2E"/>
    <w:rsid w:val="000E743E"/>
    <w:rsid w:val="000F0623"/>
    <w:rsid w:val="000F1C61"/>
    <w:rsid w:val="000F2E44"/>
    <w:rsid w:val="000F30DD"/>
    <w:rsid w:val="000F394F"/>
    <w:rsid w:val="000F409C"/>
    <w:rsid w:val="000F426D"/>
    <w:rsid w:val="000F492C"/>
    <w:rsid w:val="000F6089"/>
    <w:rsid w:val="000F626C"/>
    <w:rsid w:val="000F6514"/>
    <w:rsid w:val="000F6607"/>
    <w:rsid w:val="000F7255"/>
    <w:rsid w:val="000F7264"/>
    <w:rsid w:val="000F7621"/>
    <w:rsid w:val="00100D72"/>
    <w:rsid w:val="0010158C"/>
    <w:rsid w:val="00103039"/>
    <w:rsid w:val="00103175"/>
    <w:rsid w:val="00103670"/>
    <w:rsid w:val="00103C3A"/>
    <w:rsid w:val="001042A7"/>
    <w:rsid w:val="0010455B"/>
    <w:rsid w:val="001077A8"/>
    <w:rsid w:val="00111031"/>
    <w:rsid w:val="001111B6"/>
    <w:rsid w:val="001116E4"/>
    <w:rsid w:val="001124F2"/>
    <w:rsid w:val="001127A6"/>
    <w:rsid w:val="00114FDF"/>
    <w:rsid w:val="00115B76"/>
    <w:rsid w:val="00116F78"/>
    <w:rsid w:val="00120F5B"/>
    <w:rsid w:val="00120FB9"/>
    <w:rsid w:val="0012110A"/>
    <w:rsid w:val="00121377"/>
    <w:rsid w:val="00121572"/>
    <w:rsid w:val="001221DA"/>
    <w:rsid w:val="00124DEB"/>
    <w:rsid w:val="00126F70"/>
    <w:rsid w:val="0012708A"/>
    <w:rsid w:val="001273F3"/>
    <w:rsid w:val="00127897"/>
    <w:rsid w:val="00127D91"/>
    <w:rsid w:val="001302AA"/>
    <w:rsid w:val="00130D8E"/>
    <w:rsid w:val="00130F3B"/>
    <w:rsid w:val="00132381"/>
    <w:rsid w:val="00132FF6"/>
    <w:rsid w:val="0013307E"/>
    <w:rsid w:val="001337FC"/>
    <w:rsid w:val="0013497A"/>
    <w:rsid w:val="00134D35"/>
    <w:rsid w:val="00136D39"/>
    <w:rsid w:val="0014021E"/>
    <w:rsid w:val="00140B8B"/>
    <w:rsid w:val="00140BF9"/>
    <w:rsid w:val="001412B1"/>
    <w:rsid w:val="00142016"/>
    <w:rsid w:val="001425FD"/>
    <w:rsid w:val="00142CDB"/>
    <w:rsid w:val="001442FC"/>
    <w:rsid w:val="00144A76"/>
    <w:rsid w:val="00144B2C"/>
    <w:rsid w:val="00144F14"/>
    <w:rsid w:val="00145466"/>
    <w:rsid w:val="00145A99"/>
    <w:rsid w:val="00145B46"/>
    <w:rsid w:val="00146379"/>
    <w:rsid w:val="00146567"/>
    <w:rsid w:val="0014724C"/>
    <w:rsid w:val="00147926"/>
    <w:rsid w:val="00147D9A"/>
    <w:rsid w:val="0015032C"/>
    <w:rsid w:val="001510A6"/>
    <w:rsid w:val="0015151A"/>
    <w:rsid w:val="00151A31"/>
    <w:rsid w:val="0015229C"/>
    <w:rsid w:val="00152368"/>
    <w:rsid w:val="00153437"/>
    <w:rsid w:val="00153702"/>
    <w:rsid w:val="001545B1"/>
    <w:rsid w:val="001546AA"/>
    <w:rsid w:val="00154CBC"/>
    <w:rsid w:val="001550B5"/>
    <w:rsid w:val="001554DA"/>
    <w:rsid w:val="001557EE"/>
    <w:rsid w:val="00155928"/>
    <w:rsid w:val="00156D0A"/>
    <w:rsid w:val="00157791"/>
    <w:rsid w:val="00157EE9"/>
    <w:rsid w:val="00160586"/>
    <w:rsid w:val="001607FC"/>
    <w:rsid w:val="00160D26"/>
    <w:rsid w:val="00161566"/>
    <w:rsid w:val="00161860"/>
    <w:rsid w:val="00161EBD"/>
    <w:rsid w:val="00162453"/>
    <w:rsid w:val="001657A4"/>
    <w:rsid w:val="00165C5E"/>
    <w:rsid w:val="001668E7"/>
    <w:rsid w:val="00167061"/>
    <w:rsid w:val="00167679"/>
    <w:rsid w:val="001676DF"/>
    <w:rsid w:val="001677F4"/>
    <w:rsid w:val="00167AA7"/>
    <w:rsid w:val="00170CED"/>
    <w:rsid w:val="0017145E"/>
    <w:rsid w:val="00171778"/>
    <w:rsid w:val="00171F84"/>
    <w:rsid w:val="00171FE5"/>
    <w:rsid w:val="001720A7"/>
    <w:rsid w:val="00172EEB"/>
    <w:rsid w:val="00173220"/>
    <w:rsid w:val="00173805"/>
    <w:rsid w:val="0017395F"/>
    <w:rsid w:val="0017447F"/>
    <w:rsid w:val="00176C60"/>
    <w:rsid w:val="001775EB"/>
    <w:rsid w:val="001779A6"/>
    <w:rsid w:val="00177A3D"/>
    <w:rsid w:val="001805EC"/>
    <w:rsid w:val="00180FB1"/>
    <w:rsid w:val="001810E0"/>
    <w:rsid w:val="00181ADD"/>
    <w:rsid w:val="0018252B"/>
    <w:rsid w:val="0018288E"/>
    <w:rsid w:val="001829DA"/>
    <w:rsid w:val="00182BD4"/>
    <w:rsid w:val="00185DA9"/>
    <w:rsid w:val="00190ACB"/>
    <w:rsid w:val="00191A9E"/>
    <w:rsid w:val="00191D60"/>
    <w:rsid w:val="00192814"/>
    <w:rsid w:val="001932DA"/>
    <w:rsid w:val="001935A6"/>
    <w:rsid w:val="001937CA"/>
    <w:rsid w:val="00193C47"/>
    <w:rsid w:val="00194F10"/>
    <w:rsid w:val="001952F1"/>
    <w:rsid w:val="001965AC"/>
    <w:rsid w:val="00196972"/>
    <w:rsid w:val="001A15A3"/>
    <w:rsid w:val="001A17A8"/>
    <w:rsid w:val="001A2B31"/>
    <w:rsid w:val="001A506F"/>
    <w:rsid w:val="001A5310"/>
    <w:rsid w:val="001A5CDB"/>
    <w:rsid w:val="001A5CE1"/>
    <w:rsid w:val="001A7252"/>
    <w:rsid w:val="001A76E7"/>
    <w:rsid w:val="001A7BDD"/>
    <w:rsid w:val="001B0D6C"/>
    <w:rsid w:val="001B0DFE"/>
    <w:rsid w:val="001B10DA"/>
    <w:rsid w:val="001B1CB6"/>
    <w:rsid w:val="001B1EAC"/>
    <w:rsid w:val="001B25F9"/>
    <w:rsid w:val="001B2729"/>
    <w:rsid w:val="001B36AB"/>
    <w:rsid w:val="001B3791"/>
    <w:rsid w:val="001B40F2"/>
    <w:rsid w:val="001B4472"/>
    <w:rsid w:val="001B609B"/>
    <w:rsid w:val="001B60AD"/>
    <w:rsid w:val="001B6BB1"/>
    <w:rsid w:val="001C16B0"/>
    <w:rsid w:val="001C1B5E"/>
    <w:rsid w:val="001C223B"/>
    <w:rsid w:val="001C2682"/>
    <w:rsid w:val="001C323A"/>
    <w:rsid w:val="001C3485"/>
    <w:rsid w:val="001C36A3"/>
    <w:rsid w:val="001C3959"/>
    <w:rsid w:val="001C41C6"/>
    <w:rsid w:val="001C450E"/>
    <w:rsid w:val="001C4D05"/>
    <w:rsid w:val="001C4F0B"/>
    <w:rsid w:val="001C5BAF"/>
    <w:rsid w:val="001C6908"/>
    <w:rsid w:val="001D1755"/>
    <w:rsid w:val="001D1C48"/>
    <w:rsid w:val="001D24E8"/>
    <w:rsid w:val="001D350E"/>
    <w:rsid w:val="001D4818"/>
    <w:rsid w:val="001D4833"/>
    <w:rsid w:val="001D6546"/>
    <w:rsid w:val="001D77F6"/>
    <w:rsid w:val="001E076F"/>
    <w:rsid w:val="001E0ED1"/>
    <w:rsid w:val="001E1ECD"/>
    <w:rsid w:val="001E2F3F"/>
    <w:rsid w:val="001E36B2"/>
    <w:rsid w:val="001E3927"/>
    <w:rsid w:val="001E3E1B"/>
    <w:rsid w:val="001E4574"/>
    <w:rsid w:val="001E551A"/>
    <w:rsid w:val="001E5936"/>
    <w:rsid w:val="001E5980"/>
    <w:rsid w:val="001E5C8B"/>
    <w:rsid w:val="001E70AC"/>
    <w:rsid w:val="001E7981"/>
    <w:rsid w:val="001F134A"/>
    <w:rsid w:val="001F1549"/>
    <w:rsid w:val="001F236B"/>
    <w:rsid w:val="001F25ED"/>
    <w:rsid w:val="001F2A15"/>
    <w:rsid w:val="001F3000"/>
    <w:rsid w:val="001F3550"/>
    <w:rsid w:val="001F4045"/>
    <w:rsid w:val="001F4886"/>
    <w:rsid w:val="001F4B85"/>
    <w:rsid w:val="001F54AA"/>
    <w:rsid w:val="001F55B1"/>
    <w:rsid w:val="001F5AD9"/>
    <w:rsid w:val="001F60A9"/>
    <w:rsid w:val="001F71F4"/>
    <w:rsid w:val="001F766A"/>
    <w:rsid w:val="00200347"/>
    <w:rsid w:val="0020128D"/>
    <w:rsid w:val="002030BC"/>
    <w:rsid w:val="00206411"/>
    <w:rsid w:val="0020712E"/>
    <w:rsid w:val="00207B20"/>
    <w:rsid w:val="00207F66"/>
    <w:rsid w:val="0021013C"/>
    <w:rsid w:val="00210AFD"/>
    <w:rsid w:val="00211B11"/>
    <w:rsid w:val="00211C02"/>
    <w:rsid w:val="00212A07"/>
    <w:rsid w:val="00213DFA"/>
    <w:rsid w:val="002142C2"/>
    <w:rsid w:val="00214E01"/>
    <w:rsid w:val="0021502D"/>
    <w:rsid w:val="00215782"/>
    <w:rsid w:val="00215B73"/>
    <w:rsid w:val="0021659E"/>
    <w:rsid w:val="00216742"/>
    <w:rsid w:val="002177C9"/>
    <w:rsid w:val="00217DCD"/>
    <w:rsid w:val="002208FF"/>
    <w:rsid w:val="00220945"/>
    <w:rsid w:val="00222716"/>
    <w:rsid w:val="0022390A"/>
    <w:rsid w:val="00223B4D"/>
    <w:rsid w:val="0022454E"/>
    <w:rsid w:val="00224849"/>
    <w:rsid w:val="00224BC8"/>
    <w:rsid w:val="002255F9"/>
    <w:rsid w:val="0022645C"/>
    <w:rsid w:val="00226CCF"/>
    <w:rsid w:val="002270EE"/>
    <w:rsid w:val="0022748E"/>
    <w:rsid w:val="00227A9E"/>
    <w:rsid w:val="00230114"/>
    <w:rsid w:val="00231A60"/>
    <w:rsid w:val="00231B06"/>
    <w:rsid w:val="00231B87"/>
    <w:rsid w:val="00231E57"/>
    <w:rsid w:val="00232FD1"/>
    <w:rsid w:val="002335C0"/>
    <w:rsid w:val="00235555"/>
    <w:rsid w:val="00235FB7"/>
    <w:rsid w:val="00236FE7"/>
    <w:rsid w:val="00240814"/>
    <w:rsid w:val="00240C6A"/>
    <w:rsid w:val="00241B3D"/>
    <w:rsid w:val="00241F5F"/>
    <w:rsid w:val="00242172"/>
    <w:rsid w:val="002421FD"/>
    <w:rsid w:val="00243250"/>
    <w:rsid w:val="00243426"/>
    <w:rsid w:val="0024389B"/>
    <w:rsid w:val="00244C63"/>
    <w:rsid w:val="00244F15"/>
    <w:rsid w:val="00244FF9"/>
    <w:rsid w:val="00246E56"/>
    <w:rsid w:val="00247EC8"/>
    <w:rsid w:val="00250EFC"/>
    <w:rsid w:val="00251F4B"/>
    <w:rsid w:val="002525A8"/>
    <w:rsid w:val="00253752"/>
    <w:rsid w:val="00253F3B"/>
    <w:rsid w:val="002547F5"/>
    <w:rsid w:val="002549C2"/>
    <w:rsid w:val="00254BFC"/>
    <w:rsid w:val="00255BF1"/>
    <w:rsid w:val="00255DE2"/>
    <w:rsid w:val="002561A8"/>
    <w:rsid w:val="002563C8"/>
    <w:rsid w:val="00256507"/>
    <w:rsid w:val="00256F0B"/>
    <w:rsid w:val="00260089"/>
    <w:rsid w:val="002609E4"/>
    <w:rsid w:val="002609E5"/>
    <w:rsid w:val="00260D96"/>
    <w:rsid w:val="002616A6"/>
    <w:rsid w:val="002619C0"/>
    <w:rsid w:val="002647D1"/>
    <w:rsid w:val="002651BA"/>
    <w:rsid w:val="00265EAC"/>
    <w:rsid w:val="0027021F"/>
    <w:rsid w:val="002705EE"/>
    <w:rsid w:val="00270A8B"/>
    <w:rsid w:val="00270CCC"/>
    <w:rsid w:val="002713A7"/>
    <w:rsid w:val="002715A8"/>
    <w:rsid w:val="00272194"/>
    <w:rsid w:val="002722DE"/>
    <w:rsid w:val="00272464"/>
    <w:rsid w:val="00272D36"/>
    <w:rsid w:val="0027562D"/>
    <w:rsid w:val="00280D3D"/>
    <w:rsid w:val="002810EA"/>
    <w:rsid w:val="0028196F"/>
    <w:rsid w:val="00281BBD"/>
    <w:rsid w:val="00281CEA"/>
    <w:rsid w:val="00283403"/>
    <w:rsid w:val="00284CD1"/>
    <w:rsid w:val="002856F6"/>
    <w:rsid w:val="00285A63"/>
    <w:rsid w:val="00285DD1"/>
    <w:rsid w:val="00286B24"/>
    <w:rsid w:val="00286CC6"/>
    <w:rsid w:val="00290180"/>
    <w:rsid w:val="00290523"/>
    <w:rsid w:val="00292176"/>
    <w:rsid w:val="0029221F"/>
    <w:rsid w:val="00295893"/>
    <w:rsid w:val="002960BB"/>
    <w:rsid w:val="002978DD"/>
    <w:rsid w:val="002A1E9E"/>
    <w:rsid w:val="002A477A"/>
    <w:rsid w:val="002A73C2"/>
    <w:rsid w:val="002A7E42"/>
    <w:rsid w:val="002A7F3F"/>
    <w:rsid w:val="002B0038"/>
    <w:rsid w:val="002B0C12"/>
    <w:rsid w:val="002B182D"/>
    <w:rsid w:val="002B33EE"/>
    <w:rsid w:val="002B48D9"/>
    <w:rsid w:val="002B4F18"/>
    <w:rsid w:val="002B54F3"/>
    <w:rsid w:val="002B5797"/>
    <w:rsid w:val="002B5D63"/>
    <w:rsid w:val="002B6208"/>
    <w:rsid w:val="002B6357"/>
    <w:rsid w:val="002C06E8"/>
    <w:rsid w:val="002C10F1"/>
    <w:rsid w:val="002C219C"/>
    <w:rsid w:val="002C2D8A"/>
    <w:rsid w:val="002C382E"/>
    <w:rsid w:val="002C3AA7"/>
    <w:rsid w:val="002C4A57"/>
    <w:rsid w:val="002C5B80"/>
    <w:rsid w:val="002C6206"/>
    <w:rsid w:val="002C653E"/>
    <w:rsid w:val="002C6D0E"/>
    <w:rsid w:val="002D007D"/>
    <w:rsid w:val="002D0447"/>
    <w:rsid w:val="002D06B1"/>
    <w:rsid w:val="002D0C54"/>
    <w:rsid w:val="002D18B7"/>
    <w:rsid w:val="002D19CB"/>
    <w:rsid w:val="002D1E2F"/>
    <w:rsid w:val="002D1E74"/>
    <w:rsid w:val="002D276A"/>
    <w:rsid w:val="002D29A8"/>
    <w:rsid w:val="002D2E13"/>
    <w:rsid w:val="002D2F92"/>
    <w:rsid w:val="002D3241"/>
    <w:rsid w:val="002D40A1"/>
    <w:rsid w:val="002D56BA"/>
    <w:rsid w:val="002D5B18"/>
    <w:rsid w:val="002D5BAB"/>
    <w:rsid w:val="002D5FE0"/>
    <w:rsid w:val="002D65A0"/>
    <w:rsid w:val="002D68D4"/>
    <w:rsid w:val="002D7719"/>
    <w:rsid w:val="002D78A7"/>
    <w:rsid w:val="002D7A0E"/>
    <w:rsid w:val="002D7DE4"/>
    <w:rsid w:val="002E0DE7"/>
    <w:rsid w:val="002E126D"/>
    <w:rsid w:val="002E19DE"/>
    <w:rsid w:val="002E1CCB"/>
    <w:rsid w:val="002E339C"/>
    <w:rsid w:val="002E3B22"/>
    <w:rsid w:val="002E435B"/>
    <w:rsid w:val="002E4B20"/>
    <w:rsid w:val="002E5279"/>
    <w:rsid w:val="002E6264"/>
    <w:rsid w:val="002E709D"/>
    <w:rsid w:val="002F0765"/>
    <w:rsid w:val="002F0B51"/>
    <w:rsid w:val="002F2520"/>
    <w:rsid w:val="002F3C5A"/>
    <w:rsid w:val="002F3DDD"/>
    <w:rsid w:val="002F40C6"/>
    <w:rsid w:val="002F4293"/>
    <w:rsid w:val="002F4C4A"/>
    <w:rsid w:val="002F6EF2"/>
    <w:rsid w:val="002F6EF7"/>
    <w:rsid w:val="002F79E7"/>
    <w:rsid w:val="00302447"/>
    <w:rsid w:val="00303123"/>
    <w:rsid w:val="003037CF"/>
    <w:rsid w:val="00304301"/>
    <w:rsid w:val="00305140"/>
    <w:rsid w:val="00305145"/>
    <w:rsid w:val="0030572D"/>
    <w:rsid w:val="003059A6"/>
    <w:rsid w:val="00305DE7"/>
    <w:rsid w:val="003074D9"/>
    <w:rsid w:val="00310449"/>
    <w:rsid w:val="003130D9"/>
    <w:rsid w:val="0031320C"/>
    <w:rsid w:val="003139CF"/>
    <w:rsid w:val="00313D93"/>
    <w:rsid w:val="003148F5"/>
    <w:rsid w:val="003153FA"/>
    <w:rsid w:val="00315CE4"/>
    <w:rsid w:val="00316D92"/>
    <w:rsid w:val="003171F8"/>
    <w:rsid w:val="00317843"/>
    <w:rsid w:val="00317E50"/>
    <w:rsid w:val="003204A4"/>
    <w:rsid w:val="003208CE"/>
    <w:rsid w:val="00320C10"/>
    <w:rsid w:val="00320CB0"/>
    <w:rsid w:val="00321A1E"/>
    <w:rsid w:val="00321EF3"/>
    <w:rsid w:val="00321FB2"/>
    <w:rsid w:val="0032230D"/>
    <w:rsid w:val="00322A09"/>
    <w:rsid w:val="003235EC"/>
    <w:rsid w:val="00324570"/>
    <w:rsid w:val="0032502F"/>
    <w:rsid w:val="00326EFC"/>
    <w:rsid w:val="003274F3"/>
    <w:rsid w:val="00330772"/>
    <w:rsid w:val="003309D4"/>
    <w:rsid w:val="00330F8C"/>
    <w:rsid w:val="003311E5"/>
    <w:rsid w:val="00331862"/>
    <w:rsid w:val="00331967"/>
    <w:rsid w:val="003323B4"/>
    <w:rsid w:val="00332CE8"/>
    <w:rsid w:val="00333B20"/>
    <w:rsid w:val="003343AC"/>
    <w:rsid w:val="003358B8"/>
    <w:rsid w:val="00336622"/>
    <w:rsid w:val="003368C7"/>
    <w:rsid w:val="00336B74"/>
    <w:rsid w:val="003373E5"/>
    <w:rsid w:val="0033764B"/>
    <w:rsid w:val="003400FE"/>
    <w:rsid w:val="00340BDD"/>
    <w:rsid w:val="00341982"/>
    <w:rsid w:val="00343700"/>
    <w:rsid w:val="00345B30"/>
    <w:rsid w:val="003469F3"/>
    <w:rsid w:val="00346C40"/>
    <w:rsid w:val="00347233"/>
    <w:rsid w:val="003476D6"/>
    <w:rsid w:val="00347CF8"/>
    <w:rsid w:val="00347FE2"/>
    <w:rsid w:val="003503D6"/>
    <w:rsid w:val="00350C96"/>
    <w:rsid w:val="00352AB1"/>
    <w:rsid w:val="0035352C"/>
    <w:rsid w:val="003549F0"/>
    <w:rsid w:val="0035526F"/>
    <w:rsid w:val="003553A2"/>
    <w:rsid w:val="00355447"/>
    <w:rsid w:val="003562BC"/>
    <w:rsid w:val="00356310"/>
    <w:rsid w:val="003568E0"/>
    <w:rsid w:val="003569BF"/>
    <w:rsid w:val="0035719F"/>
    <w:rsid w:val="00357FC1"/>
    <w:rsid w:val="00360388"/>
    <w:rsid w:val="003608BB"/>
    <w:rsid w:val="00361DE9"/>
    <w:rsid w:val="00362DD6"/>
    <w:rsid w:val="00364D9D"/>
    <w:rsid w:val="0036535C"/>
    <w:rsid w:val="0036715D"/>
    <w:rsid w:val="00367712"/>
    <w:rsid w:val="003679D4"/>
    <w:rsid w:val="00367F51"/>
    <w:rsid w:val="00370786"/>
    <w:rsid w:val="003717E7"/>
    <w:rsid w:val="00373023"/>
    <w:rsid w:val="0037450B"/>
    <w:rsid w:val="00374960"/>
    <w:rsid w:val="00374C0E"/>
    <w:rsid w:val="00375442"/>
    <w:rsid w:val="003757B9"/>
    <w:rsid w:val="003757D6"/>
    <w:rsid w:val="00375C3A"/>
    <w:rsid w:val="00375D79"/>
    <w:rsid w:val="00375EA7"/>
    <w:rsid w:val="003766F4"/>
    <w:rsid w:val="00377459"/>
    <w:rsid w:val="003776C6"/>
    <w:rsid w:val="00377A8C"/>
    <w:rsid w:val="00377C96"/>
    <w:rsid w:val="003806FB"/>
    <w:rsid w:val="003807A2"/>
    <w:rsid w:val="0038140F"/>
    <w:rsid w:val="003835F0"/>
    <w:rsid w:val="00383820"/>
    <w:rsid w:val="00383A6D"/>
    <w:rsid w:val="00383B4C"/>
    <w:rsid w:val="00383D18"/>
    <w:rsid w:val="00384F63"/>
    <w:rsid w:val="00387A4C"/>
    <w:rsid w:val="003901E6"/>
    <w:rsid w:val="0039042F"/>
    <w:rsid w:val="00390FA4"/>
    <w:rsid w:val="00391443"/>
    <w:rsid w:val="00391528"/>
    <w:rsid w:val="00392353"/>
    <w:rsid w:val="003926C9"/>
    <w:rsid w:val="00392A70"/>
    <w:rsid w:val="00392BFC"/>
    <w:rsid w:val="00392C17"/>
    <w:rsid w:val="0039428B"/>
    <w:rsid w:val="003942DD"/>
    <w:rsid w:val="00394C4C"/>
    <w:rsid w:val="00394D4E"/>
    <w:rsid w:val="00396395"/>
    <w:rsid w:val="00396F83"/>
    <w:rsid w:val="003975C2"/>
    <w:rsid w:val="003A01FB"/>
    <w:rsid w:val="003A1F98"/>
    <w:rsid w:val="003A2842"/>
    <w:rsid w:val="003A3C6A"/>
    <w:rsid w:val="003A426C"/>
    <w:rsid w:val="003A43D4"/>
    <w:rsid w:val="003B0B36"/>
    <w:rsid w:val="003B1E34"/>
    <w:rsid w:val="003B23C1"/>
    <w:rsid w:val="003B2B5F"/>
    <w:rsid w:val="003B2C5D"/>
    <w:rsid w:val="003B37ED"/>
    <w:rsid w:val="003B4BA0"/>
    <w:rsid w:val="003B6CE8"/>
    <w:rsid w:val="003B71B8"/>
    <w:rsid w:val="003C03A1"/>
    <w:rsid w:val="003C088E"/>
    <w:rsid w:val="003C1BF6"/>
    <w:rsid w:val="003C1DDB"/>
    <w:rsid w:val="003C3670"/>
    <w:rsid w:val="003C6F45"/>
    <w:rsid w:val="003D0201"/>
    <w:rsid w:val="003D0F70"/>
    <w:rsid w:val="003D28D7"/>
    <w:rsid w:val="003D36A7"/>
    <w:rsid w:val="003D3F99"/>
    <w:rsid w:val="003D6251"/>
    <w:rsid w:val="003D6BC7"/>
    <w:rsid w:val="003D6C46"/>
    <w:rsid w:val="003E05D9"/>
    <w:rsid w:val="003E10B8"/>
    <w:rsid w:val="003E10EB"/>
    <w:rsid w:val="003E18F7"/>
    <w:rsid w:val="003E2147"/>
    <w:rsid w:val="003E2712"/>
    <w:rsid w:val="003E2A9A"/>
    <w:rsid w:val="003E2FBE"/>
    <w:rsid w:val="003E3E99"/>
    <w:rsid w:val="003E45E7"/>
    <w:rsid w:val="003E47EA"/>
    <w:rsid w:val="003E5499"/>
    <w:rsid w:val="003E6BA8"/>
    <w:rsid w:val="003E79AA"/>
    <w:rsid w:val="003F08CC"/>
    <w:rsid w:val="003F0FBF"/>
    <w:rsid w:val="003F1655"/>
    <w:rsid w:val="003F2F1B"/>
    <w:rsid w:val="003F4018"/>
    <w:rsid w:val="003F59E6"/>
    <w:rsid w:val="003F6FFA"/>
    <w:rsid w:val="00400C55"/>
    <w:rsid w:val="004013F0"/>
    <w:rsid w:val="00402D99"/>
    <w:rsid w:val="00402ED8"/>
    <w:rsid w:val="00403801"/>
    <w:rsid w:val="00403806"/>
    <w:rsid w:val="00403978"/>
    <w:rsid w:val="004045F5"/>
    <w:rsid w:val="00404D13"/>
    <w:rsid w:val="00405CCF"/>
    <w:rsid w:val="00406066"/>
    <w:rsid w:val="004068DC"/>
    <w:rsid w:val="00406EA1"/>
    <w:rsid w:val="004079C8"/>
    <w:rsid w:val="00410AD6"/>
    <w:rsid w:val="004126B1"/>
    <w:rsid w:val="00413134"/>
    <w:rsid w:val="00413881"/>
    <w:rsid w:val="00413D33"/>
    <w:rsid w:val="00414028"/>
    <w:rsid w:val="0041593C"/>
    <w:rsid w:val="0041649C"/>
    <w:rsid w:val="00416ACB"/>
    <w:rsid w:val="00420397"/>
    <w:rsid w:val="0042061F"/>
    <w:rsid w:val="00421142"/>
    <w:rsid w:val="00421580"/>
    <w:rsid w:val="00423270"/>
    <w:rsid w:val="0042411C"/>
    <w:rsid w:val="00425904"/>
    <w:rsid w:val="00425F24"/>
    <w:rsid w:val="00427099"/>
    <w:rsid w:val="004308FC"/>
    <w:rsid w:val="00430C21"/>
    <w:rsid w:val="00431197"/>
    <w:rsid w:val="004313A1"/>
    <w:rsid w:val="00433BAA"/>
    <w:rsid w:val="00434148"/>
    <w:rsid w:val="00434580"/>
    <w:rsid w:val="00435BCE"/>
    <w:rsid w:val="00435FCA"/>
    <w:rsid w:val="00436DAD"/>
    <w:rsid w:val="004377EE"/>
    <w:rsid w:val="0044307C"/>
    <w:rsid w:val="00443821"/>
    <w:rsid w:val="00444ED0"/>
    <w:rsid w:val="00446123"/>
    <w:rsid w:val="0044798A"/>
    <w:rsid w:val="0045019D"/>
    <w:rsid w:val="00450D59"/>
    <w:rsid w:val="004523EC"/>
    <w:rsid w:val="00452B48"/>
    <w:rsid w:val="004545BE"/>
    <w:rsid w:val="004548CF"/>
    <w:rsid w:val="004548FA"/>
    <w:rsid w:val="004549AC"/>
    <w:rsid w:val="0045557E"/>
    <w:rsid w:val="004568A3"/>
    <w:rsid w:val="004569DA"/>
    <w:rsid w:val="00457592"/>
    <w:rsid w:val="004602A0"/>
    <w:rsid w:val="004609FC"/>
    <w:rsid w:val="00461808"/>
    <w:rsid w:val="004627FD"/>
    <w:rsid w:val="004635F5"/>
    <w:rsid w:val="004638C5"/>
    <w:rsid w:val="00464123"/>
    <w:rsid w:val="00464E04"/>
    <w:rsid w:val="0046586F"/>
    <w:rsid w:val="00467284"/>
    <w:rsid w:val="0046764A"/>
    <w:rsid w:val="0046787D"/>
    <w:rsid w:val="00473DE3"/>
    <w:rsid w:val="004741F3"/>
    <w:rsid w:val="0047473A"/>
    <w:rsid w:val="00475256"/>
    <w:rsid w:val="004819A7"/>
    <w:rsid w:val="004826E1"/>
    <w:rsid w:val="00482A58"/>
    <w:rsid w:val="004830AF"/>
    <w:rsid w:val="004834E7"/>
    <w:rsid w:val="004847FA"/>
    <w:rsid w:val="004854D3"/>
    <w:rsid w:val="004862D7"/>
    <w:rsid w:val="00487E03"/>
    <w:rsid w:val="00490412"/>
    <w:rsid w:val="0049055C"/>
    <w:rsid w:val="0049089C"/>
    <w:rsid w:val="00490CA3"/>
    <w:rsid w:val="00490F43"/>
    <w:rsid w:val="00493620"/>
    <w:rsid w:val="00493A10"/>
    <w:rsid w:val="00493D4A"/>
    <w:rsid w:val="00494129"/>
    <w:rsid w:val="00494337"/>
    <w:rsid w:val="004943B0"/>
    <w:rsid w:val="0049477E"/>
    <w:rsid w:val="004954EF"/>
    <w:rsid w:val="00495957"/>
    <w:rsid w:val="00495C1F"/>
    <w:rsid w:val="004961D9"/>
    <w:rsid w:val="004969C0"/>
    <w:rsid w:val="00496A71"/>
    <w:rsid w:val="004A05F5"/>
    <w:rsid w:val="004A1EE7"/>
    <w:rsid w:val="004A2554"/>
    <w:rsid w:val="004A3162"/>
    <w:rsid w:val="004A3C8C"/>
    <w:rsid w:val="004A4BC6"/>
    <w:rsid w:val="004A4BCE"/>
    <w:rsid w:val="004A5314"/>
    <w:rsid w:val="004A5A3C"/>
    <w:rsid w:val="004A66B3"/>
    <w:rsid w:val="004B0014"/>
    <w:rsid w:val="004B092C"/>
    <w:rsid w:val="004B1EF6"/>
    <w:rsid w:val="004B2D20"/>
    <w:rsid w:val="004B3813"/>
    <w:rsid w:val="004B4242"/>
    <w:rsid w:val="004B4DE3"/>
    <w:rsid w:val="004B5134"/>
    <w:rsid w:val="004B5895"/>
    <w:rsid w:val="004B675E"/>
    <w:rsid w:val="004B6D7A"/>
    <w:rsid w:val="004C01D1"/>
    <w:rsid w:val="004C0ADD"/>
    <w:rsid w:val="004C0CF9"/>
    <w:rsid w:val="004C1A02"/>
    <w:rsid w:val="004C1A5D"/>
    <w:rsid w:val="004C3A1B"/>
    <w:rsid w:val="004C4BAC"/>
    <w:rsid w:val="004C585F"/>
    <w:rsid w:val="004C5936"/>
    <w:rsid w:val="004C5CF4"/>
    <w:rsid w:val="004C6AD5"/>
    <w:rsid w:val="004C73DE"/>
    <w:rsid w:val="004D0D22"/>
    <w:rsid w:val="004D0FFD"/>
    <w:rsid w:val="004D13B7"/>
    <w:rsid w:val="004D19D9"/>
    <w:rsid w:val="004D1BD5"/>
    <w:rsid w:val="004D27F3"/>
    <w:rsid w:val="004D32CD"/>
    <w:rsid w:val="004D330E"/>
    <w:rsid w:val="004D34BB"/>
    <w:rsid w:val="004D395B"/>
    <w:rsid w:val="004D496E"/>
    <w:rsid w:val="004D4B85"/>
    <w:rsid w:val="004D4BF0"/>
    <w:rsid w:val="004D5CCC"/>
    <w:rsid w:val="004D5E2A"/>
    <w:rsid w:val="004D6D03"/>
    <w:rsid w:val="004D7844"/>
    <w:rsid w:val="004E0920"/>
    <w:rsid w:val="004E2C09"/>
    <w:rsid w:val="004E3581"/>
    <w:rsid w:val="004E3F2F"/>
    <w:rsid w:val="004E426E"/>
    <w:rsid w:val="004E4783"/>
    <w:rsid w:val="004E49DE"/>
    <w:rsid w:val="004E5F88"/>
    <w:rsid w:val="004E7038"/>
    <w:rsid w:val="004F046D"/>
    <w:rsid w:val="004F0E9A"/>
    <w:rsid w:val="004F1E74"/>
    <w:rsid w:val="004F1F4A"/>
    <w:rsid w:val="004F2140"/>
    <w:rsid w:val="004F2403"/>
    <w:rsid w:val="004F6312"/>
    <w:rsid w:val="004F74CA"/>
    <w:rsid w:val="00500791"/>
    <w:rsid w:val="00500932"/>
    <w:rsid w:val="00504A85"/>
    <w:rsid w:val="00504F41"/>
    <w:rsid w:val="005055F4"/>
    <w:rsid w:val="00506901"/>
    <w:rsid w:val="00507E41"/>
    <w:rsid w:val="00510A38"/>
    <w:rsid w:val="00511365"/>
    <w:rsid w:val="00511B52"/>
    <w:rsid w:val="00511C93"/>
    <w:rsid w:val="00512564"/>
    <w:rsid w:val="00513848"/>
    <w:rsid w:val="0051450C"/>
    <w:rsid w:val="00514CB8"/>
    <w:rsid w:val="005150CE"/>
    <w:rsid w:val="00516A54"/>
    <w:rsid w:val="00516B72"/>
    <w:rsid w:val="0051717A"/>
    <w:rsid w:val="00517CD0"/>
    <w:rsid w:val="00520B29"/>
    <w:rsid w:val="0052171C"/>
    <w:rsid w:val="0052362F"/>
    <w:rsid w:val="0052379D"/>
    <w:rsid w:val="00524926"/>
    <w:rsid w:val="00524B1A"/>
    <w:rsid w:val="005250BA"/>
    <w:rsid w:val="00525959"/>
    <w:rsid w:val="00525EB7"/>
    <w:rsid w:val="0052680B"/>
    <w:rsid w:val="005306ED"/>
    <w:rsid w:val="00530B17"/>
    <w:rsid w:val="00531614"/>
    <w:rsid w:val="00532140"/>
    <w:rsid w:val="00532702"/>
    <w:rsid w:val="00532EDF"/>
    <w:rsid w:val="00533937"/>
    <w:rsid w:val="00533E3E"/>
    <w:rsid w:val="0053408A"/>
    <w:rsid w:val="005359F0"/>
    <w:rsid w:val="00535DDC"/>
    <w:rsid w:val="0054016C"/>
    <w:rsid w:val="0054075A"/>
    <w:rsid w:val="00541669"/>
    <w:rsid w:val="005419A1"/>
    <w:rsid w:val="00541AD4"/>
    <w:rsid w:val="00541E52"/>
    <w:rsid w:val="00542AAE"/>
    <w:rsid w:val="00542C16"/>
    <w:rsid w:val="00543FE3"/>
    <w:rsid w:val="005462D1"/>
    <w:rsid w:val="00546DB6"/>
    <w:rsid w:val="00546DDE"/>
    <w:rsid w:val="0054773B"/>
    <w:rsid w:val="00547FF0"/>
    <w:rsid w:val="00551AF2"/>
    <w:rsid w:val="0055255C"/>
    <w:rsid w:val="0055372B"/>
    <w:rsid w:val="00554498"/>
    <w:rsid w:val="00554CC5"/>
    <w:rsid w:val="00555F23"/>
    <w:rsid w:val="00560AF9"/>
    <w:rsid w:val="005614A0"/>
    <w:rsid w:val="005615EC"/>
    <w:rsid w:val="00561CBD"/>
    <w:rsid w:val="0056333A"/>
    <w:rsid w:val="00563A3B"/>
    <w:rsid w:val="00563DE3"/>
    <w:rsid w:val="0056429A"/>
    <w:rsid w:val="005655C6"/>
    <w:rsid w:val="00565727"/>
    <w:rsid w:val="005659EB"/>
    <w:rsid w:val="00565BDF"/>
    <w:rsid w:val="00565E18"/>
    <w:rsid w:val="0056604C"/>
    <w:rsid w:val="00567463"/>
    <w:rsid w:val="0056774D"/>
    <w:rsid w:val="00570C02"/>
    <w:rsid w:val="0057294C"/>
    <w:rsid w:val="005731A6"/>
    <w:rsid w:val="005740D9"/>
    <w:rsid w:val="00574232"/>
    <w:rsid w:val="00574CAF"/>
    <w:rsid w:val="005757AA"/>
    <w:rsid w:val="005759E2"/>
    <w:rsid w:val="00576936"/>
    <w:rsid w:val="00576945"/>
    <w:rsid w:val="00577236"/>
    <w:rsid w:val="00577599"/>
    <w:rsid w:val="00577D94"/>
    <w:rsid w:val="00580268"/>
    <w:rsid w:val="00582941"/>
    <w:rsid w:val="00582D66"/>
    <w:rsid w:val="0058343F"/>
    <w:rsid w:val="00583BAE"/>
    <w:rsid w:val="00583C69"/>
    <w:rsid w:val="00583F4D"/>
    <w:rsid w:val="005848F2"/>
    <w:rsid w:val="00584C66"/>
    <w:rsid w:val="00585289"/>
    <w:rsid w:val="005855AB"/>
    <w:rsid w:val="005861F9"/>
    <w:rsid w:val="00586B80"/>
    <w:rsid w:val="005873A3"/>
    <w:rsid w:val="00587B6E"/>
    <w:rsid w:val="005901D6"/>
    <w:rsid w:val="00591124"/>
    <w:rsid w:val="005911F3"/>
    <w:rsid w:val="00591D9E"/>
    <w:rsid w:val="00592DD0"/>
    <w:rsid w:val="00593D8E"/>
    <w:rsid w:val="005959F1"/>
    <w:rsid w:val="00595A9C"/>
    <w:rsid w:val="00596BA3"/>
    <w:rsid w:val="005978E3"/>
    <w:rsid w:val="005A023E"/>
    <w:rsid w:val="005A1551"/>
    <w:rsid w:val="005A2AC7"/>
    <w:rsid w:val="005A2D4E"/>
    <w:rsid w:val="005A4AFF"/>
    <w:rsid w:val="005A607D"/>
    <w:rsid w:val="005A6780"/>
    <w:rsid w:val="005A67C1"/>
    <w:rsid w:val="005B02B8"/>
    <w:rsid w:val="005B05F7"/>
    <w:rsid w:val="005B1250"/>
    <w:rsid w:val="005B155C"/>
    <w:rsid w:val="005B1B9D"/>
    <w:rsid w:val="005B1C77"/>
    <w:rsid w:val="005B1DC7"/>
    <w:rsid w:val="005B29A4"/>
    <w:rsid w:val="005B316C"/>
    <w:rsid w:val="005B3760"/>
    <w:rsid w:val="005B42FA"/>
    <w:rsid w:val="005B5176"/>
    <w:rsid w:val="005B635D"/>
    <w:rsid w:val="005B65CF"/>
    <w:rsid w:val="005B6B25"/>
    <w:rsid w:val="005B6C73"/>
    <w:rsid w:val="005B7C17"/>
    <w:rsid w:val="005C07AB"/>
    <w:rsid w:val="005C167D"/>
    <w:rsid w:val="005C1A31"/>
    <w:rsid w:val="005C1E79"/>
    <w:rsid w:val="005C3B49"/>
    <w:rsid w:val="005C43BE"/>
    <w:rsid w:val="005C47EA"/>
    <w:rsid w:val="005C5839"/>
    <w:rsid w:val="005C5AA1"/>
    <w:rsid w:val="005C5F41"/>
    <w:rsid w:val="005C6034"/>
    <w:rsid w:val="005C64D3"/>
    <w:rsid w:val="005C6E25"/>
    <w:rsid w:val="005C7FDF"/>
    <w:rsid w:val="005D09E1"/>
    <w:rsid w:val="005D0D42"/>
    <w:rsid w:val="005D162E"/>
    <w:rsid w:val="005D4B3F"/>
    <w:rsid w:val="005D4DA3"/>
    <w:rsid w:val="005D56E7"/>
    <w:rsid w:val="005D5EEF"/>
    <w:rsid w:val="005D7163"/>
    <w:rsid w:val="005D7946"/>
    <w:rsid w:val="005D7E30"/>
    <w:rsid w:val="005E09BD"/>
    <w:rsid w:val="005E0B1E"/>
    <w:rsid w:val="005E13B1"/>
    <w:rsid w:val="005E1DA9"/>
    <w:rsid w:val="005E2DBB"/>
    <w:rsid w:val="005E33AA"/>
    <w:rsid w:val="005E35FA"/>
    <w:rsid w:val="005E38D8"/>
    <w:rsid w:val="005E3EAA"/>
    <w:rsid w:val="005E4825"/>
    <w:rsid w:val="005E4D50"/>
    <w:rsid w:val="005E5219"/>
    <w:rsid w:val="005E5A26"/>
    <w:rsid w:val="005E6190"/>
    <w:rsid w:val="005E67C3"/>
    <w:rsid w:val="005E6BB5"/>
    <w:rsid w:val="005E73EC"/>
    <w:rsid w:val="005E7F5F"/>
    <w:rsid w:val="005F0891"/>
    <w:rsid w:val="005F093A"/>
    <w:rsid w:val="005F171B"/>
    <w:rsid w:val="005F205D"/>
    <w:rsid w:val="005F2CA5"/>
    <w:rsid w:val="005F48BF"/>
    <w:rsid w:val="005F4FC6"/>
    <w:rsid w:val="005F6166"/>
    <w:rsid w:val="005F66D5"/>
    <w:rsid w:val="005F7347"/>
    <w:rsid w:val="005F7B77"/>
    <w:rsid w:val="005F7DF6"/>
    <w:rsid w:val="006004FD"/>
    <w:rsid w:val="00601345"/>
    <w:rsid w:val="006016FE"/>
    <w:rsid w:val="00601BCD"/>
    <w:rsid w:val="00601D17"/>
    <w:rsid w:val="00603902"/>
    <w:rsid w:val="00603C45"/>
    <w:rsid w:val="006040CE"/>
    <w:rsid w:val="006041E0"/>
    <w:rsid w:val="006047F2"/>
    <w:rsid w:val="00604F42"/>
    <w:rsid w:val="00604FAD"/>
    <w:rsid w:val="00605038"/>
    <w:rsid w:val="00605356"/>
    <w:rsid w:val="0060574B"/>
    <w:rsid w:val="00605A1D"/>
    <w:rsid w:val="0060631E"/>
    <w:rsid w:val="00606893"/>
    <w:rsid w:val="0060698C"/>
    <w:rsid w:val="00606A15"/>
    <w:rsid w:val="0060749C"/>
    <w:rsid w:val="006079A2"/>
    <w:rsid w:val="00607FB8"/>
    <w:rsid w:val="00607FDA"/>
    <w:rsid w:val="00610AB8"/>
    <w:rsid w:val="00611886"/>
    <w:rsid w:val="006123BA"/>
    <w:rsid w:val="006134E3"/>
    <w:rsid w:val="0061442E"/>
    <w:rsid w:val="00614D03"/>
    <w:rsid w:val="00614DBC"/>
    <w:rsid w:val="0061573F"/>
    <w:rsid w:val="00616731"/>
    <w:rsid w:val="00616A90"/>
    <w:rsid w:val="006202C3"/>
    <w:rsid w:val="00620597"/>
    <w:rsid w:val="006205DB"/>
    <w:rsid w:val="00620B8F"/>
    <w:rsid w:val="00621863"/>
    <w:rsid w:val="006220BE"/>
    <w:rsid w:val="00622DFC"/>
    <w:rsid w:val="0062331C"/>
    <w:rsid w:val="0062349F"/>
    <w:rsid w:val="0062371F"/>
    <w:rsid w:val="006247BE"/>
    <w:rsid w:val="00624F63"/>
    <w:rsid w:val="006269D1"/>
    <w:rsid w:val="00626C0E"/>
    <w:rsid w:val="006274E9"/>
    <w:rsid w:val="00627619"/>
    <w:rsid w:val="00627BE3"/>
    <w:rsid w:val="00627E72"/>
    <w:rsid w:val="00630E10"/>
    <w:rsid w:val="00633D4C"/>
    <w:rsid w:val="00633E1D"/>
    <w:rsid w:val="0063517C"/>
    <w:rsid w:val="00641079"/>
    <w:rsid w:val="006416A7"/>
    <w:rsid w:val="00645789"/>
    <w:rsid w:val="0064674C"/>
    <w:rsid w:val="00646DBF"/>
    <w:rsid w:val="00650092"/>
    <w:rsid w:val="0065025C"/>
    <w:rsid w:val="00652567"/>
    <w:rsid w:val="00652AAA"/>
    <w:rsid w:val="006543A2"/>
    <w:rsid w:val="00654E7D"/>
    <w:rsid w:val="00654EF6"/>
    <w:rsid w:val="006556F1"/>
    <w:rsid w:val="0065647D"/>
    <w:rsid w:val="00657089"/>
    <w:rsid w:val="00657CEF"/>
    <w:rsid w:val="00660EC5"/>
    <w:rsid w:val="00660FF0"/>
    <w:rsid w:val="006627BB"/>
    <w:rsid w:val="00662BC2"/>
    <w:rsid w:val="0066473F"/>
    <w:rsid w:val="00664CC4"/>
    <w:rsid w:val="00666EAD"/>
    <w:rsid w:val="0067018F"/>
    <w:rsid w:val="006712CE"/>
    <w:rsid w:val="00671919"/>
    <w:rsid w:val="00671A23"/>
    <w:rsid w:val="00671EC0"/>
    <w:rsid w:val="00673328"/>
    <w:rsid w:val="0067372F"/>
    <w:rsid w:val="00674389"/>
    <w:rsid w:val="0067783F"/>
    <w:rsid w:val="00680D9D"/>
    <w:rsid w:val="00681D27"/>
    <w:rsid w:val="00682AA4"/>
    <w:rsid w:val="00683563"/>
    <w:rsid w:val="006837A4"/>
    <w:rsid w:val="0068390F"/>
    <w:rsid w:val="006839E5"/>
    <w:rsid w:val="00685A84"/>
    <w:rsid w:val="00685B5C"/>
    <w:rsid w:val="00685DBB"/>
    <w:rsid w:val="00686219"/>
    <w:rsid w:val="00686AAD"/>
    <w:rsid w:val="00686B4C"/>
    <w:rsid w:val="00687425"/>
    <w:rsid w:val="006879A1"/>
    <w:rsid w:val="00687AA3"/>
    <w:rsid w:val="0069094D"/>
    <w:rsid w:val="00690CB8"/>
    <w:rsid w:val="00692C1E"/>
    <w:rsid w:val="00692E25"/>
    <w:rsid w:val="006932F0"/>
    <w:rsid w:val="006938D4"/>
    <w:rsid w:val="006938EE"/>
    <w:rsid w:val="00693D74"/>
    <w:rsid w:val="00694366"/>
    <w:rsid w:val="00696D09"/>
    <w:rsid w:val="00697D58"/>
    <w:rsid w:val="006A01F9"/>
    <w:rsid w:val="006A0C65"/>
    <w:rsid w:val="006A0F58"/>
    <w:rsid w:val="006A1AE2"/>
    <w:rsid w:val="006A3409"/>
    <w:rsid w:val="006A43F1"/>
    <w:rsid w:val="006A462A"/>
    <w:rsid w:val="006A5CD4"/>
    <w:rsid w:val="006A6FD3"/>
    <w:rsid w:val="006A7768"/>
    <w:rsid w:val="006B03D3"/>
    <w:rsid w:val="006B124C"/>
    <w:rsid w:val="006B168F"/>
    <w:rsid w:val="006B1E18"/>
    <w:rsid w:val="006B2524"/>
    <w:rsid w:val="006B281A"/>
    <w:rsid w:val="006B2F2F"/>
    <w:rsid w:val="006B3F44"/>
    <w:rsid w:val="006B560E"/>
    <w:rsid w:val="006B61AF"/>
    <w:rsid w:val="006B6237"/>
    <w:rsid w:val="006B6267"/>
    <w:rsid w:val="006B62F8"/>
    <w:rsid w:val="006B6957"/>
    <w:rsid w:val="006B6BB6"/>
    <w:rsid w:val="006B7CF8"/>
    <w:rsid w:val="006C01E4"/>
    <w:rsid w:val="006C0873"/>
    <w:rsid w:val="006C1095"/>
    <w:rsid w:val="006C16BD"/>
    <w:rsid w:val="006C2FF7"/>
    <w:rsid w:val="006C4A2F"/>
    <w:rsid w:val="006C52AE"/>
    <w:rsid w:val="006C57B1"/>
    <w:rsid w:val="006C7D39"/>
    <w:rsid w:val="006D07D4"/>
    <w:rsid w:val="006D08BA"/>
    <w:rsid w:val="006D0BBC"/>
    <w:rsid w:val="006D0C57"/>
    <w:rsid w:val="006D100E"/>
    <w:rsid w:val="006D12E5"/>
    <w:rsid w:val="006D13BE"/>
    <w:rsid w:val="006D1523"/>
    <w:rsid w:val="006D1678"/>
    <w:rsid w:val="006D1715"/>
    <w:rsid w:val="006D263A"/>
    <w:rsid w:val="006D2B49"/>
    <w:rsid w:val="006D38B8"/>
    <w:rsid w:val="006D3C91"/>
    <w:rsid w:val="006D3CDE"/>
    <w:rsid w:val="006D3E6A"/>
    <w:rsid w:val="006D46AC"/>
    <w:rsid w:val="006D5561"/>
    <w:rsid w:val="006D5900"/>
    <w:rsid w:val="006D721A"/>
    <w:rsid w:val="006D77D2"/>
    <w:rsid w:val="006E038C"/>
    <w:rsid w:val="006E08F4"/>
    <w:rsid w:val="006E1454"/>
    <w:rsid w:val="006E1528"/>
    <w:rsid w:val="006E24EB"/>
    <w:rsid w:val="006E297E"/>
    <w:rsid w:val="006E433D"/>
    <w:rsid w:val="006E5A83"/>
    <w:rsid w:val="006E6D60"/>
    <w:rsid w:val="006E7775"/>
    <w:rsid w:val="006E7A13"/>
    <w:rsid w:val="006E7E40"/>
    <w:rsid w:val="006F233F"/>
    <w:rsid w:val="006F305C"/>
    <w:rsid w:val="006F3128"/>
    <w:rsid w:val="006F499F"/>
    <w:rsid w:val="006F49CC"/>
    <w:rsid w:val="006F58B0"/>
    <w:rsid w:val="006F6016"/>
    <w:rsid w:val="006F60DA"/>
    <w:rsid w:val="006F65CA"/>
    <w:rsid w:val="006F721A"/>
    <w:rsid w:val="00700929"/>
    <w:rsid w:val="00700E31"/>
    <w:rsid w:val="00701162"/>
    <w:rsid w:val="0070124D"/>
    <w:rsid w:val="00701EB8"/>
    <w:rsid w:val="00702092"/>
    <w:rsid w:val="00702EEB"/>
    <w:rsid w:val="00706180"/>
    <w:rsid w:val="00706ADC"/>
    <w:rsid w:val="00706CA7"/>
    <w:rsid w:val="00707B54"/>
    <w:rsid w:val="00710121"/>
    <w:rsid w:val="0071167F"/>
    <w:rsid w:val="00711B1F"/>
    <w:rsid w:val="00711D51"/>
    <w:rsid w:val="00711FD8"/>
    <w:rsid w:val="007124BA"/>
    <w:rsid w:val="00712ABF"/>
    <w:rsid w:val="00713397"/>
    <w:rsid w:val="007141D3"/>
    <w:rsid w:val="0071465D"/>
    <w:rsid w:val="00715A0C"/>
    <w:rsid w:val="00715AD0"/>
    <w:rsid w:val="0071767E"/>
    <w:rsid w:val="00720125"/>
    <w:rsid w:val="00721205"/>
    <w:rsid w:val="00722662"/>
    <w:rsid w:val="007228D6"/>
    <w:rsid w:val="00722C53"/>
    <w:rsid w:val="00723852"/>
    <w:rsid w:val="00724676"/>
    <w:rsid w:val="00725029"/>
    <w:rsid w:val="007263F3"/>
    <w:rsid w:val="00726FD0"/>
    <w:rsid w:val="00727123"/>
    <w:rsid w:val="00727780"/>
    <w:rsid w:val="00731954"/>
    <w:rsid w:val="00733B96"/>
    <w:rsid w:val="00733F61"/>
    <w:rsid w:val="0073799C"/>
    <w:rsid w:val="00737A5A"/>
    <w:rsid w:val="007407D2"/>
    <w:rsid w:val="007410A0"/>
    <w:rsid w:val="00741DB8"/>
    <w:rsid w:val="007422B4"/>
    <w:rsid w:val="00742A4A"/>
    <w:rsid w:val="00743C1C"/>
    <w:rsid w:val="00743CC0"/>
    <w:rsid w:val="0074486B"/>
    <w:rsid w:val="00745F8D"/>
    <w:rsid w:val="00746910"/>
    <w:rsid w:val="0074775F"/>
    <w:rsid w:val="00750583"/>
    <w:rsid w:val="0075077A"/>
    <w:rsid w:val="0075087E"/>
    <w:rsid w:val="00750C49"/>
    <w:rsid w:val="00751494"/>
    <w:rsid w:val="0075186C"/>
    <w:rsid w:val="007519F8"/>
    <w:rsid w:val="00751AB3"/>
    <w:rsid w:val="00751ECB"/>
    <w:rsid w:val="00751FB9"/>
    <w:rsid w:val="00752348"/>
    <w:rsid w:val="00752D9F"/>
    <w:rsid w:val="00752E58"/>
    <w:rsid w:val="0075366C"/>
    <w:rsid w:val="00753AB3"/>
    <w:rsid w:val="00753E9D"/>
    <w:rsid w:val="00753EF4"/>
    <w:rsid w:val="00754612"/>
    <w:rsid w:val="0075611E"/>
    <w:rsid w:val="0075623B"/>
    <w:rsid w:val="007572A3"/>
    <w:rsid w:val="007624F3"/>
    <w:rsid w:val="00762BD4"/>
    <w:rsid w:val="0076303E"/>
    <w:rsid w:val="00764761"/>
    <w:rsid w:val="00764F29"/>
    <w:rsid w:val="00765D3D"/>
    <w:rsid w:val="00766076"/>
    <w:rsid w:val="0076689A"/>
    <w:rsid w:val="00770D7D"/>
    <w:rsid w:val="0077128F"/>
    <w:rsid w:val="00772CE6"/>
    <w:rsid w:val="00775151"/>
    <w:rsid w:val="00775892"/>
    <w:rsid w:val="007764A3"/>
    <w:rsid w:val="007774F8"/>
    <w:rsid w:val="00780173"/>
    <w:rsid w:val="00781192"/>
    <w:rsid w:val="0078174E"/>
    <w:rsid w:val="00782225"/>
    <w:rsid w:val="007826B1"/>
    <w:rsid w:val="00782AA7"/>
    <w:rsid w:val="007833D4"/>
    <w:rsid w:val="00784FB8"/>
    <w:rsid w:val="00785413"/>
    <w:rsid w:val="00785504"/>
    <w:rsid w:val="00785506"/>
    <w:rsid w:val="00785727"/>
    <w:rsid w:val="00785B84"/>
    <w:rsid w:val="00786F53"/>
    <w:rsid w:val="00790ACE"/>
    <w:rsid w:val="00793083"/>
    <w:rsid w:val="007939A2"/>
    <w:rsid w:val="00793A66"/>
    <w:rsid w:val="00794491"/>
    <w:rsid w:val="00794A32"/>
    <w:rsid w:val="00794CEC"/>
    <w:rsid w:val="00795B3E"/>
    <w:rsid w:val="0079686F"/>
    <w:rsid w:val="0079783A"/>
    <w:rsid w:val="00797E06"/>
    <w:rsid w:val="00797E74"/>
    <w:rsid w:val="007A0E4B"/>
    <w:rsid w:val="007A3252"/>
    <w:rsid w:val="007A36E5"/>
    <w:rsid w:val="007A51E1"/>
    <w:rsid w:val="007A6A92"/>
    <w:rsid w:val="007A767C"/>
    <w:rsid w:val="007A786A"/>
    <w:rsid w:val="007A7945"/>
    <w:rsid w:val="007A7ED4"/>
    <w:rsid w:val="007B015A"/>
    <w:rsid w:val="007B128A"/>
    <w:rsid w:val="007B17AA"/>
    <w:rsid w:val="007B2456"/>
    <w:rsid w:val="007B2991"/>
    <w:rsid w:val="007B3B98"/>
    <w:rsid w:val="007B4967"/>
    <w:rsid w:val="007B4A1F"/>
    <w:rsid w:val="007B60B7"/>
    <w:rsid w:val="007B6181"/>
    <w:rsid w:val="007B66B6"/>
    <w:rsid w:val="007B6D88"/>
    <w:rsid w:val="007B73E4"/>
    <w:rsid w:val="007B7FDB"/>
    <w:rsid w:val="007C0539"/>
    <w:rsid w:val="007C0936"/>
    <w:rsid w:val="007C0E2F"/>
    <w:rsid w:val="007C1564"/>
    <w:rsid w:val="007C1A30"/>
    <w:rsid w:val="007C1E49"/>
    <w:rsid w:val="007C42AB"/>
    <w:rsid w:val="007C4887"/>
    <w:rsid w:val="007C5307"/>
    <w:rsid w:val="007C5B66"/>
    <w:rsid w:val="007C69C3"/>
    <w:rsid w:val="007C6D3C"/>
    <w:rsid w:val="007C6FE5"/>
    <w:rsid w:val="007D08C1"/>
    <w:rsid w:val="007D10AC"/>
    <w:rsid w:val="007D11FA"/>
    <w:rsid w:val="007D1817"/>
    <w:rsid w:val="007D1FFB"/>
    <w:rsid w:val="007D2DD9"/>
    <w:rsid w:val="007D45A7"/>
    <w:rsid w:val="007D5480"/>
    <w:rsid w:val="007D7BA7"/>
    <w:rsid w:val="007E10C5"/>
    <w:rsid w:val="007E2724"/>
    <w:rsid w:val="007E2EAA"/>
    <w:rsid w:val="007E3490"/>
    <w:rsid w:val="007E4594"/>
    <w:rsid w:val="007E5156"/>
    <w:rsid w:val="007E5DCE"/>
    <w:rsid w:val="007E661E"/>
    <w:rsid w:val="007E7750"/>
    <w:rsid w:val="007E7A11"/>
    <w:rsid w:val="007F0214"/>
    <w:rsid w:val="007F05B2"/>
    <w:rsid w:val="007F0A92"/>
    <w:rsid w:val="007F0E2F"/>
    <w:rsid w:val="007F342D"/>
    <w:rsid w:val="007F37B5"/>
    <w:rsid w:val="007F3E35"/>
    <w:rsid w:val="007F41E9"/>
    <w:rsid w:val="007F42F5"/>
    <w:rsid w:val="007F4D4F"/>
    <w:rsid w:val="007F57AC"/>
    <w:rsid w:val="007F5D61"/>
    <w:rsid w:val="007F5FF7"/>
    <w:rsid w:val="007F658C"/>
    <w:rsid w:val="007F6604"/>
    <w:rsid w:val="007F6741"/>
    <w:rsid w:val="007F692A"/>
    <w:rsid w:val="007F7561"/>
    <w:rsid w:val="007F792F"/>
    <w:rsid w:val="0080257D"/>
    <w:rsid w:val="00802941"/>
    <w:rsid w:val="00802E86"/>
    <w:rsid w:val="008052A3"/>
    <w:rsid w:val="00806132"/>
    <w:rsid w:val="00806214"/>
    <w:rsid w:val="00810344"/>
    <w:rsid w:val="00810C5D"/>
    <w:rsid w:val="00811711"/>
    <w:rsid w:val="0081174C"/>
    <w:rsid w:val="0081193D"/>
    <w:rsid w:val="00812D69"/>
    <w:rsid w:val="00812FFB"/>
    <w:rsid w:val="008135DB"/>
    <w:rsid w:val="00816134"/>
    <w:rsid w:val="00816F48"/>
    <w:rsid w:val="00817F0B"/>
    <w:rsid w:val="008200FC"/>
    <w:rsid w:val="00820C9D"/>
    <w:rsid w:val="008213CB"/>
    <w:rsid w:val="00821883"/>
    <w:rsid w:val="008228FD"/>
    <w:rsid w:val="00822A5C"/>
    <w:rsid w:val="00822F3F"/>
    <w:rsid w:val="00824867"/>
    <w:rsid w:val="00825853"/>
    <w:rsid w:val="008258F6"/>
    <w:rsid w:val="00826EEE"/>
    <w:rsid w:val="00827045"/>
    <w:rsid w:val="008273A9"/>
    <w:rsid w:val="0082764C"/>
    <w:rsid w:val="00830808"/>
    <w:rsid w:val="00830C60"/>
    <w:rsid w:val="00830E22"/>
    <w:rsid w:val="008313E3"/>
    <w:rsid w:val="00831E63"/>
    <w:rsid w:val="008325F7"/>
    <w:rsid w:val="008328E6"/>
    <w:rsid w:val="008331F4"/>
    <w:rsid w:val="008336EC"/>
    <w:rsid w:val="00833FE2"/>
    <w:rsid w:val="00834FE3"/>
    <w:rsid w:val="0083518E"/>
    <w:rsid w:val="00835A56"/>
    <w:rsid w:val="0083688B"/>
    <w:rsid w:val="00836F29"/>
    <w:rsid w:val="00837224"/>
    <w:rsid w:val="00837229"/>
    <w:rsid w:val="00837389"/>
    <w:rsid w:val="00837CB5"/>
    <w:rsid w:val="008400E7"/>
    <w:rsid w:val="00843C65"/>
    <w:rsid w:val="008441D4"/>
    <w:rsid w:val="008449D4"/>
    <w:rsid w:val="00844A07"/>
    <w:rsid w:val="008451AF"/>
    <w:rsid w:val="0084576F"/>
    <w:rsid w:val="00845B8E"/>
    <w:rsid w:val="008462CC"/>
    <w:rsid w:val="008462CF"/>
    <w:rsid w:val="008469E7"/>
    <w:rsid w:val="00846D5B"/>
    <w:rsid w:val="00846F4C"/>
    <w:rsid w:val="00847363"/>
    <w:rsid w:val="00847505"/>
    <w:rsid w:val="00850AE8"/>
    <w:rsid w:val="00850C81"/>
    <w:rsid w:val="00850E2E"/>
    <w:rsid w:val="00850FCC"/>
    <w:rsid w:val="00851C7C"/>
    <w:rsid w:val="00851CF6"/>
    <w:rsid w:val="00852CD5"/>
    <w:rsid w:val="00852D4F"/>
    <w:rsid w:val="00853735"/>
    <w:rsid w:val="0085405D"/>
    <w:rsid w:val="0085446C"/>
    <w:rsid w:val="008548E7"/>
    <w:rsid w:val="008555FD"/>
    <w:rsid w:val="008558A5"/>
    <w:rsid w:val="0085592C"/>
    <w:rsid w:val="00855D1B"/>
    <w:rsid w:val="008566C1"/>
    <w:rsid w:val="008573C8"/>
    <w:rsid w:val="0085778F"/>
    <w:rsid w:val="008608FC"/>
    <w:rsid w:val="008609CC"/>
    <w:rsid w:val="00860AD7"/>
    <w:rsid w:val="00861A28"/>
    <w:rsid w:val="00861F14"/>
    <w:rsid w:val="00861F82"/>
    <w:rsid w:val="008627DD"/>
    <w:rsid w:val="008628B9"/>
    <w:rsid w:val="0086349B"/>
    <w:rsid w:val="00864C9A"/>
    <w:rsid w:val="00864D37"/>
    <w:rsid w:val="00865BC9"/>
    <w:rsid w:val="008664F8"/>
    <w:rsid w:val="00866732"/>
    <w:rsid w:val="00867246"/>
    <w:rsid w:val="00867EC7"/>
    <w:rsid w:val="008712CA"/>
    <w:rsid w:val="00871528"/>
    <w:rsid w:val="0087190E"/>
    <w:rsid w:val="008721FC"/>
    <w:rsid w:val="008732CD"/>
    <w:rsid w:val="0087363E"/>
    <w:rsid w:val="00874DDA"/>
    <w:rsid w:val="00875F0E"/>
    <w:rsid w:val="008764A5"/>
    <w:rsid w:val="00877299"/>
    <w:rsid w:val="00877426"/>
    <w:rsid w:val="00877BA1"/>
    <w:rsid w:val="00880559"/>
    <w:rsid w:val="00880D12"/>
    <w:rsid w:val="00881A6A"/>
    <w:rsid w:val="00882348"/>
    <w:rsid w:val="008829B0"/>
    <w:rsid w:val="00883727"/>
    <w:rsid w:val="00883DC9"/>
    <w:rsid w:val="00884838"/>
    <w:rsid w:val="00891297"/>
    <w:rsid w:val="00891F62"/>
    <w:rsid w:val="00893044"/>
    <w:rsid w:val="008930F8"/>
    <w:rsid w:val="0089315E"/>
    <w:rsid w:val="008932DD"/>
    <w:rsid w:val="0089500B"/>
    <w:rsid w:val="0089582F"/>
    <w:rsid w:val="008A019C"/>
    <w:rsid w:val="008A0878"/>
    <w:rsid w:val="008A0AA2"/>
    <w:rsid w:val="008A15F9"/>
    <w:rsid w:val="008A31B9"/>
    <w:rsid w:val="008A32B8"/>
    <w:rsid w:val="008A3DE4"/>
    <w:rsid w:val="008A4D29"/>
    <w:rsid w:val="008A536B"/>
    <w:rsid w:val="008A57CF"/>
    <w:rsid w:val="008A67DC"/>
    <w:rsid w:val="008B0AC4"/>
    <w:rsid w:val="008B0FB0"/>
    <w:rsid w:val="008B220C"/>
    <w:rsid w:val="008B3D7F"/>
    <w:rsid w:val="008B482B"/>
    <w:rsid w:val="008B6671"/>
    <w:rsid w:val="008B68EA"/>
    <w:rsid w:val="008C02B8"/>
    <w:rsid w:val="008C0C4D"/>
    <w:rsid w:val="008C0ED9"/>
    <w:rsid w:val="008C1416"/>
    <w:rsid w:val="008C1677"/>
    <w:rsid w:val="008C2ABB"/>
    <w:rsid w:val="008C2E0A"/>
    <w:rsid w:val="008C54BC"/>
    <w:rsid w:val="008C64B4"/>
    <w:rsid w:val="008C6B06"/>
    <w:rsid w:val="008C6B4A"/>
    <w:rsid w:val="008C6B9E"/>
    <w:rsid w:val="008C7811"/>
    <w:rsid w:val="008C7873"/>
    <w:rsid w:val="008D000C"/>
    <w:rsid w:val="008D105C"/>
    <w:rsid w:val="008D1544"/>
    <w:rsid w:val="008D156E"/>
    <w:rsid w:val="008D1D5E"/>
    <w:rsid w:val="008D2D35"/>
    <w:rsid w:val="008D3297"/>
    <w:rsid w:val="008D32CB"/>
    <w:rsid w:val="008D3774"/>
    <w:rsid w:val="008D4E18"/>
    <w:rsid w:val="008D557C"/>
    <w:rsid w:val="008D56D6"/>
    <w:rsid w:val="008D57A8"/>
    <w:rsid w:val="008D5F68"/>
    <w:rsid w:val="008D62F6"/>
    <w:rsid w:val="008E1635"/>
    <w:rsid w:val="008E1CB4"/>
    <w:rsid w:val="008E2B4B"/>
    <w:rsid w:val="008E45BB"/>
    <w:rsid w:val="008E4F03"/>
    <w:rsid w:val="008E62E4"/>
    <w:rsid w:val="008E715D"/>
    <w:rsid w:val="008F05C0"/>
    <w:rsid w:val="008F178A"/>
    <w:rsid w:val="008F1882"/>
    <w:rsid w:val="008F1A12"/>
    <w:rsid w:val="008F1CF5"/>
    <w:rsid w:val="008F2722"/>
    <w:rsid w:val="008F29D1"/>
    <w:rsid w:val="008F34C4"/>
    <w:rsid w:val="008F3563"/>
    <w:rsid w:val="008F4288"/>
    <w:rsid w:val="008F5055"/>
    <w:rsid w:val="008F5607"/>
    <w:rsid w:val="008F6044"/>
    <w:rsid w:val="008F6A5E"/>
    <w:rsid w:val="008F71F3"/>
    <w:rsid w:val="008F7854"/>
    <w:rsid w:val="0090107D"/>
    <w:rsid w:val="00901EF2"/>
    <w:rsid w:val="00906E1C"/>
    <w:rsid w:val="00906F89"/>
    <w:rsid w:val="00907529"/>
    <w:rsid w:val="00910AD8"/>
    <w:rsid w:val="00911569"/>
    <w:rsid w:val="00911A23"/>
    <w:rsid w:val="00912DA4"/>
    <w:rsid w:val="00912E9B"/>
    <w:rsid w:val="00912F22"/>
    <w:rsid w:val="00912F6F"/>
    <w:rsid w:val="0091371D"/>
    <w:rsid w:val="00913874"/>
    <w:rsid w:val="009144C3"/>
    <w:rsid w:val="00914877"/>
    <w:rsid w:val="0091540A"/>
    <w:rsid w:val="00915743"/>
    <w:rsid w:val="00916236"/>
    <w:rsid w:val="00916327"/>
    <w:rsid w:val="009169DF"/>
    <w:rsid w:val="00916FF0"/>
    <w:rsid w:val="009170FA"/>
    <w:rsid w:val="00917B4E"/>
    <w:rsid w:val="00922252"/>
    <w:rsid w:val="00924BC8"/>
    <w:rsid w:val="00924E07"/>
    <w:rsid w:val="00924E20"/>
    <w:rsid w:val="00924F2E"/>
    <w:rsid w:val="00925939"/>
    <w:rsid w:val="00925D9B"/>
    <w:rsid w:val="009267B7"/>
    <w:rsid w:val="00926853"/>
    <w:rsid w:val="00927A46"/>
    <w:rsid w:val="009307A6"/>
    <w:rsid w:val="009307E1"/>
    <w:rsid w:val="00932FBD"/>
    <w:rsid w:val="009330FE"/>
    <w:rsid w:val="009336A5"/>
    <w:rsid w:val="00933981"/>
    <w:rsid w:val="00933A57"/>
    <w:rsid w:val="00934051"/>
    <w:rsid w:val="00934DBE"/>
    <w:rsid w:val="009352DA"/>
    <w:rsid w:val="00935625"/>
    <w:rsid w:val="00935E53"/>
    <w:rsid w:val="00940AC9"/>
    <w:rsid w:val="009427EF"/>
    <w:rsid w:val="00942958"/>
    <w:rsid w:val="009439BD"/>
    <w:rsid w:val="009441F3"/>
    <w:rsid w:val="0094662A"/>
    <w:rsid w:val="009479CB"/>
    <w:rsid w:val="0095180B"/>
    <w:rsid w:val="009520AB"/>
    <w:rsid w:val="009526E0"/>
    <w:rsid w:val="0095348D"/>
    <w:rsid w:val="00955A1D"/>
    <w:rsid w:val="0095699C"/>
    <w:rsid w:val="00957972"/>
    <w:rsid w:val="009579CB"/>
    <w:rsid w:val="00957B68"/>
    <w:rsid w:val="00960730"/>
    <w:rsid w:val="00960FDB"/>
    <w:rsid w:val="0096312E"/>
    <w:rsid w:val="009633F6"/>
    <w:rsid w:val="00964413"/>
    <w:rsid w:val="00964F21"/>
    <w:rsid w:val="0096509E"/>
    <w:rsid w:val="00965A88"/>
    <w:rsid w:val="00965B56"/>
    <w:rsid w:val="00966FE6"/>
    <w:rsid w:val="0096753A"/>
    <w:rsid w:val="00967894"/>
    <w:rsid w:val="009679D4"/>
    <w:rsid w:val="00967ED8"/>
    <w:rsid w:val="0097032A"/>
    <w:rsid w:val="0097062C"/>
    <w:rsid w:val="00970758"/>
    <w:rsid w:val="00971903"/>
    <w:rsid w:val="00972316"/>
    <w:rsid w:val="00972448"/>
    <w:rsid w:val="009727C0"/>
    <w:rsid w:val="0097395C"/>
    <w:rsid w:val="009747C7"/>
    <w:rsid w:val="00975669"/>
    <w:rsid w:val="00976B83"/>
    <w:rsid w:val="00976EA4"/>
    <w:rsid w:val="0097782B"/>
    <w:rsid w:val="009779A6"/>
    <w:rsid w:val="009805F1"/>
    <w:rsid w:val="00981E80"/>
    <w:rsid w:val="0098235F"/>
    <w:rsid w:val="009824D9"/>
    <w:rsid w:val="00982867"/>
    <w:rsid w:val="0098313C"/>
    <w:rsid w:val="009831C5"/>
    <w:rsid w:val="00983C9B"/>
    <w:rsid w:val="0098479A"/>
    <w:rsid w:val="00984AC6"/>
    <w:rsid w:val="00984BD7"/>
    <w:rsid w:val="00985042"/>
    <w:rsid w:val="009859F6"/>
    <w:rsid w:val="00985A25"/>
    <w:rsid w:val="009863AE"/>
    <w:rsid w:val="00986EE9"/>
    <w:rsid w:val="00987A1B"/>
    <w:rsid w:val="00987F43"/>
    <w:rsid w:val="00990C00"/>
    <w:rsid w:val="00991C3D"/>
    <w:rsid w:val="00992173"/>
    <w:rsid w:val="00993B19"/>
    <w:rsid w:val="00994C43"/>
    <w:rsid w:val="00997CB3"/>
    <w:rsid w:val="00997F8B"/>
    <w:rsid w:val="009A0194"/>
    <w:rsid w:val="009A11F5"/>
    <w:rsid w:val="009A4869"/>
    <w:rsid w:val="009A5B5E"/>
    <w:rsid w:val="009A5ECC"/>
    <w:rsid w:val="009A66F7"/>
    <w:rsid w:val="009A6AAD"/>
    <w:rsid w:val="009A6DAB"/>
    <w:rsid w:val="009A6F0B"/>
    <w:rsid w:val="009A709E"/>
    <w:rsid w:val="009B0418"/>
    <w:rsid w:val="009B0C0A"/>
    <w:rsid w:val="009B0FBB"/>
    <w:rsid w:val="009B110D"/>
    <w:rsid w:val="009B1468"/>
    <w:rsid w:val="009B1E2F"/>
    <w:rsid w:val="009B29E4"/>
    <w:rsid w:val="009B2C43"/>
    <w:rsid w:val="009B2D84"/>
    <w:rsid w:val="009B3041"/>
    <w:rsid w:val="009B304A"/>
    <w:rsid w:val="009B3575"/>
    <w:rsid w:val="009B3D93"/>
    <w:rsid w:val="009B4506"/>
    <w:rsid w:val="009B4542"/>
    <w:rsid w:val="009B4864"/>
    <w:rsid w:val="009B4C14"/>
    <w:rsid w:val="009B680A"/>
    <w:rsid w:val="009B6AAB"/>
    <w:rsid w:val="009B6DA7"/>
    <w:rsid w:val="009C0528"/>
    <w:rsid w:val="009C0787"/>
    <w:rsid w:val="009C14AF"/>
    <w:rsid w:val="009C178B"/>
    <w:rsid w:val="009C2392"/>
    <w:rsid w:val="009C2E36"/>
    <w:rsid w:val="009C315F"/>
    <w:rsid w:val="009C3F0D"/>
    <w:rsid w:val="009C4F33"/>
    <w:rsid w:val="009C5009"/>
    <w:rsid w:val="009C5760"/>
    <w:rsid w:val="009C593D"/>
    <w:rsid w:val="009C6E0F"/>
    <w:rsid w:val="009D0459"/>
    <w:rsid w:val="009D1BA1"/>
    <w:rsid w:val="009D1F14"/>
    <w:rsid w:val="009D2B88"/>
    <w:rsid w:val="009D33EB"/>
    <w:rsid w:val="009D3A4E"/>
    <w:rsid w:val="009D44F6"/>
    <w:rsid w:val="009D4D66"/>
    <w:rsid w:val="009D5E59"/>
    <w:rsid w:val="009D79C9"/>
    <w:rsid w:val="009D7D2E"/>
    <w:rsid w:val="009E1858"/>
    <w:rsid w:val="009E2197"/>
    <w:rsid w:val="009E26C9"/>
    <w:rsid w:val="009E3507"/>
    <w:rsid w:val="009E3A21"/>
    <w:rsid w:val="009E3AC1"/>
    <w:rsid w:val="009E3E6C"/>
    <w:rsid w:val="009E444A"/>
    <w:rsid w:val="009E44EB"/>
    <w:rsid w:val="009E4519"/>
    <w:rsid w:val="009E4F3A"/>
    <w:rsid w:val="009E54D5"/>
    <w:rsid w:val="009E78F0"/>
    <w:rsid w:val="009E7E57"/>
    <w:rsid w:val="009F1A28"/>
    <w:rsid w:val="009F3798"/>
    <w:rsid w:val="009F39F1"/>
    <w:rsid w:val="009F3A14"/>
    <w:rsid w:val="009F4231"/>
    <w:rsid w:val="009F4406"/>
    <w:rsid w:val="009F447E"/>
    <w:rsid w:val="009F4A8D"/>
    <w:rsid w:val="009F5AD6"/>
    <w:rsid w:val="009F631B"/>
    <w:rsid w:val="009F6B34"/>
    <w:rsid w:val="009F7784"/>
    <w:rsid w:val="00A0039C"/>
    <w:rsid w:val="00A010DB"/>
    <w:rsid w:val="00A02372"/>
    <w:rsid w:val="00A027DD"/>
    <w:rsid w:val="00A02D18"/>
    <w:rsid w:val="00A031CA"/>
    <w:rsid w:val="00A03E3A"/>
    <w:rsid w:val="00A04329"/>
    <w:rsid w:val="00A044A4"/>
    <w:rsid w:val="00A05260"/>
    <w:rsid w:val="00A0536E"/>
    <w:rsid w:val="00A05544"/>
    <w:rsid w:val="00A05FA0"/>
    <w:rsid w:val="00A06B49"/>
    <w:rsid w:val="00A10FDC"/>
    <w:rsid w:val="00A10FE0"/>
    <w:rsid w:val="00A11245"/>
    <w:rsid w:val="00A11ACA"/>
    <w:rsid w:val="00A11EEA"/>
    <w:rsid w:val="00A122EA"/>
    <w:rsid w:val="00A12E23"/>
    <w:rsid w:val="00A13C8A"/>
    <w:rsid w:val="00A14AF3"/>
    <w:rsid w:val="00A15104"/>
    <w:rsid w:val="00A156A9"/>
    <w:rsid w:val="00A16601"/>
    <w:rsid w:val="00A167E2"/>
    <w:rsid w:val="00A17F0A"/>
    <w:rsid w:val="00A201D8"/>
    <w:rsid w:val="00A20E09"/>
    <w:rsid w:val="00A21463"/>
    <w:rsid w:val="00A21705"/>
    <w:rsid w:val="00A229A9"/>
    <w:rsid w:val="00A248E2"/>
    <w:rsid w:val="00A26EAF"/>
    <w:rsid w:val="00A31FCF"/>
    <w:rsid w:val="00A324E9"/>
    <w:rsid w:val="00A3275B"/>
    <w:rsid w:val="00A32AC8"/>
    <w:rsid w:val="00A33049"/>
    <w:rsid w:val="00A33725"/>
    <w:rsid w:val="00A36C28"/>
    <w:rsid w:val="00A37443"/>
    <w:rsid w:val="00A40482"/>
    <w:rsid w:val="00A4132B"/>
    <w:rsid w:val="00A42A32"/>
    <w:rsid w:val="00A43684"/>
    <w:rsid w:val="00A43EC9"/>
    <w:rsid w:val="00A44162"/>
    <w:rsid w:val="00A44370"/>
    <w:rsid w:val="00A4499F"/>
    <w:rsid w:val="00A4551A"/>
    <w:rsid w:val="00A469BF"/>
    <w:rsid w:val="00A503EB"/>
    <w:rsid w:val="00A5289A"/>
    <w:rsid w:val="00A53A8B"/>
    <w:rsid w:val="00A541F9"/>
    <w:rsid w:val="00A54EC8"/>
    <w:rsid w:val="00A55153"/>
    <w:rsid w:val="00A55740"/>
    <w:rsid w:val="00A56711"/>
    <w:rsid w:val="00A604FC"/>
    <w:rsid w:val="00A6144F"/>
    <w:rsid w:val="00A62D7F"/>
    <w:rsid w:val="00A63138"/>
    <w:rsid w:val="00A63795"/>
    <w:rsid w:val="00A638BE"/>
    <w:rsid w:val="00A64D58"/>
    <w:rsid w:val="00A65ECB"/>
    <w:rsid w:val="00A66BE7"/>
    <w:rsid w:val="00A674B0"/>
    <w:rsid w:val="00A67CB9"/>
    <w:rsid w:val="00A72839"/>
    <w:rsid w:val="00A7404B"/>
    <w:rsid w:val="00A74A50"/>
    <w:rsid w:val="00A75284"/>
    <w:rsid w:val="00A75A68"/>
    <w:rsid w:val="00A75AA2"/>
    <w:rsid w:val="00A75E0C"/>
    <w:rsid w:val="00A75EAC"/>
    <w:rsid w:val="00A76008"/>
    <w:rsid w:val="00A77741"/>
    <w:rsid w:val="00A803EA"/>
    <w:rsid w:val="00A80C4F"/>
    <w:rsid w:val="00A8198B"/>
    <w:rsid w:val="00A8201A"/>
    <w:rsid w:val="00A82B24"/>
    <w:rsid w:val="00A83256"/>
    <w:rsid w:val="00A83607"/>
    <w:rsid w:val="00A83755"/>
    <w:rsid w:val="00A83D5E"/>
    <w:rsid w:val="00A84979"/>
    <w:rsid w:val="00A85A01"/>
    <w:rsid w:val="00A85F7B"/>
    <w:rsid w:val="00A86111"/>
    <w:rsid w:val="00A90C6C"/>
    <w:rsid w:val="00A91118"/>
    <w:rsid w:val="00A91741"/>
    <w:rsid w:val="00A91C60"/>
    <w:rsid w:val="00A91FEB"/>
    <w:rsid w:val="00A921C2"/>
    <w:rsid w:val="00A92650"/>
    <w:rsid w:val="00A92C09"/>
    <w:rsid w:val="00A93A34"/>
    <w:rsid w:val="00A9422D"/>
    <w:rsid w:val="00A9620E"/>
    <w:rsid w:val="00A97DDB"/>
    <w:rsid w:val="00AA0120"/>
    <w:rsid w:val="00AA170F"/>
    <w:rsid w:val="00AA4EE4"/>
    <w:rsid w:val="00AA6B08"/>
    <w:rsid w:val="00AA6B8E"/>
    <w:rsid w:val="00AA7B97"/>
    <w:rsid w:val="00AB0B0C"/>
    <w:rsid w:val="00AB1B1D"/>
    <w:rsid w:val="00AB2328"/>
    <w:rsid w:val="00AB2661"/>
    <w:rsid w:val="00AB3436"/>
    <w:rsid w:val="00AB3A1A"/>
    <w:rsid w:val="00AB4303"/>
    <w:rsid w:val="00AB49DC"/>
    <w:rsid w:val="00AB54F5"/>
    <w:rsid w:val="00AB5923"/>
    <w:rsid w:val="00AB59F9"/>
    <w:rsid w:val="00AB6CC2"/>
    <w:rsid w:val="00AB6FF4"/>
    <w:rsid w:val="00AC045A"/>
    <w:rsid w:val="00AC07F4"/>
    <w:rsid w:val="00AC1A5F"/>
    <w:rsid w:val="00AC2011"/>
    <w:rsid w:val="00AC2B1C"/>
    <w:rsid w:val="00AC2D05"/>
    <w:rsid w:val="00AC4C1C"/>
    <w:rsid w:val="00AC52C2"/>
    <w:rsid w:val="00AC57BE"/>
    <w:rsid w:val="00AC6154"/>
    <w:rsid w:val="00AC749C"/>
    <w:rsid w:val="00AD0299"/>
    <w:rsid w:val="00AD1285"/>
    <w:rsid w:val="00AD13E0"/>
    <w:rsid w:val="00AD29D3"/>
    <w:rsid w:val="00AD2CC0"/>
    <w:rsid w:val="00AD315B"/>
    <w:rsid w:val="00AD31D9"/>
    <w:rsid w:val="00AD43B7"/>
    <w:rsid w:val="00AD4508"/>
    <w:rsid w:val="00AD4E9B"/>
    <w:rsid w:val="00AD4F45"/>
    <w:rsid w:val="00AD6539"/>
    <w:rsid w:val="00AD7C37"/>
    <w:rsid w:val="00AE10BC"/>
    <w:rsid w:val="00AE1A39"/>
    <w:rsid w:val="00AE40DC"/>
    <w:rsid w:val="00AE466D"/>
    <w:rsid w:val="00AE708A"/>
    <w:rsid w:val="00AE7226"/>
    <w:rsid w:val="00AE75AF"/>
    <w:rsid w:val="00AF03FF"/>
    <w:rsid w:val="00AF21AD"/>
    <w:rsid w:val="00AF2994"/>
    <w:rsid w:val="00AF2E91"/>
    <w:rsid w:val="00AF3526"/>
    <w:rsid w:val="00AF3AD3"/>
    <w:rsid w:val="00AF493C"/>
    <w:rsid w:val="00AF4B90"/>
    <w:rsid w:val="00AF5F74"/>
    <w:rsid w:val="00AF61D4"/>
    <w:rsid w:val="00AF6919"/>
    <w:rsid w:val="00AF6D30"/>
    <w:rsid w:val="00AF71A4"/>
    <w:rsid w:val="00B00792"/>
    <w:rsid w:val="00B0098F"/>
    <w:rsid w:val="00B00F71"/>
    <w:rsid w:val="00B011B0"/>
    <w:rsid w:val="00B01AB4"/>
    <w:rsid w:val="00B01B99"/>
    <w:rsid w:val="00B01E40"/>
    <w:rsid w:val="00B02638"/>
    <w:rsid w:val="00B0266D"/>
    <w:rsid w:val="00B02AD2"/>
    <w:rsid w:val="00B02CE3"/>
    <w:rsid w:val="00B0382E"/>
    <w:rsid w:val="00B04EB5"/>
    <w:rsid w:val="00B05E93"/>
    <w:rsid w:val="00B06391"/>
    <w:rsid w:val="00B06980"/>
    <w:rsid w:val="00B06BCA"/>
    <w:rsid w:val="00B06F63"/>
    <w:rsid w:val="00B07CD6"/>
    <w:rsid w:val="00B07DF8"/>
    <w:rsid w:val="00B10641"/>
    <w:rsid w:val="00B10CC5"/>
    <w:rsid w:val="00B11230"/>
    <w:rsid w:val="00B113C1"/>
    <w:rsid w:val="00B1214B"/>
    <w:rsid w:val="00B159C1"/>
    <w:rsid w:val="00B170E1"/>
    <w:rsid w:val="00B17DC9"/>
    <w:rsid w:val="00B17E39"/>
    <w:rsid w:val="00B20453"/>
    <w:rsid w:val="00B22504"/>
    <w:rsid w:val="00B22F0F"/>
    <w:rsid w:val="00B234DE"/>
    <w:rsid w:val="00B23941"/>
    <w:rsid w:val="00B23F46"/>
    <w:rsid w:val="00B24D6C"/>
    <w:rsid w:val="00B24D70"/>
    <w:rsid w:val="00B31ED9"/>
    <w:rsid w:val="00B33E73"/>
    <w:rsid w:val="00B34361"/>
    <w:rsid w:val="00B34ACB"/>
    <w:rsid w:val="00B3653C"/>
    <w:rsid w:val="00B36714"/>
    <w:rsid w:val="00B4006F"/>
    <w:rsid w:val="00B402CB"/>
    <w:rsid w:val="00B405EF"/>
    <w:rsid w:val="00B40719"/>
    <w:rsid w:val="00B40D7E"/>
    <w:rsid w:val="00B41B5F"/>
    <w:rsid w:val="00B42E22"/>
    <w:rsid w:val="00B43464"/>
    <w:rsid w:val="00B436C4"/>
    <w:rsid w:val="00B453E5"/>
    <w:rsid w:val="00B468FD"/>
    <w:rsid w:val="00B47281"/>
    <w:rsid w:val="00B47476"/>
    <w:rsid w:val="00B47B7F"/>
    <w:rsid w:val="00B509AB"/>
    <w:rsid w:val="00B50D5E"/>
    <w:rsid w:val="00B51DE6"/>
    <w:rsid w:val="00B527A2"/>
    <w:rsid w:val="00B53020"/>
    <w:rsid w:val="00B5345F"/>
    <w:rsid w:val="00B53AFA"/>
    <w:rsid w:val="00B53C4D"/>
    <w:rsid w:val="00B53F0B"/>
    <w:rsid w:val="00B543EC"/>
    <w:rsid w:val="00B54F1A"/>
    <w:rsid w:val="00B556F0"/>
    <w:rsid w:val="00B55787"/>
    <w:rsid w:val="00B55E1C"/>
    <w:rsid w:val="00B55E80"/>
    <w:rsid w:val="00B565C1"/>
    <w:rsid w:val="00B570A1"/>
    <w:rsid w:val="00B575FB"/>
    <w:rsid w:val="00B60762"/>
    <w:rsid w:val="00B60942"/>
    <w:rsid w:val="00B610D3"/>
    <w:rsid w:val="00B6112D"/>
    <w:rsid w:val="00B61209"/>
    <w:rsid w:val="00B61A25"/>
    <w:rsid w:val="00B62099"/>
    <w:rsid w:val="00B63A1D"/>
    <w:rsid w:val="00B64A9D"/>
    <w:rsid w:val="00B65D6A"/>
    <w:rsid w:val="00B66C23"/>
    <w:rsid w:val="00B670E6"/>
    <w:rsid w:val="00B67BE4"/>
    <w:rsid w:val="00B701E2"/>
    <w:rsid w:val="00B70773"/>
    <w:rsid w:val="00B70D67"/>
    <w:rsid w:val="00B71B02"/>
    <w:rsid w:val="00B7300E"/>
    <w:rsid w:val="00B73A22"/>
    <w:rsid w:val="00B73D32"/>
    <w:rsid w:val="00B743FB"/>
    <w:rsid w:val="00B74E63"/>
    <w:rsid w:val="00B75A84"/>
    <w:rsid w:val="00B761B0"/>
    <w:rsid w:val="00B76A27"/>
    <w:rsid w:val="00B772DD"/>
    <w:rsid w:val="00B80AC2"/>
    <w:rsid w:val="00B817D0"/>
    <w:rsid w:val="00B8259E"/>
    <w:rsid w:val="00B82646"/>
    <w:rsid w:val="00B826BE"/>
    <w:rsid w:val="00B83419"/>
    <w:rsid w:val="00B83640"/>
    <w:rsid w:val="00B8394E"/>
    <w:rsid w:val="00B83A4B"/>
    <w:rsid w:val="00B83D8D"/>
    <w:rsid w:val="00B841ED"/>
    <w:rsid w:val="00B842FB"/>
    <w:rsid w:val="00B84474"/>
    <w:rsid w:val="00B8493B"/>
    <w:rsid w:val="00B85360"/>
    <w:rsid w:val="00B86DA3"/>
    <w:rsid w:val="00B87192"/>
    <w:rsid w:val="00B87EB0"/>
    <w:rsid w:val="00B90168"/>
    <w:rsid w:val="00B90FB7"/>
    <w:rsid w:val="00B92C3F"/>
    <w:rsid w:val="00B92F5B"/>
    <w:rsid w:val="00B934BC"/>
    <w:rsid w:val="00B938CA"/>
    <w:rsid w:val="00B97CA9"/>
    <w:rsid w:val="00BA021B"/>
    <w:rsid w:val="00BA0367"/>
    <w:rsid w:val="00BA1A04"/>
    <w:rsid w:val="00BA24D7"/>
    <w:rsid w:val="00BA4E20"/>
    <w:rsid w:val="00BA5A56"/>
    <w:rsid w:val="00BB00CF"/>
    <w:rsid w:val="00BB01FA"/>
    <w:rsid w:val="00BB032A"/>
    <w:rsid w:val="00BB43A1"/>
    <w:rsid w:val="00BB4510"/>
    <w:rsid w:val="00BB4A76"/>
    <w:rsid w:val="00BB58BD"/>
    <w:rsid w:val="00BB6C37"/>
    <w:rsid w:val="00BC0517"/>
    <w:rsid w:val="00BC0578"/>
    <w:rsid w:val="00BC09FB"/>
    <w:rsid w:val="00BC1983"/>
    <w:rsid w:val="00BC1D75"/>
    <w:rsid w:val="00BC27EB"/>
    <w:rsid w:val="00BC2F1A"/>
    <w:rsid w:val="00BC392D"/>
    <w:rsid w:val="00BC3F48"/>
    <w:rsid w:val="00BC42BA"/>
    <w:rsid w:val="00BC5157"/>
    <w:rsid w:val="00BC57D1"/>
    <w:rsid w:val="00BC7F1D"/>
    <w:rsid w:val="00BD02E6"/>
    <w:rsid w:val="00BD062F"/>
    <w:rsid w:val="00BD07F2"/>
    <w:rsid w:val="00BD220A"/>
    <w:rsid w:val="00BD2524"/>
    <w:rsid w:val="00BD2AFF"/>
    <w:rsid w:val="00BD2B66"/>
    <w:rsid w:val="00BD2D72"/>
    <w:rsid w:val="00BD30E8"/>
    <w:rsid w:val="00BD3EE6"/>
    <w:rsid w:val="00BD4267"/>
    <w:rsid w:val="00BD6CA2"/>
    <w:rsid w:val="00BD6F1E"/>
    <w:rsid w:val="00BD71A2"/>
    <w:rsid w:val="00BE0941"/>
    <w:rsid w:val="00BE0AAB"/>
    <w:rsid w:val="00BE3585"/>
    <w:rsid w:val="00BE4EDC"/>
    <w:rsid w:val="00BE5123"/>
    <w:rsid w:val="00BE59E6"/>
    <w:rsid w:val="00BE5D98"/>
    <w:rsid w:val="00BE659A"/>
    <w:rsid w:val="00BF0DB3"/>
    <w:rsid w:val="00BF0F98"/>
    <w:rsid w:val="00BF1803"/>
    <w:rsid w:val="00BF2081"/>
    <w:rsid w:val="00BF2AC7"/>
    <w:rsid w:val="00BF2DD1"/>
    <w:rsid w:val="00BF3466"/>
    <w:rsid w:val="00BF351B"/>
    <w:rsid w:val="00BF3DED"/>
    <w:rsid w:val="00BF6A14"/>
    <w:rsid w:val="00BF6E5D"/>
    <w:rsid w:val="00BF764D"/>
    <w:rsid w:val="00C00813"/>
    <w:rsid w:val="00C0121F"/>
    <w:rsid w:val="00C01573"/>
    <w:rsid w:val="00C02125"/>
    <w:rsid w:val="00C0262E"/>
    <w:rsid w:val="00C029A8"/>
    <w:rsid w:val="00C02A77"/>
    <w:rsid w:val="00C035E6"/>
    <w:rsid w:val="00C0362A"/>
    <w:rsid w:val="00C049CD"/>
    <w:rsid w:val="00C04E53"/>
    <w:rsid w:val="00C04F6B"/>
    <w:rsid w:val="00C059BF"/>
    <w:rsid w:val="00C05BA9"/>
    <w:rsid w:val="00C07634"/>
    <w:rsid w:val="00C07B5B"/>
    <w:rsid w:val="00C1030C"/>
    <w:rsid w:val="00C10C95"/>
    <w:rsid w:val="00C11556"/>
    <w:rsid w:val="00C12914"/>
    <w:rsid w:val="00C1374B"/>
    <w:rsid w:val="00C13F7E"/>
    <w:rsid w:val="00C143A1"/>
    <w:rsid w:val="00C14BFF"/>
    <w:rsid w:val="00C162D1"/>
    <w:rsid w:val="00C17120"/>
    <w:rsid w:val="00C17B9C"/>
    <w:rsid w:val="00C200E2"/>
    <w:rsid w:val="00C20F56"/>
    <w:rsid w:val="00C21AD5"/>
    <w:rsid w:val="00C235DC"/>
    <w:rsid w:val="00C23608"/>
    <w:rsid w:val="00C23FD9"/>
    <w:rsid w:val="00C2458C"/>
    <w:rsid w:val="00C24C88"/>
    <w:rsid w:val="00C255A5"/>
    <w:rsid w:val="00C26224"/>
    <w:rsid w:val="00C26911"/>
    <w:rsid w:val="00C2691A"/>
    <w:rsid w:val="00C26B7C"/>
    <w:rsid w:val="00C3038B"/>
    <w:rsid w:val="00C351FD"/>
    <w:rsid w:val="00C3566B"/>
    <w:rsid w:val="00C36490"/>
    <w:rsid w:val="00C364A8"/>
    <w:rsid w:val="00C379B2"/>
    <w:rsid w:val="00C4098F"/>
    <w:rsid w:val="00C40BE2"/>
    <w:rsid w:val="00C40C3E"/>
    <w:rsid w:val="00C41231"/>
    <w:rsid w:val="00C416C4"/>
    <w:rsid w:val="00C41D39"/>
    <w:rsid w:val="00C43315"/>
    <w:rsid w:val="00C443D4"/>
    <w:rsid w:val="00C4497F"/>
    <w:rsid w:val="00C45297"/>
    <w:rsid w:val="00C46423"/>
    <w:rsid w:val="00C50054"/>
    <w:rsid w:val="00C50244"/>
    <w:rsid w:val="00C5080C"/>
    <w:rsid w:val="00C51314"/>
    <w:rsid w:val="00C51C44"/>
    <w:rsid w:val="00C5221D"/>
    <w:rsid w:val="00C53F18"/>
    <w:rsid w:val="00C54CA3"/>
    <w:rsid w:val="00C54CBB"/>
    <w:rsid w:val="00C5518F"/>
    <w:rsid w:val="00C557A4"/>
    <w:rsid w:val="00C55B4D"/>
    <w:rsid w:val="00C576C9"/>
    <w:rsid w:val="00C57EE7"/>
    <w:rsid w:val="00C60326"/>
    <w:rsid w:val="00C6038B"/>
    <w:rsid w:val="00C616A6"/>
    <w:rsid w:val="00C61EB8"/>
    <w:rsid w:val="00C62099"/>
    <w:rsid w:val="00C62D3F"/>
    <w:rsid w:val="00C6308D"/>
    <w:rsid w:val="00C6345C"/>
    <w:rsid w:val="00C63E0B"/>
    <w:rsid w:val="00C63E19"/>
    <w:rsid w:val="00C64779"/>
    <w:rsid w:val="00C6479D"/>
    <w:rsid w:val="00C64E5A"/>
    <w:rsid w:val="00C65ADD"/>
    <w:rsid w:val="00C66860"/>
    <w:rsid w:val="00C73689"/>
    <w:rsid w:val="00C73919"/>
    <w:rsid w:val="00C7405E"/>
    <w:rsid w:val="00C74314"/>
    <w:rsid w:val="00C748AC"/>
    <w:rsid w:val="00C74C2A"/>
    <w:rsid w:val="00C7534A"/>
    <w:rsid w:val="00C753FF"/>
    <w:rsid w:val="00C77DA4"/>
    <w:rsid w:val="00C81508"/>
    <w:rsid w:val="00C81B88"/>
    <w:rsid w:val="00C81E00"/>
    <w:rsid w:val="00C82881"/>
    <w:rsid w:val="00C8348B"/>
    <w:rsid w:val="00C84076"/>
    <w:rsid w:val="00C85F67"/>
    <w:rsid w:val="00C86A8A"/>
    <w:rsid w:val="00C876CA"/>
    <w:rsid w:val="00C87977"/>
    <w:rsid w:val="00C91E1E"/>
    <w:rsid w:val="00C924AE"/>
    <w:rsid w:val="00C92539"/>
    <w:rsid w:val="00C9438C"/>
    <w:rsid w:val="00C95972"/>
    <w:rsid w:val="00C96335"/>
    <w:rsid w:val="00C96B34"/>
    <w:rsid w:val="00C96F43"/>
    <w:rsid w:val="00C97095"/>
    <w:rsid w:val="00CA099E"/>
    <w:rsid w:val="00CA2628"/>
    <w:rsid w:val="00CA2834"/>
    <w:rsid w:val="00CA4210"/>
    <w:rsid w:val="00CA4662"/>
    <w:rsid w:val="00CA4FB5"/>
    <w:rsid w:val="00CA59FD"/>
    <w:rsid w:val="00CA6010"/>
    <w:rsid w:val="00CA607E"/>
    <w:rsid w:val="00CA6C81"/>
    <w:rsid w:val="00CA6D34"/>
    <w:rsid w:val="00CA7D79"/>
    <w:rsid w:val="00CB0EC7"/>
    <w:rsid w:val="00CB1201"/>
    <w:rsid w:val="00CB13AE"/>
    <w:rsid w:val="00CB1E91"/>
    <w:rsid w:val="00CB2EE1"/>
    <w:rsid w:val="00CB374A"/>
    <w:rsid w:val="00CB395F"/>
    <w:rsid w:val="00CB3CF3"/>
    <w:rsid w:val="00CB5995"/>
    <w:rsid w:val="00CB675B"/>
    <w:rsid w:val="00CB7FFE"/>
    <w:rsid w:val="00CC0727"/>
    <w:rsid w:val="00CC11A6"/>
    <w:rsid w:val="00CC17AA"/>
    <w:rsid w:val="00CC1A50"/>
    <w:rsid w:val="00CC28E0"/>
    <w:rsid w:val="00CC2A1B"/>
    <w:rsid w:val="00CC2E02"/>
    <w:rsid w:val="00CC331A"/>
    <w:rsid w:val="00CC4120"/>
    <w:rsid w:val="00CC4D40"/>
    <w:rsid w:val="00CC547D"/>
    <w:rsid w:val="00CC70CC"/>
    <w:rsid w:val="00CC747C"/>
    <w:rsid w:val="00CC7852"/>
    <w:rsid w:val="00CC7AC1"/>
    <w:rsid w:val="00CC7CD4"/>
    <w:rsid w:val="00CC7F4C"/>
    <w:rsid w:val="00CD04FF"/>
    <w:rsid w:val="00CD0E54"/>
    <w:rsid w:val="00CD2F54"/>
    <w:rsid w:val="00CD38A8"/>
    <w:rsid w:val="00CD50C0"/>
    <w:rsid w:val="00CD59DB"/>
    <w:rsid w:val="00CD6438"/>
    <w:rsid w:val="00CE0D59"/>
    <w:rsid w:val="00CE0E28"/>
    <w:rsid w:val="00CE12C2"/>
    <w:rsid w:val="00CE1F07"/>
    <w:rsid w:val="00CE2163"/>
    <w:rsid w:val="00CE2242"/>
    <w:rsid w:val="00CE2DD9"/>
    <w:rsid w:val="00CE2F29"/>
    <w:rsid w:val="00CE3B91"/>
    <w:rsid w:val="00CE40EA"/>
    <w:rsid w:val="00CE4793"/>
    <w:rsid w:val="00CE4D61"/>
    <w:rsid w:val="00CE4E31"/>
    <w:rsid w:val="00CE7235"/>
    <w:rsid w:val="00CF012A"/>
    <w:rsid w:val="00CF05B3"/>
    <w:rsid w:val="00CF0D34"/>
    <w:rsid w:val="00CF1128"/>
    <w:rsid w:val="00CF2A3D"/>
    <w:rsid w:val="00CF2FE6"/>
    <w:rsid w:val="00CF4B91"/>
    <w:rsid w:val="00CF4F91"/>
    <w:rsid w:val="00CF52C9"/>
    <w:rsid w:val="00CF580B"/>
    <w:rsid w:val="00CF62CD"/>
    <w:rsid w:val="00CF6E20"/>
    <w:rsid w:val="00CF7F33"/>
    <w:rsid w:val="00D008F7"/>
    <w:rsid w:val="00D014CA"/>
    <w:rsid w:val="00D022E3"/>
    <w:rsid w:val="00D027B8"/>
    <w:rsid w:val="00D02D26"/>
    <w:rsid w:val="00D05DE2"/>
    <w:rsid w:val="00D0639B"/>
    <w:rsid w:val="00D064F1"/>
    <w:rsid w:val="00D06512"/>
    <w:rsid w:val="00D06DFE"/>
    <w:rsid w:val="00D1041D"/>
    <w:rsid w:val="00D10C84"/>
    <w:rsid w:val="00D125F0"/>
    <w:rsid w:val="00D137D5"/>
    <w:rsid w:val="00D13C21"/>
    <w:rsid w:val="00D1433C"/>
    <w:rsid w:val="00D14C12"/>
    <w:rsid w:val="00D14C51"/>
    <w:rsid w:val="00D14FD7"/>
    <w:rsid w:val="00D15667"/>
    <w:rsid w:val="00D15981"/>
    <w:rsid w:val="00D16018"/>
    <w:rsid w:val="00D1613C"/>
    <w:rsid w:val="00D16976"/>
    <w:rsid w:val="00D17050"/>
    <w:rsid w:val="00D1727B"/>
    <w:rsid w:val="00D1740B"/>
    <w:rsid w:val="00D174D5"/>
    <w:rsid w:val="00D17696"/>
    <w:rsid w:val="00D20ADF"/>
    <w:rsid w:val="00D20D77"/>
    <w:rsid w:val="00D2280A"/>
    <w:rsid w:val="00D22F3C"/>
    <w:rsid w:val="00D23052"/>
    <w:rsid w:val="00D23731"/>
    <w:rsid w:val="00D24304"/>
    <w:rsid w:val="00D24982"/>
    <w:rsid w:val="00D25328"/>
    <w:rsid w:val="00D25E61"/>
    <w:rsid w:val="00D26258"/>
    <w:rsid w:val="00D26AC6"/>
    <w:rsid w:val="00D2745D"/>
    <w:rsid w:val="00D30493"/>
    <w:rsid w:val="00D31125"/>
    <w:rsid w:val="00D32B46"/>
    <w:rsid w:val="00D32DA8"/>
    <w:rsid w:val="00D34074"/>
    <w:rsid w:val="00D3442A"/>
    <w:rsid w:val="00D34723"/>
    <w:rsid w:val="00D350AA"/>
    <w:rsid w:val="00D3532A"/>
    <w:rsid w:val="00D353DF"/>
    <w:rsid w:val="00D356E6"/>
    <w:rsid w:val="00D35B3E"/>
    <w:rsid w:val="00D3614E"/>
    <w:rsid w:val="00D37F19"/>
    <w:rsid w:val="00D40299"/>
    <w:rsid w:val="00D419E3"/>
    <w:rsid w:val="00D41B29"/>
    <w:rsid w:val="00D41D59"/>
    <w:rsid w:val="00D42114"/>
    <w:rsid w:val="00D43A96"/>
    <w:rsid w:val="00D44D76"/>
    <w:rsid w:val="00D45477"/>
    <w:rsid w:val="00D454A2"/>
    <w:rsid w:val="00D4660E"/>
    <w:rsid w:val="00D466C9"/>
    <w:rsid w:val="00D47418"/>
    <w:rsid w:val="00D50336"/>
    <w:rsid w:val="00D50B9A"/>
    <w:rsid w:val="00D50D7D"/>
    <w:rsid w:val="00D51001"/>
    <w:rsid w:val="00D510AB"/>
    <w:rsid w:val="00D511FE"/>
    <w:rsid w:val="00D5146C"/>
    <w:rsid w:val="00D52809"/>
    <w:rsid w:val="00D5360D"/>
    <w:rsid w:val="00D53EDE"/>
    <w:rsid w:val="00D54377"/>
    <w:rsid w:val="00D554B7"/>
    <w:rsid w:val="00D55CAF"/>
    <w:rsid w:val="00D56119"/>
    <w:rsid w:val="00D56C6D"/>
    <w:rsid w:val="00D57493"/>
    <w:rsid w:val="00D577C0"/>
    <w:rsid w:val="00D625F3"/>
    <w:rsid w:val="00D62EEE"/>
    <w:rsid w:val="00D63EA9"/>
    <w:rsid w:val="00D643EA"/>
    <w:rsid w:val="00D66716"/>
    <w:rsid w:val="00D66831"/>
    <w:rsid w:val="00D676A9"/>
    <w:rsid w:val="00D67C6D"/>
    <w:rsid w:val="00D7213B"/>
    <w:rsid w:val="00D725BC"/>
    <w:rsid w:val="00D7298F"/>
    <w:rsid w:val="00D73CDC"/>
    <w:rsid w:val="00D73E2E"/>
    <w:rsid w:val="00D747BB"/>
    <w:rsid w:val="00D76F71"/>
    <w:rsid w:val="00D812F7"/>
    <w:rsid w:val="00D81422"/>
    <w:rsid w:val="00D818BC"/>
    <w:rsid w:val="00D81ABB"/>
    <w:rsid w:val="00D81C82"/>
    <w:rsid w:val="00D8298B"/>
    <w:rsid w:val="00D82B80"/>
    <w:rsid w:val="00D839B2"/>
    <w:rsid w:val="00D83D2C"/>
    <w:rsid w:val="00D847BD"/>
    <w:rsid w:val="00D85AA9"/>
    <w:rsid w:val="00D85C93"/>
    <w:rsid w:val="00D87FD7"/>
    <w:rsid w:val="00D90375"/>
    <w:rsid w:val="00D90581"/>
    <w:rsid w:val="00D90DB4"/>
    <w:rsid w:val="00D92E08"/>
    <w:rsid w:val="00D9307C"/>
    <w:rsid w:val="00D93B5E"/>
    <w:rsid w:val="00D93F24"/>
    <w:rsid w:val="00D9676B"/>
    <w:rsid w:val="00D971F1"/>
    <w:rsid w:val="00DA03DB"/>
    <w:rsid w:val="00DA1E66"/>
    <w:rsid w:val="00DA22C8"/>
    <w:rsid w:val="00DA32B6"/>
    <w:rsid w:val="00DA3D7C"/>
    <w:rsid w:val="00DA4117"/>
    <w:rsid w:val="00DA4423"/>
    <w:rsid w:val="00DA5FE0"/>
    <w:rsid w:val="00DA705C"/>
    <w:rsid w:val="00DA7160"/>
    <w:rsid w:val="00DA721A"/>
    <w:rsid w:val="00DB1FF0"/>
    <w:rsid w:val="00DB2ED8"/>
    <w:rsid w:val="00DB3405"/>
    <w:rsid w:val="00DB3EE7"/>
    <w:rsid w:val="00DB5B26"/>
    <w:rsid w:val="00DB63DC"/>
    <w:rsid w:val="00DB6992"/>
    <w:rsid w:val="00DB6EBC"/>
    <w:rsid w:val="00DB7802"/>
    <w:rsid w:val="00DC0130"/>
    <w:rsid w:val="00DC0B7E"/>
    <w:rsid w:val="00DC12CF"/>
    <w:rsid w:val="00DC18A0"/>
    <w:rsid w:val="00DC1BEB"/>
    <w:rsid w:val="00DC30B9"/>
    <w:rsid w:val="00DC3218"/>
    <w:rsid w:val="00DC32B1"/>
    <w:rsid w:val="00DC4C47"/>
    <w:rsid w:val="00DC5431"/>
    <w:rsid w:val="00DC54BC"/>
    <w:rsid w:val="00DC5AEB"/>
    <w:rsid w:val="00DC5D50"/>
    <w:rsid w:val="00DC6760"/>
    <w:rsid w:val="00DC6EC3"/>
    <w:rsid w:val="00DC742A"/>
    <w:rsid w:val="00DC7526"/>
    <w:rsid w:val="00DD0319"/>
    <w:rsid w:val="00DD21A9"/>
    <w:rsid w:val="00DD2E46"/>
    <w:rsid w:val="00DD30AA"/>
    <w:rsid w:val="00DD3C25"/>
    <w:rsid w:val="00DD3D17"/>
    <w:rsid w:val="00DD46AB"/>
    <w:rsid w:val="00DD48C8"/>
    <w:rsid w:val="00DD53EB"/>
    <w:rsid w:val="00DD5C48"/>
    <w:rsid w:val="00DD693C"/>
    <w:rsid w:val="00DD6DB6"/>
    <w:rsid w:val="00DD729C"/>
    <w:rsid w:val="00DD749C"/>
    <w:rsid w:val="00DE0137"/>
    <w:rsid w:val="00DE06A3"/>
    <w:rsid w:val="00DE11BE"/>
    <w:rsid w:val="00DE1ECE"/>
    <w:rsid w:val="00DE26B1"/>
    <w:rsid w:val="00DE2D1E"/>
    <w:rsid w:val="00DE4BA9"/>
    <w:rsid w:val="00DE4C41"/>
    <w:rsid w:val="00DE4E8B"/>
    <w:rsid w:val="00DE5679"/>
    <w:rsid w:val="00DE5836"/>
    <w:rsid w:val="00DE5AF5"/>
    <w:rsid w:val="00DE72A7"/>
    <w:rsid w:val="00DE7517"/>
    <w:rsid w:val="00DE7B1B"/>
    <w:rsid w:val="00DE7CDE"/>
    <w:rsid w:val="00DF0F53"/>
    <w:rsid w:val="00DF12D9"/>
    <w:rsid w:val="00DF1872"/>
    <w:rsid w:val="00DF1AAD"/>
    <w:rsid w:val="00DF2140"/>
    <w:rsid w:val="00DF21AB"/>
    <w:rsid w:val="00DF3553"/>
    <w:rsid w:val="00DF423C"/>
    <w:rsid w:val="00DF436D"/>
    <w:rsid w:val="00DF4495"/>
    <w:rsid w:val="00DF54AB"/>
    <w:rsid w:val="00DF612F"/>
    <w:rsid w:val="00DF6448"/>
    <w:rsid w:val="00DF6923"/>
    <w:rsid w:val="00DF7C28"/>
    <w:rsid w:val="00E00C24"/>
    <w:rsid w:val="00E02064"/>
    <w:rsid w:val="00E028E9"/>
    <w:rsid w:val="00E03246"/>
    <w:rsid w:val="00E03313"/>
    <w:rsid w:val="00E03F18"/>
    <w:rsid w:val="00E04489"/>
    <w:rsid w:val="00E057BF"/>
    <w:rsid w:val="00E057E3"/>
    <w:rsid w:val="00E05AA3"/>
    <w:rsid w:val="00E0623B"/>
    <w:rsid w:val="00E06D92"/>
    <w:rsid w:val="00E072B8"/>
    <w:rsid w:val="00E109DF"/>
    <w:rsid w:val="00E10F88"/>
    <w:rsid w:val="00E113C7"/>
    <w:rsid w:val="00E11729"/>
    <w:rsid w:val="00E12CBD"/>
    <w:rsid w:val="00E12D47"/>
    <w:rsid w:val="00E13521"/>
    <w:rsid w:val="00E13568"/>
    <w:rsid w:val="00E139BB"/>
    <w:rsid w:val="00E13C66"/>
    <w:rsid w:val="00E146A4"/>
    <w:rsid w:val="00E14E23"/>
    <w:rsid w:val="00E15D6A"/>
    <w:rsid w:val="00E1666B"/>
    <w:rsid w:val="00E17645"/>
    <w:rsid w:val="00E177A8"/>
    <w:rsid w:val="00E20213"/>
    <w:rsid w:val="00E209F1"/>
    <w:rsid w:val="00E21BC0"/>
    <w:rsid w:val="00E21FC0"/>
    <w:rsid w:val="00E22B48"/>
    <w:rsid w:val="00E2414F"/>
    <w:rsid w:val="00E2496E"/>
    <w:rsid w:val="00E255D9"/>
    <w:rsid w:val="00E25942"/>
    <w:rsid w:val="00E2690B"/>
    <w:rsid w:val="00E3185B"/>
    <w:rsid w:val="00E331D3"/>
    <w:rsid w:val="00E3330F"/>
    <w:rsid w:val="00E335EE"/>
    <w:rsid w:val="00E3380F"/>
    <w:rsid w:val="00E33919"/>
    <w:rsid w:val="00E33B7F"/>
    <w:rsid w:val="00E33C35"/>
    <w:rsid w:val="00E33E03"/>
    <w:rsid w:val="00E33E33"/>
    <w:rsid w:val="00E34CF5"/>
    <w:rsid w:val="00E350C4"/>
    <w:rsid w:val="00E351BE"/>
    <w:rsid w:val="00E3570B"/>
    <w:rsid w:val="00E35D0F"/>
    <w:rsid w:val="00E3628F"/>
    <w:rsid w:val="00E3748C"/>
    <w:rsid w:val="00E4256A"/>
    <w:rsid w:val="00E429CB"/>
    <w:rsid w:val="00E42C78"/>
    <w:rsid w:val="00E42F16"/>
    <w:rsid w:val="00E441C3"/>
    <w:rsid w:val="00E44DDC"/>
    <w:rsid w:val="00E4570E"/>
    <w:rsid w:val="00E45E13"/>
    <w:rsid w:val="00E4641B"/>
    <w:rsid w:val="00E47154"/>
    <w:rsid w:val="00E47F5E"/>
    <w:rsid w:val="00E51516"/>
    <w:rsid w:val="00E515EE"/>
    <w:rsid w:val="00E51673"/>
    <w:rsid w:val="00E519CA"/>
    <w:rsid w:val="00E51D1C"/>
    <w:rsid w:val="00E520BC"/>
    <w:rsid w:val="00E53376"/>
    <w:rsid w:val="00E5356B"/>
    <w:rsid w:val="00E55854"/>
    <w:rsid w:val="00E55F9A"/>
    <w:rsid w:val="00E567B0"/>
    <w:rsid w:val="00E57394"/>
    <w:rsid w:val="00E57757"/>
    <w:rsid w:val="00E607BA"/>
    <w:rsid w:val="00E61489"/>
    <w:rsid w:val="00E61CE7"/>
    <w:rsid w:val="00E66CF9"/>
    <w:rsid w:val="00E671DC"/>
    <w:rsid w:val="00E6721F"/>
    <w:rsid w:val="00E702FA"/>
    <w:rsid w:val="00E711CE"/>
    <w:rsid w:val="00E71528"/>
    <w:rsid w:val="00E71E23"/>
    <w:rsid w:val="00E72846"/>
    <w:rsid w:val="00E737D0"/>
    <w:rsid w:val="00E73F45"/>
    <w:rsid w:val="00E744E1"/>
    <w:rsid w:val="00E74585"/>
    <w:rsid w:val="00E74639"/>
    <w:rsid w:val="00E746CB"/>
    <w:rsid w:val="00E754DC"/>
    <w:rsid w:val="00E75B83"/>
    <w:rsid w:val="00E80371"/>
    <w:rsid w:val="00E83911"/>
    <w:rsid w:val="00E86FEE"/>
    <w:rsid w:val="00E87A56"/>
    <w:rsid w:val="00E903C1"/>
    <w:rsid w:val="00E906D6"/>
    <w:rsid w:val="00E94147"/>
    <w:rsid w:val="00E946F0"/>
    <w:rsid w:val="00E94E27"/>
    <w:rsid w:val="00E94EDC"/>
    <w:rsid w:val="00E9633D"/>
    <w:rsid w:val="00E96915"/>
    <w:rsid w:val="00E96AEA"/>
    <w:rsid w:val="00E97177"/>
    <w:rsid w:val="00EA043C"/>
    <w:rsid w:val="00EA07E0"/>
    <w:rsid w:val="00EA23C3"/>
    <w:rsid w:val="00EA3ED9"/>
    <w:rsid w:val="00EA4B58"/>
    <w:rsid w:val="00EA55AC"/>
    <w:rsid w:val="00EA595D"/>
    <w:rsid w:val="00EA6838"/>
    <w:rsid w:val="00EA6908"/>
    <w:rsid w:val="00EB05A0"/>
    <w:rsid w:val="00EB1211"/>
    <w:rsid w:val="00EB1BEA"/>
    <w:rsid w:val="00EB1D3A"/>
    <w:rsid w:val="00EB303E"/>
    <w:rsid w:val="00EB3860"/>
    <w:rsid w:val="00EB3B95"/>
    <w:rsid w:val="00EB3F3B"/>
    <w:rsid w:val="00EB4E9C"/>
    <w:rsid w:val="00EC0729"/>
    <w:rsid w:val="00EC097E"/>
    <w:rsid w:val="00EC13E2"/>
    <w:rsid w:val="00EC145C"/>
    <w:rsid w:val="00EC1571"/>
    <w:rsid w:val="00EC15A2"/>
    <w:rsid w:val="00EC2069"/>
    <w:rsid w:val="00EC3265"/>
    <w:rsid w:val="00EC4E91"/>
    <w:rsid w:val="00EC588E"/>
    <w:rsid w:val="00EC59EC"/>
    <w:rsid w:val="00EC65A4"/>
    <w:rsid w:val="00EC68FC"/>
    <w:rsid w:val="00EC7653"/>
    <w:rsid w:val="00ED14EA"/>
    <w:rsid w:val="00ED16CD"/>
    <w:rsid w:val="00ED1B46"/>
    <w:rsid w:val="00ED29FE"/>
    <w:rsid w:val="00ED2ADE"/>
    <w:rsid w:val="00ED37C8"/>
    <w:rsid w:val="00ED4166"/>
    <w:rsid w:val="00ED4309"/>
    <w:rsid w:val="00ED4F06"/>
    <w:rsid w:val="00ED5D2A"/>
    <w:rsid w:val="00ED6654"/>
    <w:rsid w:val="00ED66CE"/>
    <w:rsid w:val="00ED68CC"/>
    <w:rsid w:val="00ED7428"/>
    <w:rsid w:val="00ED7585"/>
    <w:rsid w:val="00ED7682"/>
    <w:rsid w:val="00EE127E"/>
    <w:rsid w:val="00EE1BF5"/>
    <w:rsid w:val="00EE1D8C"/>
    <w:rsid w:val="00EE2536"/>
    <w:rsid w:val="00EE46BF"/>
    <w:rsid w:val="00EE6843"/>
    <w:rsid w:val="00EE6AC5"/>
    <w:rsid w:val="00EE6BE0"/>
    <w:rsid w:val="00EF044F"/>
    <w:rsid w:val="00EF0748"/>
    <w:rsid w:val="00EF0E38"/>
    <w:rsid w:val="00EF1922"/>
    <w:rsid w:val="00EF20D8"/>
    <w:rsid w:val="00EF223C"/>
    <w:rsid w:val="00EF35BC"/>
    <w:rsid w:val="00EF551E"/>
    <w:rsid w:val="00EF6346"/>
    <w:rsid w:val="00EF6C8A"/>
    <w:rsid w:val="00EF7049"/>
    <w:rsid w:val="00EF774E"/>
    <w:rsid w:val="00F01A55"/>
    <w:rsid w:val="00F02C2E"/>
    <w:rsid w:val="00F02C41"/>
    <w:rsid w:val="00F0307F"/>
    <w:rsid w:val="00F03A1F"/>
    <w:rsid w:val="00F04764"/>
    <w:rsid w:val="00F04BE3"/>
    <w:rsid w:val="00F05022"/>
    <w:rsid w:val="00F06259"/>
    <w:rsid w:val="00F066E7"/>
    <w:rsid w:val="00F06A85"/>
    <w:rsid w:val="00F07B32"/>
    <w:rsid w:val="00F1079E"/>
    <w:rsid w:val="00F11C50"/>
    <w:rsid w:val="00F14924"/>
    <w:rsid w:val="00F14CB8"/>
    <w:rsid w:val="00F15421"/>
    <w:rsid w:val="00F16B17"/>
    <w:rsid w:val="00F16CAA"/>
    <w:rsid w:val="00F21131"/>
    <w:rsid w:val="00F2119B"/>
    <w:rsid w:val="00F21390"/>
    <w:rsid w:val="00F2155C"/>
    <w:rsid w:val="00F21BAF"/>
    <w:rsid w:val="00F24800"/>
    <w:rsid w:val="00F2587E"/>
    <w:rsid w:val="00F25F70"/>
    <w:rsid w:val="00F2646C"/>
    <w:rsid w:val="00F2694D"/>
    <w:rsid w:val="00F26F9B"/>
    <w:rsid w:val="00F276E9"/>
    <w:rsid w:val="00F277F0"/>
    <w:rsid w:val="00F31368"/>
    <w:rsid w:val="00F313CE"/>
    <w:rsid w:val="00F31940"/>
    <w:rsid w:val="00F3290D"/>
    <w:rsid w:val="00F34355"/>
    <w:rsid w:val="00F40387"/>
    <w:rsid w:val="00F41938"/>
    <w:rsid w:val="00F41EE5"/>
    <w:rsid w:val="00F425D3"/>
    <w:rsid w:val="00F42931"/>
    <w:rsid w:val="00F4381C"/>
    <w:rsid w:val="00F4415D"/>
    <w:rsid w:val="00F45364"/>
    <w:rsid w:val="00F457CF"/>
    <w:rsid w:val="00F463DD"/>
    <w:rsid w:val="00F47118"/>
    <w:rsid w:val="00F47BC9"/>
    <w:rsid w:val="00F50C45"/>
    <w:rsid w:val="00F5155C"/>
    <w:rsid w:val="00F51866"/>
    <w:rsid w:val="00F52080"/>
    <w:rsid w:val="00F53708"/>
    <w:rsid w:val="00F53BE7"/>
    <w:rsid w:val="00F54EFA"/>
    <w:rsid w:val="00F55156"/>
    <w:rsid w:val="00F56BE4"/>
    <w:rsid w:val="00F60B41"/>
    <w:rsid w:val="00F60C22"/>
    <w:rsid w:val="00F63807"/>
    <w:rsid w:val="00F65EC6"/>
    <w:rsid w:val="00F67C11"/>
    <w:rsid w:val="00F7008F"/>
    <w:rsid w:val="00F70A3E"/>
    <w:rsid w:val="00F70F67"/>
    <w:rsid w:val="00F718EE"/>
    <w:rsid w:val="00F71CAA"/>
    <w:rsid w:val="00F72873"/>
    <w:rsid w:val="00F736EC"/>
    <w:rsid w:val="00F73B3D"/>
    <w:rsid w:val="00F73F60"/>
    <w:rsid w:val="00F74D1E"/>
    <w:rsid w:val="00F7597C"/>
    <w:rsid w:val="00F80E67"/>
    <w:rsid w:val="00F80F66"/>
    <w:rsid w:val="00F8149C"/>
    <w:rsid w:val="00F816BC"/>
    <w:rsid w:val="00F8260D"/>
    <w:rsid w:val="00F8344E"/>
    <w:rsid w:val="00F83829"/>
    <w:rsid w:val="00F84471"/>
    <w:rsid w:val="00F84631"/>
    <w:rsid w:val="00F84B0D"/>
    <w:rsid w:val="00F85B41"/>
    <w:rsid w:val="00F86AEC"/>
    <w:rsid w:val="00F8780B"/>
    <w:rsid w:val="00F87CEA"/>
    <w:rsid w:val="00F9043E"/>
    <w:rsid w:val="00F9093C"/>
    <w:rsid w:val="00F90E0A"/>
    <w:rsid w:val="00F9130E"/>
    <w:rsid w:val="00F9217C"/>
    <w:rsid w:val="00F92BF5"/>
    <w:rsid w:val="00F93095"/>
    <w:rsid w:val="00F93BD0"/>
    <w:rsid w:val="00F94A5D"/>
    <w:rsid w:val="00F95EE9"/>
    <w:rsid w:val="00F96AE8"/>
    <w:rsid w:val="00F971FF"/>
    <w:rsid w:val="00F97665"/>
    <w:rsid w:val="00FA0E62"/>
    <w:rsid w:val="00FA12C7"/>
    <w:rsid w:val="00FA1668"/>
    <w:rsid w:val="00FA25B5"/>
    <w:rsid w:val="00FA25BF"/>
    <w:rsid w:val="00FA2676"/>
    <w:rsid w:val="00FA34D7"/>
    <w:rsid w:val="00FA3955"/>
    <w:rsid w:val="00FA3D39"/>
    <w:rsid w:val="00FA553A"/>
    <w:rsid w:val="00FA6010"/>
    <w:rsid w:val="00FA6C48"/>
    <w:rsid w:val="00FA79DC"/>
    <w:rsid w:val="00FB1591"/>
    <w:rsid w:val="00FB1D70"/>
    <w:rsid w:val="00FB2753"/>
    <w:rsid w:val="00FB301D"/>
    <w:rsid w:val="00FB3028"/>
    <w:rsid w:val="00FB3030"/>
    <w:rsid w:val="00FB415D"/>
    <w:rsid w:val="00FB5212"/>
    <w:rsid w:val="00FB544D"/>
    <w:rsid w:val="00FB6082"/>
    <w:rsid w:val="00FB6178"/>
    <w:rsid w:val="00FB6AC3"/>
    <w:rsid w:val="00FB73AB"/>
    <w:rsid w:val="00FC0012"/>
    <w:rsid w:val="00FC0A5C"/>
    <w:rsid w:val="00FC14DA"/>
    <w:rsid w:val="00FC1858"/>
    <w:rsid w:val="00FC1A0C"/>
    <w:rsid w:val="00FC2876"/>
    <w:rsid w:val="00FC3451"/>
    <w:rsid w:val="00FC3561"/>
    <w:rsid w:val="00FC3622"/>
    <w:rsid w:val="00FC3EF0"/>
    <w:rsid w:val="00FC4C62"/>
    <w:rsid w:val="00FC6AFB"/>
    <w:rsid w:val="00FC6EC7"/>
    <w:rsid w:val="00FC7A4C"/>
    <w:rsid w:val="00FD006C"/>
    <w:rsid w:val="00FD0759"/>
    <w:rsid w:val="00FD0B91"/>
    <w:rsid w:val="00FD1318"/>
    <w:rsid w:val="00FD1A8E"/>
    <w:rsid w:val="00FD476E"/>
    <w:rsid w:val="00FD6CD2"/>
    <w:rsid w:val="00FD7366"/>
    <w:rsid w:val="00FD74E7"/>
    <w:rsid w:val="00FD7CDD"/>
    <w:rsid w:val="00FE046E"/>
    <w:rsid w:val="00FE144E"/>
    <w:rsid w:val="00FE1570"/>
    <w:rsid w:val="00FE1591"/>
    <w:rsid w:val="00FE3A80"/>
    <w:rsid w:val="00FE3B30"/>
    <w:rsid w:val="00FE4263"/>
    <w:rsid w:val="00FE468E"/>
    <w:rsid w:val="00FE46AB"/>
    <w:rsid w:val="00FE53CB"/>
    <w:rsid w:val="00FE55BB"/>
    <w:rsid w:val="00FE5726"/>
    <w:rsid w:val="00FE5E6D"/>
    <w:rsid w:val="00FE6B5A"/>
    <w:rsid w:val="00FE7603"/>
    <w:rsid w:val="00FF18F9"/>
    <w:rsid w:val="00FF266F"/>
    <w:rsid w:val="00FF2B1F"/>
    <w:rsid w:val="00FF2CBF"/>
    <w:rsid w:val="00FF2DEB"/>
    <w:rsid w:val="00FF3082"/>
    <w:rsid w:val="00FF47DD"/>
    <w:rsid w:val="00FF4992"/>
    <w:rsid w:val="00FF5ACD"/>
    <w:rsid w:val="00FF5B8B"/>
    <w:rsid w:val="00FF5F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BF8D5"/>
  <w15:docId w15:val="{080ECC7A-3008-4C14-A1AD-08D0B78D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A3F"/>
    <w:rPr>
      <w:sz w:val="24"/>
      <w:szCs w:val="24"/>
    </w:rPr>
  </w:style>
  <w:style w:type="paragraph" w:styleId="Ttulo3">
    <w:name w:val="heading 3"/>
    <w:basedOn w:val="Normal"/>
    <w:next w:val="Normal"/>
    <w:link w:val="Ttulo3Char"/>
    <w:semiHidden/>
    <w:unhideWhenUsed/>
    <w:qFormat/>
    <w:rsid w:val="00DC54BC"/>
    <w:pPr>
      <w:keepNext/>
      <w:keepLines/>
      <w:spacing w:before="40"/>
      <w:outlineLvl w:val="2"/>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9"/>
    <w:qFormat/>
    <w:rsid w:val="003F4E7D"/>
    <w:pPr>
      <w:keepNext/>
      <w:tabs>
        <w:tab w:val="left" w:pos="-720"/>
      </w:tabs>
      <w:suppressAutoHyphens/>
      <w:jc w:val="both"/>
      <w:outlineLvl w:val="5"/>
    </w:pPr>
    <w:rPr>
      <w:b/>
      <w:spacing w:val="-6"/>
      <w:sz w:val="4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MDFP-Capa">
    <w:name w:val="DM DFP - Capa"/>
    <w:qFormat/>
    <w:rsid w:val="00E617F1"/>
    <w:rPr>
      <w:rFonts w:asciiTheme="minorHAnsi" w:hAnsiTheme="minorHAnsi"/>
      <w:b/>
      <w:color w:val="000000" w:themeColor="text1"/>
      <w:sz w:val="32"/>
      <w:szCs w:val="24"/>
    </w:rPr>
  </w:style>
  <w:style w:type="paragraph" w:customStyle="1" w:styleId="DMDFP-Capasemnegrito">
    <w:name w:val="DM DFP - Capa sem negrito"/>
    <w:basedOn w:val="DMDFP-Capa"/>
    <w:rsid w:val="00E617F1"/>
    <w:rPr>
      <w:b w:val="0"/>
    </w:rPr>
  </w:style>
  <w:style w:type="paragraph" w:customStyle="1" w:styleId="Default">
    <w:name w:val="Default"/>
    <w:rsid w:val="003E2436"/>
    <w:pPr>
      <w:autoSpaceDE w:val="0"/>
      <w:autoSpaceDN w:val="0"/>
      <w:adjustRightInd w:val="0"/>
    </w:pPr>
    <w:rPr>
      <w:rFonts w:ascii="Calibri" w:hAnsi="Calibri" w:cs="Calibri"/>
      <w:color w:val="000000"/>
      <w:sz w:val="24"/>
      <w:szCs w:val="24"/>
    </w:rPr>
  </w:style>
  <w:style w:type="paragraph" w:styleId="Sumrio1">
    <w:name w:val="toc 1"/>
    <w:basedOn w:val="Normal"/>
    <w:next w:val="Normal"/>
    <w:autoRedefine/>
    <w:uiPriority w:val="39"/>
    <w:unhideWhenUsed/>
    <w:rsid w:val="005B05F7"/>
    <w:pPr>
      <w:tabs>
        <w:tab w:val="left" w:pos="426"/>
        <w:tab w:val="right" w:leader="dot" w:pos="10194"/>
      </w:tabs>
      <w:jc w:val="both"/>
    </w:pPr>
    <w:rPr>
      <w:rFonts w:ascii="Calibri" w:hAnsi="Calibri"/>
    </w:rPr>
  </w:style>
  <w:style w:type="paragraph" w:customStyle="1" w:styleId="DMDFP-CorpodeTexto">
    <w:name w:val="DM DFP - Corpo de Texto"/>
    <w:qFormat/>
    <w:rsid w:val="00515C3D"/>
    <w:pPr>
      <w:keepLines/>
      <w:autoSpaceDE w:val="0"/>
      <w:autoSpaceDN w:val="0"/>
      <w:adjustRightInd w:val="0"/>
      <w:spacing w:after="240"/>
      <w:jc w:val="both"/>
    </w:pPr>
    <w:rPr>
      <w:rFonts w:ascii="Calibri" w:eastAsia="Batang" w:hAnsi="Calibri" w:cs="Calibri"/>
      <w:sz w:val="22"/>
      <w:szCs w:val="22"/>
    </w:rPr>
  </w:style>
  <w:style w:type="character" w:styleId="Hyperlink">
    <w:name w:val="Hyperlink"/>
    <w:basedOn w:val="Fontepargpadro"/>
    <w:uiPriority w:val="99"/>
    <w:unhideWhenUsed/>
    <w:rsid w:val="00515C3D"/>
    <w:rPr>
      <w:rFonts w:ascii="Calibri" w:hAnsi="Calibri"/>
      <w:color w:val="0000FF" w:themeColor="hyperlink"/>
      <w:sz w:val="24"/>
      <w:u w:val="single"/>
    </w:rPr>
  </w:style>
  <w:style w:type="paragraph" w:customStyle="1" w:styleId="01CAPAnomedaempresa">
    <w:name w:val="01. «CAPA» nome da empresa"/>
    <w:basedOn w:val="Normal"/>
    <w:rsid w:val="001A053F"/>
    <w:pPr>
      <w:framePr w:hSpace="187" w:vSpace="187" w:wrap="around" w:vAnchor="page" w:hAnchor="page" w:x="1873" w:y="5833"/>
      <w:tabs>
        <w:tab w:val="left" w:pos="2260"/>
        <w:tab w:val="right" w:pos="6740"/>
      </w:tabs>
      <w:spacing w:after="520"/>
      <w:ind w:left="1800" w:right="1397"/>
    </w:pPr>
    <w:rPr>
      <w:b/>
      <w:sz w:val="26"/>
      <w:szCs w:val="20"/>
      <w:lang w:eastAsia="en-US"/>
    </w:rPr>
  </w:style>
  <w:style w:type="paragraph" w:customStyle="1" w:styleId="02CAPAttulo">
    <w:name w:val="02. «CAPA» título"/>
    <w:basedOn w:val="Normal"/>
    <w:rsid w:val="001A053F"/>
    <w:pPr>
      <w:framePr w:hSpace="187" w:vSpace="187" w:wrap="around" w:vAnchor="page" w:hAnchor="page" w:x="1873" w:y="5833"/>
      <w:tabs>
        <w:tab w:val="left" w:pos="2260"/>
        <w:tab w:val="right" w:pos="6680"/>
        <w:tab w:val="right" w:pos="6740"/>
      </w:tabs>
      <w:spacing w:line="440" w:lineRule="atLeast"/>
      <w:ind w:left="1800" w:right="1397"/>
    </w:pPr>
    <w:rPr>
      <w:sz w:val="36"/>
      <w:szCs w:val="20"/>
      <w:lang w:eastAsia="en-US"/>
    </w:rPr>
  </w:style>
  <w:style w:type="paragraph" w:styleId="Cabealho">
    <w:name w:val="header"/>
    <w:basedOn w:val="Normal"/>
    <w:link w:val="CabealhoChar"/>
    <w:rsid w:val="00DF7D42"/>
    <w:pPr>
      <w:tabs>
        <w:tab w:val="center" w:pos="4252"/>
        <w:tab w:val="right" w:pos="8504"/>
      </w:tabs>
    </w:pPr>
  </w:style>
  <w:style w:type="character" w:customStyle="1" w:styleId="CabealhoChar">
    <w:name w:val="Cabeçalho Char"/>
    <w:basedOn w:val="Fontepargpadro"/>
    <w:link w:val="Cabealho"/>
    <w:rsid w:val="00DF7D42"/>
    <w:rPr>
      <w:rFonts w:eastAsia="Batang"/>
    </w:rPr>
  </w:style>
  <w:style w:type="paragraph" w:customStyle="1" w:styleId="DMDFP-CabealhoEmpresa">
    <w:name w:val="DM DFP - Cabeçalho Empresa"/>
    <w:next w:val="DMDFP-CabealhoTexto"/>
    <w:qFormat/>
    <w:rsid w:val="000601F4"/>
    <w:rPr>
      <w:rFonts w:ascii="Calibri" w:eastAsia="Batang" w:hAnsi="Calibri"/>
      <w:b/>
      <w:sz w:val="28"/>
      <w:szCs w:val="28"/>
      <w:lang w:eastAsia="en-US"/>
    </w:rPr>
  </w:style>
  <w:style w:type="paragraph" w:customStyle="1" w:styleId="DMDFP-CabealhoTexto">
    <w:name w:val="DM DFP - Cabeçalho Texto"/>
    <w:qFormat/>
    <w:rsid w:val="00C625F0"/>
    <w:rPr>
      <w:rFonts w:ascii="Calibri" w:eastAsia="Batang" w:hAnsi="Calibri"/>
      <w:sz w:val="24"/>
      <w:szCs w:val="24"/>
      <w:lang w:eastAsia="en-US"/>
    </w:rPr>
  </w:style>
  <w:style w:type="paragraph" w:customStyle="1" w:styleId="DMDFP-Pagrgrafodeespaamento">
    <w:name w:val="DM DFP - Pagrágrafo de espaçamento"/>
    <w:rsid w:val="00F820EA"/>
    <w:pPr>
      <w:tabs>
        <w:tab w:val="left" w:pos="2475"/>
      </w:tabs>
    </w:pPr>
    <w:rPr>
      <w:rFonts w:ascii="Calibri" w:eastAsia="Batang" w:hAnsi="Calibri"/>
      <w:bCs/>
      <w:sz w:val="10"/>
      <w:szCs w:val="22"/>
    </w:rPr>
  </w:style>
  <w:style w:type="paragraph" w:styleId="Rodap">
    <w:name w:val="footer"/>
    <w:basedOn w:val="Normal"/>
    <w:link w:val="RodapChar"/>
    <w:rsid w:val="00DF7D42"/>
    <w:pPr>
      <w:tabs>
        <w:tab w:val="center" w:pos="4252"/>
        <w:tab w:val="right" w:pos="8504"/>
      </w:tabs>
    </w:pPr>
  </w:style>
  <w:style w:type="character" w:customStyle="1" w:styleId="RodapChar">
    <w:name w:val="Rodapé Char"/>
    <w:basedOn w:val="Fontepargpadro"/>
    <w:link w:val="Rodap"/>
    <w:rsid w:val="00DF7D42"/>
    <w:rPr>
      <w:rFonts w:eastAsia="Batang"/>
    </w:rPr>
  </w:style>
  <w:style w:type="paragraph" w:customStyle="1" w:styleId="DMDFP-CabealhoTtuloDemonstrao">
    <w:name w:val="DM DFP - Cabeçalho Título Demonstração"/>
    <w:next w:val="DMDFP-CorpodeTexto"/>
    <w:rsid w:val="00CD00CC"/>
    <w:pPr>
      <w:outlineLvl w:val="0"/>
    </w:pPr>
    <w:rPr>
      <w:rFonts w:ascii="Calibri" w:eastAsia="Batang" w:hAnsi="Calibri"/>
      <w:sz w:val="24"/>
      <w:szCs w:val="24"/>
      <w:lang w:eastAsia="en-US"/>
    </w:rPr>
  </w:style>
  <w:style w:type="paragraph" w:customStyle="1" w:styleId="DMDFP-Cabealhotextoitlico">
    <w:name w:val="DM DFP - Cabeçalho texto itálico"/>
    <w:next w:val="DMDFP-CabealhoTexto"/>
    <w:qFormat/>
    <w:rsid w:val="00D865A9"/>
    <w:rPr>
      <w:rFonts w:ascii="Calibri" w:eastAsia="Batang" w:hAnsi="Calibri"/>
      <w:i/>
      <w:szCs w:val="24"/>
      <w:lang w:eastAsia="en-US"/>
    </w:rPr>
  </w:style>
  <w:style w:type="paragraph" w:customStyle="1" w:styleId="DMETW14765BIPBP">
    <w:name w:val="DM_ETW_14765_BIP_BP"/>
    <w:rsid w:val="00AD13E0"/>
  </w:style>
  <w:style w:type="paragraph" w:customStyle="1" w:styleId="DMETW14765BIPDRE">
    <w:name w:val="DM_ETW_14765_BIP_DRE"/>
    <w:rsid w:val="00AD13E0"/>
  </w:style>
  <w:style w:type="paragraph" w:customStyle="1" w:styleId="DMETW14765BIPDRA">
    <w:name w:val="DM_ETW_14765_BIP_DRA"/>
    <w:rsid w:val="00AD13E0"/>
  </w:style>
  <w:style w:type="paragraph" w:customStyle="1" w:styleId="DMETW14765BIPDFC">
    <w:name w:val="DM_ETW_14765_BIP_DFC"/>
    <w:rsid w:val="00AD13E0"/>
  </w:style>
  <w:style w:type="paragraph" w:customStyle="1" w:styleId="DMETW14765BIPDMPL">
    <w:name w:val="DM_ETW_14765_BIP_DMPL"/>
    <w:rsid w:val="00AD13E0"/>
  </w:style>
  <w:style w:type="paragraph" w:customStyle="1" w:styleId="DMETW14765BIPDVA">
    <w:name w:val="DM_ETW_14765_BIP_DVA"/>
    <w:rsid w:val="00AD13E0"/>
  </w:style>
  <w:style w:type="paragraph" w:customStyle="1" w:styleId="DMDFP-Ttulodenotanvel1">
    <w:name w:val="DM DFP - Título de nota nível 1"/>
    <w:next w:val="DMDFP-CorpodeTexto"/>
    <w:link w:val="DMDFP-Ttulodenotanvel1Char"/>
    <w:rsid w:val="003B723C"/>
    <w:pPr>
      <w:keepNext/>
      <w:keepLines/>
      <w:spacing w:before="240" w:after="240"/>
      <w:jc w:val="both"/>
      <w:outlineLvl w:val="0"/>
    </w:pPr>
    <w:rPr>
      <w:rFonts w:ascii="Calibri" w:eastAsia="Batang" w:hAnsi="Calibri" w:cs="Calibri"/>
      <w:b/>
      <w:sz w:val="26"/>
      <w:szCs w:val="26"/>
    </w:rPr>
  </w:style>
  <w:style w:type="numbering" w:customStyle="1" w:styleId="DMDFPTtulosdenotasexplicativas">
    <w:name w:val="DM DFP Títulos de notas explicativas"/>
    <w:uiPriority w:val="99"/>
    <w:rsid w:val="00BB2E4F"/>
    <w:pPr>
      <w:numPr>
        <w:numId w:val="8"/>
      </w:numPr>
    </w:pPr>
  </w:style>
  <w:style w:type="paragraph" w:customStyle="1" w:styleId="DMDFP-Ttulodenotanvel2">
    <w:name w:val="DM DFP - Título de nota nível 2"/>
    <w:next w:val="DMDFP-CorpodeTexto"/>
    <w:rsid w:val="003B723C"/>
    <w:pPr>
      <w:keepNext/>
      <w:keepLines/>
      <w:spacing w:before="240" w:after="240"/>
      <w:jc w:val="both"/>
      <w:outlineLvl w:val="1"/>
    </w:pPr>
    <w:rPr>
      <w:rFonts w:ascii="Calibri" w:eastAsia="Batang" w:hAnsi="Calibri" w:cs="Calibri"/>
      <w:b/>
      <w:sz w:val="24"/>
      <w:szCs w:val="24"/>
    </w:rPr>
  </w:style>
  <w:style w:type="paragraph" w:customStyle="1" w:styleId="DMDFP-Ttulodenotanvel3">
    <w:name w:val="DM DFP - Título de nota nível 3"/>
    <w:next w:val="DMDFP-CorpodeTexto"/>
    <w:qFormat/>
    <w:rsid w:val="003B723C"/>
    <w:pPr>
      <w:keepNext/>
      <w:keepLines/>
      <w:spacing w:before="240" w:after="240"/>
      <w:jc w:val="both"/>
      <w:outlineLvl w:val="2"/>
    </w:pPr>
    <w:rPr>
      <w:rFonts w:ascii="Calibri" w:eastAsia="Batang" w:hAnsi="Calibri" w:cs="Calibri"/>
      <w:b/>
      <w:sz w:val="24"/>
      <w:szCs w:val="24"/>
    </w:rPr>
  </w:style>
  <w:style w:type="paragraph" w:customStyle="1" w:styleId="DMDFP-Ttuloletras">
    <w:name w:val="DM DFP - Título letras"/>
    <w:next w:val="DMDFP-CorpodeTexto"/>
    <w:qFormat/>
    <w:rsid w:val="003B723C"/>
    <w:pPr>
      <w:keepNext/>
      <w:spacing w:before="240" w:after="240"/>
      <w:jc w:val="both"/>
      <w:outlineLvl w:val="3"/>
    </w:pPr>
    <w:rPr>
      <w:rFonts w:ascii="Calibri" w:eastAsia="Batang" w:hAnsi="Calibri" w:cs="Calibri"/>
      <w:b/>
      <w:sz w:val="24"/>
      <w:szCs w:val="24"/>
    </w:rPr>
  </w:style>
  <w:style w:type="paragraph" w:customStyle="1" w:styleId="DMDFP-Pargrafodefimdetabela">
    <w:name w:val="DM DFP - Parágrafo de fim de tabela"/>
    <w:next w:val="DMDFP-Pargrafodecontinuaodorelatrio"/>
    <w:qFormat/>
    <w:rsid w:val="00CA11A5"/>
    <w:pPr>
      <w:keepNext/>
      <w:widowControl w:val="0"/>
      <w:jc w:val="both"/>
    </w:pPr>
    <w:rPr>
      <w:rFonts w:ascii="Calibri" w:hAnsi="Calibri"/>
      <w:b/>
      <w:color w:val="FF0000"/>
      <w:sz w:val="6"/>
      <w:szCs w:val="6"/>
    </w:rPr>
  </w:style>
  <w:style w:type="paragraph" w:customStyle="1" w:styleId="DMDFP-Pargrafodecontinuaodorelatrio">
    <w:name w:val="DM DFP - Parágrafo de continuação do relatório"/>
    <w:next w:val="DMDFP-CorpodeTexto"/>
    <w:qFormat/>
    <w:rsid w:val="00B71A29"/>
    <w:pPr>
      <w:widowControl w:val="0"/>
      <w:spacing w:after="160"/>
    </w:pPr>
    <w:rPr>
      <w:rFonts w:ascii="Calibri" w:hAnsi="Calibri"/>
      <w:b/>
      <w:color w:val="548DD4"/>
      <w:sz w:val="6"/>
      <w:szCs w:val="6"/>
    </w:rPr>
  </w:style>
  <w:style w:type="character" w:customStyle="1" w:styleId="st">
    <w:name w:val="st"/>
    <w:basedOn w:val="Fontepargpadro"/>
    <w:rsid w:val="00640FCF"/>
  </w:style>
  <w:style w:type="paragraph" w:customStyle="1" w:styleId="DMETW14765BIPCaixa">
    <w:name w:val="DM_ETW_14765_BIP_Caixa"/>
    <w:rsid w:val="00AD13E0"/>
  </w:style>
  <w:style w:type="paragraph" w:customStyle="1" w:styleId="DMETW14765BIPContasR">
    <w:name w:val="DM_ETW_14765_BIP_ContasR"/>
    <w:rsid w:val="00AD13E0"/>
  </w:style>
  <w:style w:type="paragraph" w:customStyle="1" w:styleId="DMETW14765BIPEstoques">
    <w:name w:val="DM_ETW_14765_BIP_Estoques"/>
    <w:rsid w:val="00AD13E0"/>
  </w:style>
  <w:style w:type="paragraph" w:customStyle="1" w:styleId="DMETW14765BIPInvestimentos">
    <w:name w:val="DM_ETW_14765_BIP_Investimentos"/>
    <w:rsid w:val="00AD13E0"/>
  </w:style>
  <w:style w:type="paragraph" w:customStyle="1" w:styleId="DMETW14765BIPImobililzado">
    <w:name w:val="DM_ETW_14765_BIP_Imobililzado"/>
    <w:rsid w:val="00AD13E0"/>
  </w:style>
  <w:style w:type="paragraph" w:customStyle="1" w:styleId="DMETW14765BIPFornecedores">
    <w:name w:val="DM_ETW_14765_BIP_Fornecedores"/>
    <w:rsid w:val="00AD13E0"/>
  </w:style>
  <w:style w:type="paragraph" w:customStyle="1" w:styleId="DMETW14765BIPPRELACIONADAS">
    <w:name w:val="DM_ETW_14765_BIP_P_RELACIONADAS"/>
    <w:rsid w:val="00AD13E0"/>
  </w:style>
  <w:style w:type="paragraph" w:styleId="PargrafodaLista">
    <w:name w:val="List Paragraph"/>
    <w:basedOn w:val="Normal"/>
    <w:uiPriority w:val="34"/>
    <w:qFormat/>
    <w:rsid w:val="00AD37F1"/>
    <w:pPr>
      <w:ind w:left="720"/>
      <w:contextualSpacing/>
    </w:pPr>
    <w:rPr>
      <w:sz w:val="20"/>
      <w:szCs w:val="20"/>
    </w:rPr>
  </w:style>
  <w:style w:type="paragraph" w:customStyle="1" w:styleId="DMETW14765BIPPRelacionadas2">
    <w:name w:val="DM_ETW_14765_BIP_P_Relacionadas2"/>
    <w:rsid w:val="00AD13E0"/>
  </w:style>
  <w:style w:type="paragraph" w:customStyle="1" w:styleId="DMDFP-Textodenotaderodap">
    <w:name w:val="DM DFP - Texto de nota de rodapé"/>
    <w:qFormat/>
    <w:rsid w:val="00DC32DB"/>
    <w:rPr>
      <w:rFonts w:ascii="Calibri" w:eastAsia="Batang" w:hAnsi="Calibri" w:cs="Calibri"/>
      <w:sz w:val="16"/>
      <w:szCs w:val="16"/>
    </w:rPr>
  </w:style>
  <w:style w:type="character" w:styleId="Refdecomentrio">
    <w:name w:val="annotation reference"/>
    <w:basedOn w:val="Fontepargpadro"/>
    <w:rsid w:val="00805BCE"/>
    <w:rPr>
      <w:sz w:val="16"/>
      <w:szCs w:val="16"/>
    </w:rPr>
  </w:style>
  <w:style w:type="paragraph" w:customStyle="1" w:styleId="DMETW12493BIPTributos">
    <w:name w:val="DM_ETW_12493_BIP_Tributos"/>
    <w:rsid w:val="00AD13E0"/>
  </w:style>
  <w:style w:type="paragraph" w:customStyle="1" w:styleId="DMETW14765BIPTributos2">
    <w:name w:val="DM_ETW_14765_BIP_Tributos2"/>
    <w:rsid w:val="00AD13E0"/>
  </w:style>
  <w:style w:type="paragraph" w:customStyle="1" w:styleId="DMETW14765BIPPetros">
    <w:name w:val="DM_ETW_14765_BIP_Petros"/>
    <w:rsid w:val="00AD13E0"/>
  </w:style>
  <w:style w:type="paragraph" w:customStyle="1" w:styleId="DMETW14765BIPReceita">
    <w:name w:val="DM_ETW_14765_BIP_Receita"/>
    <w:rsid w:val="00AD13E0"/>
  </w:style>
  <w:style w:type="paragraph" w:customStyle="1" w:styleId="DMETW14765BIPCPV">
    <w:name w:val="DM_ETW_14765_BIP_CPV"/>
    <w:rsid w:val="00AD13E0"/>
  </w:style>
  <w:style w:type="paragraph" w:customStyle="1" w:styleId="DMETW14765BIPODO">
    <w:name w:val="DM_ETW_14765_BIP_ODO"/>
    <w:rsid w:val="00AD13E0"/>
  </w:style>
  <w:style w:type="paragraph" w:customStyle="1" w:styleId="DMETW14765BIPContingncia">
    <w:name w:val="DM_ETW_14765_BIP_Contingência"/>
    <w:rsid w:val="00AD13E0"/>
  </w:style>
  <w:style w:type="paragraph" w:customStyle="1" w:styleId="DMETW14765BIPContingncia2">
    <w:name w:val="DM_ETW_14765_BIP_Contingência2"/>
    <w:rsid w:val="00AD13E0"/>
  </w:style>
  <w:style w:type="paragraph" w:customStyle="1" w:styleId="DMETW14765BIPReptro">
    <w:name w:val="DM_ETW_14765_BIP_Reptro"/>
    <w:rsid w:val="00AD13E0"/>
  </w:style>
  <w:style w:type="paragraph" w:customStyle="1" w:styleId="DMETW14765BIPInstFinanceiro">
    <w:name w:val="DM_ETW_14765_BIP_Inst_Financeiro"/>
    <w:rsid w:val="00AD13E0"/>
  </w:style>
  <w:style w:type="character" w:customStyle="1" w:styleId="Ttulo6Char">
    <w:name w:val="Título 6 Char"/>
    <w:basedOn w:val="Fontepargpadro"/>
    <w:link w:val="Ttulo6"/>
    <w:uiPriority w:val="99"/>
    <w:rsid w:val="003F4E7D"/>
    <w:rPr>
      <w:b/>
      <w:spacing w:val="-6"/>
      <w:sz w:val="48"/>
    </w:rPr>
  </w:style>
  <w:style w:type="paragraph" w:styleId="Recuodecorpodetexto">
    <w:name w:val="Body Text Indent"/>
    <w:basedOn w:val="Normal"/>
    <w:link w:val="RecuodecorpodetextoChar"/>
    <w:uiPriority w:val="99"/>
    <w:rsid w:val="001F6DF3"/>
    <w:pPr>
      <w:widowControl w:val="0"/>
      <w:tabs>
        <w:tab w:val="left" w:pos="-748"/>
        <w:tab w:val="left" w:pos="0"/>
        <w:tab w:val="left" w:pos="432"/>
        <w:tab w:val="left" w:pos="864"/>
        <w:tab w:val="left" w:pos="1296"/>
        <w:tab w:val="left" w:pos="1728"/>
        <w:tab w:val="left" w:pos="2160"/>
        <w:tab w:val="left" w:pos="2592"/>
        <w:tab w:val="left" w:pos="3024"/>
      </w:tabs>
      <w:suppressAutoHyphens/>
      <w:ind w:hanging="709"/>
    </w:pPr>
    <w:rPr>
      <w:szCs w:val="20"/>
    </w:rPr>
  </w:style>
  <w:style w:type="character" w:customStyle="1" w:styleId="RecuodecorpodetextoChar">
    <w:name w:val="Recuo de corpo de texto Char"/>
    <w:basedOn w:val="Fontepargpadro"/>
    <w:link w:val="Recuodecorpodetexto"/>
    <w:uiPriority w:val="99"/>
    <w:rsid w:val="001F6DF3"/>
    <w:rPr>
      <w:sz w:val="24"/>
    </w:rPr>
  </w:style>
  <w:style w:type="paragraph" w:styleId="Textodecomentrio">
    <w:name w:val="annotation text"/>
    <w:basedOn w:val="Normal"/>
    <w:link w:val="TextodecomentrioChar"/>
    <w:unhideWhenUsed/>
    <w:rsid w:val="00AD13E0"/>
    <w:rPr>
      <w:sz w:val="20"/>
      <w:szCs w:val="20"/>
    </w:rPr>
  </w:style>
  <w:style w:type="character" w:customStyle="1" w:styleId="TextodecomentrioChar">
    <w:name w:val="Texto de comentário Char"/>
    <w:basedOn w:val="Fontepargpadro"/>
    <w:link w:val="Textodecomentrio"/>
    <w:rsid w:val="00AD13E0"/>
  </w:style>
  <w:style w:type="paragraph" w:styleId="Textodebalo">
    <w:name w:val="Balloon Text"/>
    <w:basedOn w:val="Normal"/>
    <w:link w:val="TextodebaloChar"/>
    <w:semiHidden/>
    <w:unhideWhenUsed/>
    <w:rsid w:val="00A201D8"/>
    <w:rPr>
      <w:rFonts w:ascii="Segoe UI" w:hAnsi="Segoe UI" w:cs="Segoe UI"/>
      <w:sz w:val="18"/>
      <w:szCs w:val="18"/>
    </w:rPr>
  </w:style>
  <w:style w:type="character" w:customStyle="1" w:styleId="TextodebaloChar">
    <w:name w:val="Texto de balão Char"/>
    <w:basedOn w:val="Fontepargpadro"/>
    <w:link w:val="Textodebalo"/>
    <w:semiHidden/>
    <w:rsid w:val="00A201D8"/>
    <w:rPr>
      <w:rFonts w:ascii="Segoe UI" w:hAnsi="Segoe UI" w:cs="Segoe UI"/>
      <w:sz w:val="18"/>
      <w:szCs w:val="18"/>
    </w:rPr>
  </w:style>
  <w:style w:type="paragraph" w:customStyle="1" w:styleId="DMETW12834BIPDRE">
    <w:name w:val="DM_ETW_12834_BIP_DRE"/>
    <w:rsid w:val="00BD2D72"/>
    <w:rPr>
      <w:lang w:eastAsia="ja-JP"/>
    </w:rPr>
  </w:style>
  <w:style w:type="paragraph" w:customStyle="1" w:styleId="DMETW7235BIPDFC">
    <w:name w:val="DM_ETW_7235_BIP_DFC"/>
    <w:rsid w:val="009C14AF"/>
    <w:rPr>
      <w:lang w:eastAsia="ja-JP"/>
    </w:rPr>
  </w:style>
  <w:style w:type="paragraph" w:customStyle="1" w:styleId="DMETW7235BIPDVA">
    <w:name w:val="DM_ETW_7235_BIP_DVA"/>
    <w:rsid w:val="00DA5FE0"/>
    <w:rPr>
      <w:lang w:eastAsia="ja-JP"/>
    </w:rPr>
  </w:style>
  <w:style w:type="paragraph" w:customStyle="1" w:styleId="DMDFP-Listamarcadores-bolinha">
    <w:name w:val="DM DFP - Lista marcadores - bolinha"/>
    <w:next w:val="DMDFP-CorpodeTexto"/>
    <w:qFormat/>
    <w:rsid w:val="009727C0"/>
    <w:pPr>
      <w:numPr>
        <w:numId w:val="20"/>
      </w:numPr>
      <w:spacing w:after="240"/>
      <w:jc w:val="both"/>
    </w:pPr>
    <w:rPr>
      <w:rFonts w:ascii="Petrobras Sans" w:eastAsia="Batang" w:hAnsi="Petrobras Sans" w:cs="Calibri"/>
      <w:szCs w:val="22"/>
    </w:rPr>
  </w:style>
  <w:style w:type="paragraph" w:customStyle="1" w:styleId="DMDFP-Ttulonegrito">
    <w:name w:val="DM DFP - Título negrito"/>
    <w:next w:val="DMDFP-CorpodeTexto"/>
    <w:qFormat/>
    <w:rsid w:val="009727C0"/>
    <w:pPr>
      <w:keepNext/>
      <w:keepLines/>
      <w:spacing w:before="240" w:after="240"/>
      <w:jc w:val="both"/>
    </w:pPr>
    <w:rPr>
      <w:rFonts w:ascii="Petrobras Sans" w:eastAsia="Batang" w:hAnsi="Petrobras Sans" w:cs="Calibri"/>
      <w:b/>
      <w:color w:val="008542"/>
      <w:szCs w:val="22"/>
    </w:rPr>
  </w:style>
  <w:style w:type="paragraph" w:customStyle="1" w:styleId="ITR-Tabelaf8-ttulocoluna">
    <w:name w:val="ITR - Tabela f8 - título coluna"/>
    <w:rsid w:val="009727C0"/>
    <w:pPr>
      <w:keepNext/>
      <w:widowControl w:val="0"/>
      <w:jc w:val="right"/>
    </w:pPr>
    <w:rPr>
      <w:rFonts w:ascii="Petrobras Sans" w:hAnsi="Petrobras Sans"/>
      <w:b/>
      <w:sz w:val="14"/>
    </w:rPr>
  </w:style>
  <w:style w:type="paragraph" w:customStyle="1" w:styleId="ITR-Tabelaf8-valor">
    <w:name w:val="ITR - Tabela f8 - valor"/>
    <w:qFormat/>
    <w:rsid w:val="009727C0"/>
    <w:pPr>
      <w:keepNext/>
      <w:widowControl w:val="0"/>
      <w:tabs>
        <w:tab w:val="right" w:pos="794"/>
      </w:tabs>
      <w:jc w:val="right"/>
    </w:pPr>
    <w:rPr>
      <w:rFonts w:ascii="Petrobras Sans" w:hAnsi="Petrobras Sans" w:cs="Calibri"/>
      <w:sz w:val="15"/>
      <w:szCs w:val="16"/>
    </w:rPr>
  </w:style>
  <w:style w:type="paragraph" w:customStyle="1" w:styleId="ITR-Tabela-linhafinal">
    <w:name w:val="ITR - Tabela - linha final"/>
    <w:qFormat/>
    <w:rsid w:val="009727C0"/>
    <w:pPr>
      <w:keepNext/>
      <w:widowControl w:val="0"/>
    </w:pPr>
    <w:rPr>
      <w:rFonts w:ascii="Petrobras Sans" w:hAnsi="Petrobras Sans"/>
      <w:sz w:val="8"/>
      <w:szCs w:val="10"/>
    </w:rPr>
  </w:style>
  <w:style w:type="paragraph" w:styleId="NormalWeb">
    <w:name w:val="Normal (Web)"/>
    <w:basedOn w:val="Normal"/>
    <w:uiPriority w:val="99"/>
    <w:unhideWhenUsed/>
    <w:rsid w:val="009727C0"/>
    <w:pPr>
      <w:spacing w:before="100" w:beforeAutospacing="1" w:after="100" w:afterAutospacing="1"/>
    </w:pPr>
    <w:rPr>
      <w:rFonts w:ascii="Calibri" w:eastAsiaTheme="minorHAnsi" w:hAnsi="Calibri" w:cs="Calibri"/>
      <w:sz w:val="22"/>
      <w:szCs w:val="22"/>
    </w:rPr>
  </w:style>
  <w:style w:type="paragraph" w:customStyle="1" w:styleId="DMETW7235BIPCONTASARECEBER">
    <w:name w:val="DM_ETW_7235_BIP_CONTAS_A_RECEBER"/>
    <w:rsid w:val="00F277F0"/>
    <w:rPr>
      <w:lang w:eastAsia="ja-JP"/>
    </w:rPr>
  </w:style>
  <w:style w:type="paragraph" w:customStyle="1" w:styleId="DMETW7235BIPPARTESRELACIONADAS">
    <w:name w:val="DM_ETW_7235_BIP_PARTES_RELACIONADAS"/>
    <w:rsid w:val="00F277F0"/>
    <w:rPr>
      <w:lang w:eastAsia="ja-JP"/>
    </w:rPr>
  </w:style>
  <w:style w:type="paragraph" w:customStyle="1" w:styleId="DMETW7235BIPDIFERIDO">
    <w:name w:val="DM_ETW_7235_BIP_DIFERIDO"/>
    <w:rsid w:val="00877BA1"/>
    <w:rPr>
      <w:lang w:eastAsia="ja-JP"/>
    </w:rPr>
  </w:style>
  <w:style w:type="paragraph" w:customStyle="1" w:styleId="DMETW7235BIPTRIBUTOSCORRENTES">
    <w:name w:val="DM_ETW_7235_BIP_TRIBUTOS_CORRENTES"/>
    <w:rsid w:val="00877BA1"/>
    <w:rPr>
      <w:lang w:eastAsia="ja-JP"/>
    </w:rPr>
  </w:style>
  <w:style w:type="paragraph" w:customStyle="1" w:styleId="DMDFP-Listamarcadores-letras">
    <w:name w:val="DM DFP - Lista marcadores - letras"/>
    <w:next w:val="DMDFP-CorpodeTexto"/>
    <w:qFormat/>
    <w:rsid w:val="00877BA1"/>
    <w:pPr>
      <w:keepLines/>
      <w:suppressAutoHyphens/>
      <w:spacing w:after="240"/>
      <w:ind w:left="284" w:hanging="284"/>
      <w:jc w:val="both"/>
    </w:pPr>
    <w:rPr>
      <w:rFonts w:ascii="Calibri" w:eastAsia="Batang" w:hAnsi="Calibri" w:cs="Calibri"/>
      <w:sz w:val="22"/>
      <w:szCs w:val="22"/>
      <w:lang w:eastAsia="ja-JP"/>
    </w:rPr>
  </w:style>
  <w:style w:type="paragraph" w:customStyle="1" w:styleId="DMETW7235BIPREALIZAOIMPOSTODIFERIDO">
    <w:name w:val="DM_ETW_7235_BIP_REALIZAÇÃO_IMPOSTO_DIFERIDO"/>
    <w:rsid w:val="00877BA1"/>
    <w:rPr>
      <w:lang w:eastAsia="ja-JP"/>
    </w:rPr>
  </w:style>
  <w:style w:type="paragraph" w:customStyle="1" w:styleId="DMETW7235BIPRECONCILIAOIRECSSL">
    <w:name w:val="DM_ETW_7235_BIP_RECONCILIAÇÃO_IR_E_CSSL"/>
    <w:rsid w:val="00877BA1"/>
    <w:rPr>
      <w:lang w:eastAsia="ja-JP"/>
    </w:rPr>
  </w:style>
  <w:style w:type="paragraph" w:customStyle="1" w:styleId="DMETW7235BIPGERENCIAMENTODERISCOS">
    <w:name w:val="DM_ETW_7235_BIP_GERENCIAMENTO_DE_RISCOS"/>
    <w:rsid w:val="007B2991"/>
    <w:rPr>
      <w:lang w:eastAsia="ja-JP"/>
    </w:rPr>
  </w:style>
  <w:style w:type="paragraph" w:customStyle="1" w:styleId="DMETW7235BIPARRENDAMENTOMERCANTIL">
    <w:name w:val="DM_ETW_7235_BIP_ARRENDAMENTO_MERCANTIL"/>
    <w:rsid w:val="00D818BC"/>
    <w:rPr>
      <w:lang w:eastAsia="ja-JP"/>
    </w:rPr>
  </w:style>
  <w:style w:type="paragraph" w:customStyle="1" w:styleId="DMETW7235BIPASSINATURAS">
    <w:name w:val="DM_ETW_7235_BIP_ASSINATURAS"/>
    <w:rsid w:val="00652567"/>
    <w:rPr>
      <w:lang w:eastAsia="ja-JP"/>
    </w:rPr>
  </w:style>
  <w:style w:type="paragraph" w:styleId="Assuntodocomentrio">
    <w:name w:val="annotation subject"/>
    <w:basedOn w:val="Textodecomentrio"/>
    <w:next w:val="Textodecomentrio"/>
    <w:link w:val="AssuntodocomentrioChar"/>
    <w:semiHidden/>
    <w:unhideWhenUsed/>
    <w:rsid w:val="006B61AF"/>
    <w:rPr>
      <w:b/>
      <w:bCs/>
    </w:rPr>
  </w:style>
  <w:style w:type="character" w:customStyle="1" w:styleId="AssuntodocomentrioChar">
    <w:name w:val="Assunto do comentário Char"/>
    <w:basedOn w:val="TextodecomentrioChar"/>
    <w:link w:val="Assuntodocomentrio"/>
    <w:semiHidden/>
    <w:rsid w:val="006B61AF"/>
    <w:rPr>
      <w:b/>
      <w:bCs/>
    </w:rPr>
  </w:style>
  <w:style w:type="character" w:customStyle="1" w:styleId="Ttulo3Char">
    <w:name w:val="Título 3 Char"/>
    <w:basedOn w:val="Fontepargpadro"/>
    <w:link w:val="Ttulo3"/>
    <w:semiHidden/>
    <w:rsid w:val="00DC54BC"/>
    <w:rPr>
      <w:rFonts w:asciiTheme="majorHAnsi" w:eastAsiaTheme="majorEastAsia" w:hAnsiTheme="majorHAnsi" w:cstheme="majorBidi"/>
      <w:color w:val="243F60" w:themeColor="accent1" w:themeShade="7F"/>
      <w:sz w:val="24"/>
      <w:szCs w:val="24"/>
    </w:rPr>
  </w:style>
  <w:style w:type="paragraph" w:styleId="Reviso">
    <w:name w:val="Revision"/>
    <w:hidden/>
    <w:uiPriority w:val="99"/>
    <w:semiHidden/>
    <w:rsid w:val="009C0787"/>
    <w:rPr>
      <w:sz w:val="24"/>
      <w:szCs w:val="24"/>
    </w:rPr>
  </w:style>
  <w:style w:type="character" w:customStyle="1" w:styleId="DMDFP-Ttulodenotanvel1Char">
    <w:name w:val="DM DFP - Título de nota nível 1 Char"/>
    <w:basedOn w:val="Fontepargpadro"/>
    <w:link w:val="DMDFP-Ttulodenotanvel1"/>
    <w:locked/>
    <w:rsid w:val="00AA0120"/>
    <w:rPr>
      <w:rFonts w:ascii="Calibri" w:eastAsia="Batang" w:hAnsi="Calibri" w:cs="Calibri"/>
      <w:b/>
      <w:sz w:val="26"/>
      <w:szCs w:val="26"/>
    </w:rPr>
  </w:style>
  <w:style w:type="paragraph" w:customStyle="1" w:styleId="DMETW18117BIPDMPL">
    <w:name w:val="DM_ETW_18117_BIP_DMPL"/>
    <w:rsid w:val="004A4BCE"/>
    <w:rPr>
      <w:rFonts w:cstheme="minorBidi"/>
      <w:lang w:val="en-US" w:eastAsia="en-US"/>
    </w:rPr>
  </w:style>
  <w:style w:type="paragraph" w:customStyle="1" w:styleId="DMETW69942BIPPraticasNotas">
    <w:name w:val="DM_ETW_69942_BIP_PraticasNotas"/>
    <w:rsid w:val="00580268"/>
  </w:style>
  <w:style w:type="paragraph" w:customStyle="1" w:styleId="DMDFP-Listamarcadores-romano">
    <w:name w:val="DM DFP - Lista marcadores - romano"/>
    <w:rsid w:val="00646DBF"/>
    <w:pPr>
      <w:spacing w:after="240"/>
      <w:ind w:left="851" w:hanging="284"/>
      <w:jc w:val="both"/>
    </w:pPr>
    <w:rPr>
      <w:rFonts w:ascii="Petrobras Sans" w:eastAsia="Batang" w:hAnsi="Petrobras Sans" w:cs="Calibri"/>
      <w:color w:val="000000" w:themeColor="text1"/>
      <w:szCs w:val="24"/>
    </w:rPr>
  </w:style>
  <w:style w:type="paragraph" w:customStyle="1" w:styleId="DMDFP-Listamarcadores-tracinhodesnvel">
    <w:name w:val="DM DFP - Lista marcadores - tracinho desnível"/>
    <w:next w:val="DMDFP-CorpodeTexto"/>
    <w:rsid w:val="00646DBF"/>
    <w:pPr>
      <w:spacing w:after="120"/>
      <w:ind w:left="851" w:hanging="284"/>
      <w:jc w:val="both"/>
    </w:pPr>
    <w:rPr>
      <w:rFonts w:ascii="Petrobras Sans" w:eastAsia="Batang" w:hAnsi="Petrobras Sans" w:cs="Calibri"/>
      <w:szCs w:val="22"/>
    </w:rPr>
  </w:style>
  <w:style w:type="paragraph" w:customStyle="1" w:styleId="ITR-Tabelaf8-cabealhorubrica">
    <w:name w:val="ITR - Tabela f8 - cabeçalho rubrica"/>
    <w:qFormat/>
    <w:rsid w:val="00646DBF"/>
    <w:pPr>
      <w:keepNext/>
      <w:widowControl w:val="0"/>
    </w:pPr>
    <w:rPr>
      <w:rFonts w:ascii="Petrobras Sans" w:hAnsi="Petrobras Sans" w:cs="Calibri"/>
      <w:b/>
      <w:bCs/>
      <w:sz w:val="15"/>
    </w:rPr>
  </w:style>
  <w:style w:type="paragraph" w:customStyle="1" w:styleId="ITR-Tabelaf8-ttulocolunajustificado">
    <w:name w:val="ITR - Tabela f8 - título coluna justificado"/>
    <w:basedOn w:val="Normal"/>
    <w:rsid w:val="00646DBF"/>
    <w:pPr>
      <w:keepNext/>
      <w:widowControl w:val="0"/>
      <w:jc w:val="both"/>
    </w:pPr>
    <w:rPr>
      <w:rFonts w:ascii="Petrobras Sans" w:hAnsi="Petrobras Sans" w:cstheme="minorBidi"/>
      <w:b/>
      <w:bCs/>
      <w:sz w:val="14"/>
      <w:szCs w:val="20"/>
    </w:rPr>
  </w:style>
  <w:style w:type="paragraph" w:customStyle="1" w:styleId="ITR-Tabelaf8-rubricasimples">
    <w:name w:val="ITR - Tabela f8 - rubrica simples"/>
    <w:qFormat/>
    <w:rsid w:val="00646DBF"/>
    <w:pPr>
      <w:keepNext/>
      <w:widowControl w:val="0"/>
    </w:pPr>
    <w:rPr>
      <w:rFonts w:ascii="Petrobras Sans" w:hAnsi="Petrobras Sans" w:cs="Calibri"/>
      <w:sz w:val="15"/>
    </w:rPr>
  </w:style>
  <w:style w:type="paragraph" w:customStyle="1" w:styleId="ITR-Tabelaf8-textojustificado">
    <w:name w:val="ITR - Tabela f8 - texto justificado"/>
    <w:basedOn w:val="Normal"/>
    <w:rsid w:val="00646DBF"/>
    <w:pPr>
      <w:keepLines/>
      <w:pageBreakBefore/>
      <w:pBdr>
        <w:top w:val="nil"/>
        <w:left w:val="nil"/>
        <w:bottom w:val="nil"/>
        <w:right w:val="nil"/>
        <w:between w:val="nil"/>
        <w:bar w:val="nil"/>
      </w:pBdr>
      <w:jc w:val="both"/>
    </w:pPr>
    <w:rPr>
      <w:rFonts w:asciiTheme="minorHAnsi" w:hAnsiTheme="minorHAnsi" w:cstheme="minorBidi"/>
      <w:sz w:val="16"/>
      <w:szCs w:val="20"/>
      <w:bdr w:val="nil"/>
    </w:rPr>
  </w:style>
  <w:style w:type="paragraph" w:customStyle="1" w:styleId="DMETW17943BIPNOVASNORMAS">
    <w:name w:val="DM_ETW_17943_BIP_NOVASNORMAS"/>
    <w:basedOn w:val="Normal"/>
    <w:rsid w:val="007D11FA"/>
    <w:rPr>
      <w:rFonts w:eastAsiaTheme="minorHAnsi"/>
      <w:sz w:val="20"/>
      <w:szCs w:val="20"/>
      <w:lang w:eastAsia="en-US"/>
    </w:rPr>
  </w:style>
  <w:style w:type="paragraph" w:customStyle="1" w:styleId="paragraph">
    <w:name w:val="paragraph"/>
    <w:basedOn w:val="Normal"/>
    <w:rsid w:val="0060749C"/>
    <w:pPr>
      <w:spacing w:before="100" w:beforeAutospacing="1" w:after="100" w:afterAutospacing="1"/>
    </w:pPr>
    <w:rPr>
      <w:rFonts w:cstheme="minorBidi"/>
    </w:rPr>
  </w:style>
  <w:style w:type="character" w:customStyle="1" w:styleId="normaltextrun">
    <w:name w:val="normaltextrun"/>
    <w:basedOn w:val="Fontepargpadro"/>
    <w:rsid w:val="0060749C"/>
  </w:style>
  <w:style w:type="character" w:customStyle="1" w:styleId="eop">
    <w:name w:val="eop"/>
    <w:basedOn w:val="Fontepargpadro"/>
    <w:rsid w:val="0060749C"/>
  </w:style>
  <w:style w:type="paragraph" w:customStyle="1" w:styleId="NoParagraphStyle">
    <w:name w:val="[No Paragraph Style]"/>
    <w:rsid w:val="00010FE9"/>
    <w:pPr>
      <w:widowControl w:val="0"/>
      <w:autoSpaceDE w:val="0"/>
      <w:autoSpaceDN w:val="0"/>
      <w:adjustRightInd w:val="0"/>
      <w:spacing w:line="288" w:lineRule="auto"/>
      <w:textAlignment w:val="center"/>
    </w:pPr>
    <w:rPr>
      <w:rFonts w:ascii="Helvetica Regular" w:hAnsi="Helvetica Regular" w:cs="Helvetica Regular"/>
      <w:color w:val="000000"/>
      <w:sz w:val="24"/>
      <w:szCs w:val="24"/>
      <w:lang w:val="en-US" w:eastAsia="en-NZ"/>
    </w:rPr>
  </w:style>
  <w:style w:type="paragraph" w:customStyle="1" w:styleId="Bodycopy95ptSpreads">
    <w:name w:val="Bodycopy 9.5pt (Spreads)"/>
    <w:basedOn w:val="NoParagraphStyle"/>
    <w:uiPriority w:val="99"/>
    <w:rsid w:val="00010FE9"/>
    <w:pPr>
      <w:suppressAutoHyphens/>
      <w:spacing w:after="120" w:line="240" w:lineRule="atLeast"/>
    </w:pPr>
    <w:rPr>
      <w:rFonts w:ascii="Univers LT Std 45 Light" w:hAnsi="Univers LT Std 45 Light" w:cs="Univers LT Std 45 Light"/>
      <w:sz w:val="19"/>
      <w:szCs w:val="19"/>
      <w:lang w:val="en-GB"/>
    </w:rPr>
  </w:style>
  <w:style w:type="paragraph" w:customStyle="1" w:styleId="Bullets95ptSpreads">
    <w:name w:val="Bullets 9.5pt (Spreads)"/>
    <w:basedOn w:val="Bodycopy95ptSpreads"/>
    <w:uiPriority w:val="99"/>
    <w:rsid w:val="00010FE9"/>
    <w:pPr>
      <w:numPr>
        <w:numId w:val="67"/>
      </w:numPr>
      <w:ind w:left="227" w:hanging="227"/>
    </w:pPr>
  </w:style>
  <w:style w:type="paragraph" w:customStyle="1" w:styleId="Sub-heading12ptSpreads">
    <w:name w:val="Sub-heading 12pt (Spreads)"/>
    <w:basedOn w:val="NoParagraphStyle"/>
    <w:uiPriority w:val="99"/>
    <w:rsid w:val="00010FE9"/>
    <w:pPr>
      <w:suppressAutoHyphens/>
      <w:spacing w:before="57" w:after="120" w:line="280" w:lineRule="atLeast"/>
    </w:pPr>
    <w:rPr>
      <w:rFonts w:ascii="Univers LT Std 45 Light" w:hAnsi="Univers LT Std 45 Light" w:cs="Univers LT Std 45 Light"/>
      <w:b/>
      <w:bCs/>
      <w:color w:val="004E98"/>
    </w:rPr>
  </w:style>
  <w:style w:type="paragraph" w:customStyle="1" w:styleId="StatementHeadingcontinuedSpreads">
    <w:name w:val="Statement Heading continued (Spreads)"/>
    <w:basedOn w:val="Normal"/>
    <w:uiPriority w:val="99"/>
    <w:rsid w:val="00010FE9"/>
    <w:pPr>
      <w:keepNext/>
      <w:widowControl w:val="0"/>
      <w:tabs>
        <w:tab w:val="left" w:pos="1701"/>
      </w:tabs>
      <w:suppressAutoHyphens/>
      <w:autoSpaceDE w:val="0"/>
      <w:autoSpaceDN w:val="0"/>
      <w:adjustRightInd w:val="0"/>
      <w:spacing w:after="120" w:line="520" w:lineRule="atLeast"/>
      <w:ind w:left="1701" w:hanging="1701"/>
      <w:jc w:val="right"/>
      <w:textAlignment w:val="center"/>
    </w:pPr>
    <w:rPr>
      <w:rFonts w:ascii="KPMG Extralight" w:hAnsi="KPMG Extralight" w:cs="KPMG Extralight"/>
      <w:color w:val="6D2077"/>
      <w:spacing w:val="-12"/>
      <w:sz w:val="60"/>
      <w:szCs w:val="60"/>
      <w:lang w:val="en-GB" w:eastAsia="en-NZ"/>
    </w:rPr>
  </w:style>
  <w:style w:type="paragraph" w:customStyle="1" w:styleId="TableHeadSpreads">
    <w:name w:val="Table Head (Spreads)"/>
    <w:basedOn w:val="Normal"/>
    <w:uiPriority w:val="99"/>
    <w:rsid w:val="00010FE9"/>
    <w:pPr>
      <w:widowControl w:val="0"/>
      <w:autoSpaceDE w:val="0"/>
      <w:autoSpaceDN w:val="0"/>
      <w:adjustRightInd w:val="0"/>
      <w:spacing w:line="240" w:lineRule="atLeast"/>
      <w:textAlignment w:val="center"/>
    </w:pPr>
    <w:rPr>
      <w:rFonts w:ascii="Univers LT Std 45 Light" w:hAnsi="Univers LT Std 45 Light" w:cs="Univers LT Std 45 Light"/>
      <w:b/>
      <w:bCs/>
      <w:color w:val="FFFFFF"/>
      <w:sz w:val="19"/>
      <w:szCs w:val="19"/>
      <w:lang w:val="en-GB" w:eastAsia="en-NZ"/>
    </w:rPr>
  </w:style>
  <w:style w:type="paragraph" w:customStyle="1" w:styleId="KAMKNormal">
    <w:name w:val="KAMKNormal"/>
    <w:basedOn w:val="Normal"/>
    <w:link w:val="KAMKNormalChar"/>
    <w:qFormat/>
    <w:rsid w:val="00010FE9"/>
    <w:pPr>
      <w:spacing w:before="120" w:after="120"/>
    </w:pPr>
    <w:rPr>
      <w:rFonts w:ascii="Tahoma" w:hAnsi="Tahoma"/>
      <w:color w:val="000000"/>
      <w:sz w:val="22"/>
      <w:lang w:val="en-US" w:eastAsia="en-US"/>
    </w:rPr>
  </w:style>
  <w:style w:type="character" w:customStyle="1" w:styleId="KAMKNormalChar">
    <w:name w:val="KAMKNormal Char"/>
    <w:basedOn w:val="Fontepargpadro"/>
    <w:link w:val="KAMKNormal"/>
    <w:rsid w:val="00010FE9"/>
    <w:rPr>
      <w:rFonts w:ascii="Tahoma" w:hAnsi="Tahoma"/>
      <w:color w:val="000000"/>
      <w:sz w:val="22"/>
      <w:szCs w:val="24"/>
      <w:lang w:val="en-US" w:eastAsia="en-US"/>
    </w:rPr>
  </w:style>
  <w:style w:type="paragraph" w:styleId="Corpodetexto">
    <w:name w:val="Body Text"/>
    <w:basedOn w:val="Normal"/>
    <w:link w:val="CorpodetextoChar"/>
    <w:unhideWhenUsed/>
    <w:rsid w:val="00010FE9"/>
    <w:pPr>
      <w:spacing w:after="120"/>
    </w:pPr>
  </w:style>
  <w:style w:type="character" w:customStyle="1" w:styleId="CorpodetextoChar">
    <w:name w:val="Corpo de texto Char"/>
    <w:basedOn w:val="Fontepargpadro"/>
    <w:link w:val="Corpodetexto"/>
    <w:rsid w:val="00010FE9"/>
    <w:rPr>
      <w:sz w:val="24"/>
      <w:szCs w:val="24"/>
    </w:rPr>
  </w:style>
  <w:style w:type="character" w:styleId="Nmerodepgina">
    <w:name w:val="page number"/>
    <w:rsid w:val="00103C3A"/>
    <w:rPr>
      <w:rFonts w:ascii="Univers for KPMG Light" w:hAnsi="Univers for KPMG Light"/>
      <w:sz w:val="12"/>
    </w:rPr>
  </w:style>
  <w:style w:type="paragraph" w:customStyle="1" w:styleId="DMETW82835">
    <w:name w:val="DM_ETW_82835"/>
    <w:rsid w:val="00015A4C"/>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64">
      <w:bodyDiv w:val="1"/>
      <w:marLeft w:val="0"/>
      <w:marRight w:val="0"/>
      <w:marTop w:val="0"/>
      <w:marBottom w:val="0"/>
      <w:divBdr>
        <w:top w:val="none" w:sz="0" w:space="0" w:color="auto"/>
        <w:left w:val="none" w:sz="0" w:space="0" w:color="auto"/>
        <w:bottom w:val="none" w:sz="0" w:space="0" w:color="auto"/>
        <w:right w:val="none" w:sz="0" w:space="0" w:color="auto"/>
      </w:divBdr>
    </w:div>
    <w:div w:id="19934996">
      <w:bodyDiv w:val="1"/>
      <w:marLeft w:val="0"/>
      <w:marRight w:val="0"/>
      <w:marTop w:val="0"/>
      <w:marBottom w:val="0"/>
      <w:divBdr>
        <w:top w:val="none" w:sz="0" w:space="0" w:color="auto"/>
        <w:left w:val="none" w:sz="0" w:space="0" w:color="auto"/>
        <w:bottom w:val="none" w:sz="0" w:space="0" w:color="auto"/>
        <w:right w:val="none" w:sz="0" w:space="0" w:color="auto"/>
      </w:divBdr>
    </w:div>
    <w:div w:id="46495308">
      <w:bodyDiv w:val="1"/>
      <w:marLeft w:val="0"/>
      <w:marRight w:val="0"/>
      <w:marTop w:val="0"/>
      <w:marBottom w:val="0"/>
      <w:divBdr>
        <w:top w:val="none" w:sz="0" w:space="0" w:color="auto"/>
        <w:left w:val="none" w:sz="0" w:space="0" w:color="auto"/>
        <w:bottom w:val="none" w:sz="0" w:space="0" w:color="auto"/>
        <w:right w:val="none" w:sz="0" w:space="0" w:color="auto"/>
      </w:divBdr>
    </w:div>
    <w:div w:id="46953759">
      <w:bodyDiv w:val="1"/>
      <w:marLeft w:val="0"/>
      <w:marRight w:val="0"/>
      <w:marTop w:val="0"/>
      <w:marBottom w:val="0"/>
      <w:divBdr>
        <w:top w:val="none" w:sz="0" w:space="0" w:color="auto"/>
        <w:left w:val="none" w:sz="0" w:space="0" w:color="auto"/>
        <w:bottom w:val="none" w:sz="0" w:space="0" w:color="auto"/>
        <w:right w:val="none" w:sz="0" w:space="0" w:color="auto"/>
      </w:divBdr>
    </w:div>
    <w:div w:id="49967813">
      <w:bodyDiv w:val="1"/>
      <w:marLeft w:val="0"/>
      <w:marRight w:val="0"/>
      <w:marTop w:val="0"/>
      <w:marBottom w:val="0"/>
      <w:divBdr>
        <w:top w:val="none" w:sz="0" w:space="0" w:color="auto"/>
        <w:left w:val="none" w:sz="0" w:space="0" w:color="auto"/>
        <w:bottom w:val="none" w:sz="0" w:space="0" w:color="auto"/>
        <w:right w:val="none" w:sz="0" w:space="0" w:color="auto"/>
      </w:divBdr>
    </w:div>
    <w:div w:id="93789471">
      <w:bodyDiv w:val="1"/>
      <w:marLeft w:val="0"/>
      <w:marRight w:val="0"/>
      <w:marTop w:val="0"/>
      <w:marBottom w:val="0"/>
      <w:divBdr>
        <w:top w:val="none" w:sz="0" w:space="0" w:color="auto"/>
        <w:left w:val="none" w:sz="0" w:space="0" w:color="auto"/>
        <w:bottom w:val="none" w:sz="0" w:space="0" w:color="auto"/>
        <w:right w:val="none" w:sz="0" w:space="0" w:color="auto"/>
      </w:divBdr>
    </w:div>
    <w:div w:id="108932753">
      <w:bodyDiv w:val="1"/>
      <w:marLeft w:val="0"/>
      <w:marRight w:val="0"/>
      <w:marTop w:val="0"/>
      <w:marBottom w:val="0"/>
      <w:divBdr>
        <w:top w:val="none" w:sz="0" w:space="0" w:color="auto"/>
        <w:left w:val="none" w:sz="0" w:space="0" w:color="auto"/>
        <w:bottom w:val="none" w:sz="0" w:space="0" w:color="auto"/>
        <w:right w:val="none" w:sz="0" w:space="0" w:color="auto"/>
      </w:divBdr>
    </w:div>
    <w:div w:id="114906874">
      <w:bodyDiv w:val="1"/>
      <w:marLeft w:val="0"/>
      <w:marRight w:val="0"/>
      <w:marTop w:val="0"/>
      <w:marBottom w:val="0"/>
      <w:divBdr>
        <w:top w:val="none" w:sz="0" w:space="0" w:color="auto"/>
        <w:left w:val="none" w:sz="0" w:space="0" w:color="auto"/>
        <w:bottom w:val="none" w:sz="0" w:space="0" w:color="auto"/>
        <w:right w:val="none" w:sz="0" w:space="0" w:color="auto"/>
      </w:divBdr>
    </w:div>
    <w:div w:id="116724612">
      <w:bodyDiv w:val="1"/>
      <w:marLeft w:val="0"/>
      <w:marRight w:val="0"/>
      <w:marTop w:val="0"/>
      <w:marBottom w:val="0"/>
      <w:divBdr>
        <w:top w:val="none" w:sz="0" w:space="0" w:color="auto"/>
        <w:left w:val="none" w:sz="0" w:space="0" w:color="auto"/>
        <w:bottom w:val="none" w:sz="0" w:space="0" w:color="auto"/>
        <w:right w:val="none" w:sz="0" w:space="0" w:color="auto"/>
      </w:divBdr>
    </w:div>
    <w:div w:id="119080420">
      <w:bodyDiv w:val="1"/>
      <w:marLeft w:val="0"/>
      <w:marRight w:val="0"/>
      <w:marTop w:val="0"/>
      <w:marBottom w:val="0"/>
      <w:divBdr>
        <w:top w:val="none" w:sz="0" w:space="0" w:color="auto"/>
        <w:left w:val="none" w:sz="0" w:space="0" w:color="auto"/>
        <w:bottom w:val="none" w:sz="0" w:space="0" w:color="auto"/>
        <w:right w:val="none" w:sz="0" w:space="0" w:color="auto"/>
      </w:divBdr>
    </w:div>
    <w:div w:id="137500891">
      <w:bodyDiv w:val="1"/>
      <w:marLeft w:val="0"/>
      <w:marRight w:val="0"/>
      <w:marTop w:val="0"/>
      <w:marBottom w:val="0"/>
      <w:divBdr>
        <w:top w:val="none" w:sz="0" w:space="0" w:color="auto"/>
        <w:left w:val="none" w:sz="0" w:space="0" w:color="auto"/>
        <w:bottom w:val="none" w:sz="0" w:space="0" w:color="auto"/>
        <w:right w:val="none" w:sz="0" w:space="0" w:color="auto"/>
      </w:divBdr>
    </w:div>
    <w:div w:id="145827568">
      <w:bodyDiv w:val="1"/>
      <w:marLeft w:val="0"/>
      <w:marRight w:val="0"/>
      <w:marTop w:val="0"/>
      <w:marBottom w:val="0"/>
      <w:divBdr>
        <w:top w:val="none" w:sz="0" w:space="0" w:color="auto"/>
        <w:left w:val="none" w:sz="0" w:space="0" w:color="auto"/>
        <w:bottom w:val="none" w:sz="0" w:space="0" w:color="auto"/>
        <w:right w:val="none" w:sz="0" w:space="0" w:color="auto"/>
      </w:divBdr>
    </w:div>
    <w:div w:id="152376274">
      <w:bodyDiv w:val="1"/>
      <w:marLeft w:val="0"/>
      <w:marRight w:val="0"/>
      <w:marTop w:val="0"/>
      <w:marBottom w:val="0"/>
      <w:divBdr>
        <w:top w:val="none" w:sz="0" w:space="0" w:color="auto"/>
        <w:left w:val="none" w:sz="0" w:space="0" w:color="auto"/>
        <w:bottom w:val="none" w:sz="0" w:space="0" w:color="auto"/>
        <w:right w:val="none" w:sz="0" w:space="0" w:color="auto"/>
      </w:divBdr>
    </w:div>
    <w:div w:id="172649628">
      <w:bodyDiv w:val="1"/>
      <w:marLeft w:val="0"/>
      <w:marRight w:val="0"/>
      <w:marTop w:val="0"/>
      <w:marBottom w:val="0"/>
      <w:divBdr>
        <w:top w:val="none" w:sz="0" w:space="0" w:color="auto"/>
        <w:left w:val="none" w:sz="0" w:space="0" w:color="auto"/>
        <w:bottom w:val="none" w:sz="0" w:space="0" w:color="auto"/>
        <w:right w:val="none" w:sz="0" w:space="0" w:color="auto"/>
      </w:divBdr>
    </w:div>
    <w:div w:id="177815122">
      <w:bodyDiv w:val="1"/>
      <w:marLeft w:val="0"/>
      <w:marRight w:val="0"/>
      <w:marTop w:val="0"/>
      <w:marBottom w:val="0"/>
      <w:divBdr>
        <w:top w:val="none" w:sz="0" w:space="0" w:color="auto"/>
        <w:left w:val="none" w:sz="0" w:space="0" w:color="auto"/>
        <w:bottom w:val="none" w:sz="0" w:space="0" w:color="auto"/>
        <w:right w:val="none" w:sz="0" w:space="0" w:color="auto"/>
      </w:divBdr>
    </w:div>
    <w:div w:id="190531806">
      <w:bodyDiv w:val="1"/>
      <w:marLeft w:val="0"/>
      <w:marRight w:val="0"/>
      <w:marTop w:val="0"/>
      <w:marBottom w:val="0"/>
      <w:divBdr>
        <w:top w:val="none" w:sz="0" w:space="0" w:color="auto"/>
        <w:left w:val="none" w:sz="0" w:space="0" w:color="auto"/>
        <w:bottom w:val="none" w:sz="0" w:space="0" w:color="auto"/>
        <w:right w:val="none" w:sz="0" w:space="0" w:color="auto"/>
      </w:divBdr>
    </w:div>
    <w:div w:id="192310032">
      <w:bodyDiv w:val="1"/>
      <w:marLeft w:val="0"/>
      <w:marRight w:val="0"/>
      <w:marTop w:val="0"/>
      <w:marBottom w:val="0"/>
      <w:divBdr>
        <w:top w:val="none" w:sz="0" w:space="0" w:color="auto"/>
        <w:left w:val="none" w:sz="0" w:space="0" w:color="auto"/>
        <w:bottom w:val="none" w:sz="0" w:space="0" w:color="auto"/>
        <w:right w:val="none" w:sz="0" w:space="0" w:color="auto"/>
      </w:divBdr>
    </w:div>
    <w:div w:id="208343499">
      <w:bodyDiv w:val="1"/>
      <w:marLeft w:val="0"/>
      <w:marRight w:val="0"/>
      <w:marTop w:val="0"/>
      <w:marBottom w:val="0"/>
      <w:divBdr>
        <w:top w:val="none" w:sz="0" w:space="0" w:color="auto"/>
        <w:left w:val="none" w:sz="0" w:space="0" w:color="auto"/>
        <w:bottom w:val="none" w:sz="0" w:space="0" w:color="auto"/>
        <w:right w:val="none" w:sz="0" w:space="0" w:color="auto"/>
      </w:divBdr>
    </w:div>
    <w:div w:id="208693470">
      <w:bodyDiv w:val="1"/>
      <w:marLeft w:val="0"/>
      <w:marRight w:val="0"/>
      <w:marTop w:val="0"/>
      <w:marBottom w:val="0"/>
      <w:divBdr>
        <w:top w:val="none" w:sz="0" w:space="0" w:color="auto"/>
        <w:left w:val="none" w:sz="0" w:space="0" w:color="auto"/>
        <w:bottom w:val="none" w:sz="0" w:space="0" w:color="auto"/>
        <w:right w:val="none" w:sz="0" w:space="0" w:color="auto"/>
      </w:divBdr>
    </w:div>
    <w:div w:id="213004773">
      <w:bodyDiv w:val="1"/>
      <w:marLeft w:val="0"/>
      <w:marRight w:val="0"/>
      <w:marTop w:val="0"/>
      <w:marBottom w:val="0"/>
      <w:divBdr>
        <w:top w:val="none" w:sz="0" w:space="0" w:color="auto"/>
        <w:left w:val="none" w:sz="0" w:space="0" w:color="auto"/>
        <w:bottom w:val="none" w:sz="0" w:space="0" w:color="auto"/>
        <w:right w:val="none" w:sz="0" w:space="0" w:color="auto"/>
      </w:divBdr>
    </w:div>
    <w:div w:id="215433135">
      <w:bodyDiv w:val="1"/>
      <w:marLeft w:val="0"/>
      <w:marRight w:val="0"/>
      <w:marTop w:val="0"/>
      <w:marBottom w:val="0"/>
      <w:divBdr>
        <w:top w:val="none" w:sz="0" w:space="0" w:color="auto"/>
        <w:left w:val="none" w:sz="0" w:space="0" w:color="auto"/>
        <w:bottom w:val="none" w:sz="0" w:space="0" w:color="auto"/>
        <w:right w:val="none" w:sz="0" w:space="0" w:color="auto"/>
      </w:divBdr>
    </w:div>
    <w:div w:id="264576765">
      <w:bodyDiv w:val="1"/>
      <w:marLeft w:val="0"/>
      <w:marRight w:val="0"/>
      <w:marTop w:val="0"/>
      <w:marBottom w:val="0"/>
      <w:divBdr>
        <w:top w:val="none" w:sz="0" w:space="0" w:color="auto"/>
        <w:left w:val="none" w:sz="0" w:space="0" w:color="auto"/>
        <w:bottom w:val="none" w:sz="0" w:space="0" w:color="auto"/>
        <w:right w:val="none" w:sz="0" w:space="0" w:color="auto"/>
      </w:divBdr>
    </w:div>
    <w:div w:id="285741957">
      <w:bodyDiv w:val="1"/>
      <w:marLeft w:val="0"/>
      <w:marRight w:val="0"/>
      <w:marTop w:val="0"/>
      <w:marBottom w:val="0"/>
      <w:divBdr>
        <w:top w:val="none" w:sz="0" w:space="0" w:color="auto"/>
        <w:left w:val="none" w:sz="0" w:space="0" w:color="auto"/>
        <w:bottom w:val="none" w:sz="0" w:space="0" w:color="auto"/>
        <w:right w:val="none" w:sz="0" w:space="0" w:color="auto"/>
      </w:divBdr>
    </w:div>
    <w:div w:id="292978571">
      <w:bodyDiv w:val="1"/>
      <w:marLeft w:val="0"/>
      <w:marRight w:val="0"/>
      <w:marTop w:val="0"/>
      <w:marBottom w:val="0"/>
      <w:divBdr>
        <w:top w:val="none" w:sz="0" w:space="0" w:color="auto"/>
        <w:left w:val="none" w:sz="0" w:space="0" w:color="auto"/>
        <w:bottom w:val="none" w:sz="0" w:space="0" w:color="auto"/>
        <w:right w:val="none" w:sz="0" w:space="0" w:color="auto"/>
      </w:divBdr>
    </w:div>
    <w:div w:id="370107351">
      <w:bodyDiv w:val="1"/>
      <w:marLeft w:val="0"/>
      <w:marRight w:val="0"/>
      <w:marTop w:val="0"/>
      <w:marBottom w:val="0"/>
      <w:divBdr>
        <w:top w:val="none" w:sz="0" w:space="0" w:color="auto"/>
        <w:left w:val="none" w:sz="0" w:space="0" w:color="auto"/>
        <w:bottom w:val="none" w:sz="0" w:space="0" w:color="auto"/>
        <w:right w:val="none" w:sz="0" w:space="0" w:color="auto"/>
      </w:divBdr>
    </w:div>
    <w:div w:id="397944115">
      <w:bodyDiv w:val="1"/>
      <w:marLeft w:val="0"/>
      <w:marRight w:val="0"/>
      <w:marTop w:val="0"/>
      <w:marBottom w:val="0"/>
      <w:divBdr>
        <w:top w:val="none" w:sz="0" w:space="0" w:color="auto"/>
        <w:left w:val="none" w:sz="0" w:space="0" w:color="auto"/>
        <w:bottom w:val="none" w:sz="0" w:space="0" w:color="auto"/>
        <w:right w:val="none" w:sz="0" w:space="0" w:color="auto"/>
      </w:divBdr>
    </w:div>
    <w:div w:id="467943233">
      <w:bodyDiv w:val="1"/>
      <w:marLeft w:val="0"/>
      <w:marRight w:val="0"/>
      <w:marTop w:val="0"/>
      <w:marBottom w:val="0"/>
      <w:divBdr>
        <w:top w:val="none" w:sz="0" w:space="0" w:color="auto"/>
        <w:left w:val="none" w:sz="0" w:space="0" w:color="auto"/>
        <w:bottom w:val="none" w:sz="0" w:space="0" w:color="auto"/>
        <w:right w:val="none" w:sz="0" w:space="0" w:color="auto"/>
      </w:divBdr>
    </w:div>
    <w:div w:id="489756404">
      <w:bodyDiv w:val="1"/>
      <w:marLeft w:val="0"/>
      <w:marRight w:val="0"/>
      <w:marTop w:val="0"/>
      <w:marBottom w:val="0"/>
      <w:divBdr>
        <w:top w:val="none" w:sz="0" w:space="0" w:color="auto"/>
        <w:left w:val="none" w:sz="0" w:space="0" w:color="auto"/>
        <w:bottom w:val="none" w:sz="0" w:space="0" w:color="auto"/>
        <w:right w:val="none" w:sz="0" w:space="0" w:color="auto"/>
      </w:divBdr>
    </w:div>
    <w:div w:id="493375603">
      <w:bodyDiv w:val="1"/>
      <w:marLeft w:val="0"/>
      <w:marRight w:val="0"/>
      <w:marTop w:val="0"/>
      <w:marBottom w:val="0"/>
      <w:divBdr>
        <w:top w:val="none" w:sz="0" w:space="0" w:color="auto"/>
        <w:left w:val="none" w:sz="0" w:space="0" w:color="auto"/>
        <w:bottom w:val="none" w:sz="0" w:space="0" w:color="auto"/>
        <w:right w:val="none" w:sz="0" w:space="0" w:color="auto"/>
      </w:divBdr>
    </w:div>
    <w:div w:id="514684790">
      <w:bodyDiv w:val="1"/>
      <w:marLeft w:val="0"/>
      <w:marRight w:val="0"/>
      <w:marTop w:val="0"/>
      <w:marBottom w:val="0"/>
      <w:divBdr>
        <w:top w:val="none" w:sz="0" w:space="0" w:color="auto"/>
        <w:left w:val="none" w:sz="0" w:space="0" w:color="auto"/>
        <w:bottom w:val="none" w:sz="0" w:space="0" w:color="auto"/>
        <w:right w:val="none" w:sz="0" w:space="0" w:color="auto"/>
      </w:divBdr>
    </w:div>
    <w:div w:id="576063052">
      <w:bodyDiv w:val="1"/>
      <w:marLeft w:val="0"/>
      <w:marRight w:val="0"/>
      <w:marTop w:val="0"/>
      <w:marBottom w:val="0"/>
      <w:divBdr>
        <w:top w:val="none" w:sz="0" w:space="0" w:color="auto"/>
        <w:left w:val="none" w:sz="0" w:space="0" w:color="auto"/>
        <w:bottom w:val="none" w:sz="0" w:space="0" w:color="auto"/>
        <w:right w:val="none" w:sz="0" w:space="0" w:color="auto"/>
      </w:divBdr>
    </w:div>
    <w:div w:id="583344151">
      <w:bodyDiv w:val="1"/>
      <w:marLeft w:val="0"/>
      <w:marRight w:val="0"/>
      <w:marTop w:val="0"/>
      <w:marBottom w:val="0"/>
      <w:divBdr>
        <w:top w:val="none" w:sz="0" w:space="0" w:color="auto"/>
        <w:left w:val="none" w:sz="0" w:space="0" w:color="auto"/>
        <w:bottom w:val="none" w:sz="0" w:space="0" w:color="auto"/>
        <w:right w:val="none" w:sz="0" w:space="0" w:color="auto"/>
      </w:divBdr>
    </w:div>
    <w:div w:id="605846902">
      <w:bodyDiv w:val="1"/>
      <w:marLeft w:val="0"/>
      <w:marRight w:val="0"/>
      <w:marTop w:val="0"/>
      <w:marBottom w:val="0"/>
      <w:divBdr>
        <w:top w:val="none" w:sz="0" w:space="0" w:color="auto"/>
        <w:left w:val="none" w:sz="0" w:space="0" w:color="auto"/>
        <w:bottom w:val="none" w:sz="0" w:space="0" w:color="auto"/>
        <w:right w:val="none" w:sz="0" w:space="0" w:color="auto"/>
      </w:divBdr>
    </w:div>
    <w:div w:id="609631705">
      <w:bodyDiv w:val="1"/>
      <w:marLeft w:val="0"/>
      <w:marRight w:val="0"/>
      <w:marTop w:val="0"/>
      <w:marBottom w:val="0"/>
      <w:divBdr>
        <w:top w:val="none" w:sz="0" w:space="0" w:color="auto"/>
        <w:left w:val="none" w:sz="0" w:space="0" w:color="auto"/>
        <w:bottom w:val="none" w:sz="0" w:space="0" w:color="auto"/>
        <w:right w:val="none" w:sz="0" w:space="0" w:color="auto"/>
      </w:divBdr>
    </w:div>
    <w:div w:id="613096818">
      <w:bodyDiv w:val="1"/>
      <w:marLeft w:val="0"/>
      <w:marRight w:val="0"/>
      <w:marTop w:val="0"/>
      <w:marBottom w:val="0"/>
      <w:divBdr>
        <w:top w:val="none" w:sz="0" w:space="0" w:color="auto"/>
        <w:left w:val="none" w:sz="0" w:space="0" w:color="auto"/>
        <w:bottom w:val="none" w:sz="0" w:space="0" w:color="auto"/>
        <w:right w:val="none" w:sz="0" w:space="0" w:color="auto"/>
      </w:divBdr>
    </w:div>
    <w:div w:id="620380900">
      <w:bodyDiv w:val="1"/>
      <w:marLeft w:val="0"/>
      <w:marRight w:val="0"/>
      <w:marTop w:val="0"/>
      <w:marBottom w:val="0"/>
      <w:divBdr>
        <w:top w:val="none" w:sz="0" w:space="0" w:color="auto"/>
        <w:left w:val="none" w:sz="0" w:space="0" w:color="auto"/>
        <w:bottom w:val="none" w:sz="0" w:space="0" w:color="auto"/>
        <w:right w:val="none" w:sz="0" w:space="0" w:color="auto"/>
      </w:divBdr>
    </w:div>
    <w:div w:id="664627081">
      <w:bodyDiv w:val="1"/>
      <w:marLeft w:val="0"/>
      <w:marRight w:val="0"/>
      <w:marTop w:val="0"/>
      <w:marBottom w:val="0"/>
      <w:divBdr>
        <w:top w:val="none" w:sz="0" w:space="0" w:color="auto"/>
        <w:left w:val="none" w:sz="0" w:space="0" w:color="auto"/>
        <w:bottom w:val="none" w:sz="0" w:space="0" w:color="auto"/>
        <w:right w:val="none" w:sz="0" w:space="0" w:color="auto"/>
      </w:divBdr>
    </w:div>
    <w:div w:id="682240347">
      <w:bodyDiv w:val="1"/>
      <w:marLeft w:val="0"/>
      <w:marRight w:val="0"/>
      <w:marTop w:val="0"/>
      <w:marBottom w:val="0"/>
      <w:divBdr>
        <w:top w:val="none" w:sz="0" w:space="0" w:color="auto"/>
        <w:left w:val="none" w:sz="0" w:space="0" w:color="auto"/>
        <w:bottom w:val="none" w:sz="0" w:space="0" w:color="auto"/>
        <w:right w:val="none" w:sz="0" w:space="0" w:color="auto"/>
      </w:divBdr>
    </w:div>
    <w:div w:id="719093372">
      <w:bodyDiv w:val="1"/>
      <w:marLeft w:val="0"/>
      <w:marRight w:val="0"/>
      <w:marTop w:val="0"/>
      <w:marBottom w:val="0"/>
      <w:divBdr>
        <w:top w:val="none" w:sz="0" w:space="0" w:color="auto"/>
        <w:left w:val="none" w:sz="0" w:space="0" w:color="auto"/>
        <w:bottom w:val="none" w:sz="0" w:space="0" w:color="auto"/>
        <w:right w:val="none" w:sz="0" w:space="0" w:color="auto"/>
      </w:divBdr>
    </w:div>
    <w:div w:id="719666840">
      <w:bodyDiv w:val="1"/>
      <w:marLeft w:val="0"/>
      <w:marRight w:val="0"/>
      <w:marTop w:val="0"/>
      <w:marBottom w:val="0"/>
      <w:divBdr>
        <w:top w:val="none" w:sz="0" w:space="0" w:color="auto"/>
        <w:left w:val="none" w:sz="0" w:space="0" w:color="auto"/>
        <w:bottom w:val="none" w:sz="0" w:space="0" w:color="auto"/>
        <w:right w:val="none" w:sz="0" w:space="0" w:color="auto"/>
      </w:divBdr>
    </w:div>
    <w:div w:id="741292252">
      <w:bodyDiv w:val="1"/>
      <w:marLeft w:val="0"/>
      <w:marRight w:val="0"/>
      <w:marTop w:val="0"/>
      <w:marBottom w:val="0"/>
      <w:divBdr>
        <w:top w:val="none" w:sz="0" w:space="0" w:color="auto"/>
        <w:left w:val="none" w:sz="0" w:space="0" w:color="auto"/>
        <w:bottom w:val="none" w:sz="0" w:space="0" w:color="auto"/>
        <w:right w:val="none" w:sz="0" w:space="0" w:color="auto"/>
      </w:divBdr>
    </w:div>
    <w:div w:id="779766246">
      <w:bodyDiv w:val="1"/>
      <w:marLeft w:val="0"/>
      <w:marRight w:val="0"/>
      <w:marTop w:val="0"/>
      <w:marBottom w:val="0"/>
      <w:divBdr>
        <w:top w:val="none" w:sz="0" w:space="0" w:color="auto"/>
        <w:left w:val="none" w:sz="0" w:space="0" w:color="auto"/>
        <w:bottom w:val="none" w:sz="0" w:space="0" w:color="auto"/>
        <w:right w:val="none" w:sz="0" w:space="0" w:color="auto"/>
      </w:divBdr>
    </w:div>
    <w:div w:id="817455843">
      <w:bodyDiv w:val="1"/>
      <w:marLeft w:val="0"/>
      <w:marRight w:val="0"/>
      <w:marTop w:val="0"/>
      <w:marBottom w:val="0"/>
      <w:divBdr>
        <w:top w:val="none" w:sz="0" w:space="0" w:color="auto"/>
        <w:left w:val="none" w:sz="0" w:space="0" w:color="auto"/>
        <w:bottom w:val="none" w:sz="0" w:space="0" w:color="auto"/>
        <w:right w:val="none" w:sz="0" w:space="0" w:color="auto"/>
      </w:divBdr>
    </w:div>
    <w:div w:id="834758736">
      <w:bodyDiv w:val="1"/>
      <w:marLeft w:val="0"/>
      <w:marRight w:val="0"/>
      <w:marTop w:val="0"/>
      <w:marBottom w:val="0"/>
      <w:divBdr>
        <w:top w:val="none" w:sz="0" w:space="0" w:color="auto"/>
        <w:left w:val="none" w:sz="0" w:space="0" w:color="auto"/>
        <w:bottom w:val="none" w:sz="0" w:space="0" w:color="auto"/>
        <w:right w:val="none" w:sz="0" w:space="0" w:color="auto"/>
      </w:divBdr>
    </w:div>
    <w:div w:id="868837669">
      <w:bodyDiv w:val="1"/>
      <w:marLeft w:val="0"/>
      <w:marRight w:val="0"/>
      <w:marTop w:val="0"/>
      <w:marBottom w:val="0"/>
      <w:divBdr>
        <w:top w:val="none" w:sz="0" w:space="0" w:color="auto"/>
        <w:left w:val="none" w:sz="0" w:space="0" w:color="auto"/>
        <w:bottom w:val="none" w:sz="0" w:space="0" w:color="auto"/>
        <w:right w:val="none" w:sz="0" w:space="0" w:color="auto"/>
      </w:divBdr>
    </w:div>
    <w:div w:id="875312826">
      <w:bodyDiv w:val="1"/>
      <w:marLeft w:val="0"/>
      <w:marRight w:val="0"/>
      <w:marTop w:val="0"/>
      <w:marBottom w:val="0"/>
      <w:divBdr>
        <w:top w:val="none" w:sz="0" w:space="0" w:color="auto"/>
        <w:left w:val="none" w:sz="0" w:space="0" w:color="auto"/>
        <w:bottom w:val="none" w:sz="0" w:space="0" w:color="auto"/>
        <w:right w:val="none" w:sz="0" w:space="0" w:color="auto"/>
      </w:divBdr>
    </w:div>
    <w:div w:id="877936172">
      <w:bodyDiv w:val="1"/>
      <w:marLeft w:val="0"/>
      <w:marRight w:val="0"/>
      <w:marTop w:val="0"/>
      <w:marBottom w:val="0"/>
      <w:divBdr>
        <w:top w:val="none" w:sz="0" w:space="0" w:color="auto"/>
        <w:left w:val="none" w:sz="0" w:space="0" w:color="auto"/>
        <w:bottom w:val="none" w:sz="0" w:space="0" w:color="auto"/>
        <w:right w:val="none" w:sz="0" w:space="0" w:color="auto"/>
      </w:divBdr>
    </w:div>
    <w:div w:id="931014265">
      <w:bodyDiv w:val="1"/>
      <w:marLeft w:val="0"/>
      <w:marRight w:val="0"/>
      <w:marTop w:val="0"/>
      <w:marBottom w:val="0"/>
      <w:divBdr>
        <w:top w:val="none" w:sz="0" w:space="0" w:color="auto"/>
        <w:left w:val="none" w:sz="0" w:space="0" w:color="auto"/>
        <w:bottom w:val="none" w:sz="0" w:space="0" w:color="auto"/>
        <w:right w:val="none" w:sz="0" w:space="0" w:color="auto"/>
      </w:divBdr>
    </w:div>
    <w:div w:id="946037409">
      <w:bodyDiv w:val="1"/>
      <w:marLeft w:val="0"/>
      <w:marRight w:val="0"/>
      <w:marTop w:val="0"/>
      <w:marBottom w:val="0"/>
      <w:divBdr>
        <w:top w:val="none" w:sz="0" w:space="0" w:color="auto"/>
        <w:left w:val="none" w:sz="0" w:space="0" w:color="auto"/>
        <w:bottom w:val="none" w:sz="0" w:space="0" w:color="auto"/>
        <w:right w:val="none" w:sz="0" w:space="0" w:color="auto"/>
      </w:divBdr>
    </w:div>
    <w:div w:id="971056689">
      <w:bodyDiv w:val="1"/>
      <w:marLeft w:val="0"/>
      <w:marRight w:val="0"/>
      <w:marTop w:val="0"/>
      <w:marBottom w:val="0"/>
      <w:divBdr>
        <w:top w:val="none" w:sz="0" w:space="0" w:color="auto"/>
        <w:left w:val="none" w:sz="0" w:space="0" w:color="auto"/>
        <w:bottom w:val="none" w:sz="0" w:space="0" w:color="auto"/>
        <w:right w:val="none" w:sz="0" w:space="0" w:color="auto"/>
      </w:divBdr>
    </w:div>
    <w:div w:id="976494894">
      <w:bodyDiv w:val="1"/>
      <w:marLeft w:val="0"/>
      <w:marRight w:val="0"/>
      <w:marTop w:val="0"/>
      <w:marBottom w:val="0"/>
      <w:divBdr>
        <w:top w:val="none" w:sz="0" w:space="0" w:color="auto"/>
        <w:left w:val="none" w:sz="0" w:space="0" w:color="auto"/>
        <w:bottom w:val="none" w:sz="0" w:space="0" w:color="auto"/>
        <w:right w:val="none" w:sz="0" w:space="0" w:color="auto"/>
      </w:divBdr>
    </w:div>
    <w:div w:id="1006901987">
      <w:bodyDiv w:val="1"/>
      <w:marLeft w:val="0"/>
      <w:marRight w:val="0"/>
      <w:marTop w:val="0"/>
      <w:marBottom w:val="0"/>
      <w:divBdr>
        <w:top w:val="none" w:sz="0" w:space="0" w:color="auto"/>
        <w:left w:val="none" w:sz="0" w:space="0" w:color="auto"/>
        <w:bottom w:val="none" w:sz="0" w:space="0" w:color="auto"/>
        <w:right w:val="none" w:sz="0" w:space="0" w:color="auto"/>
      </w:divBdr>
    </w:div>
    <w:div w:id="1025059558">
      <w:bodyDiv w:val="1"/>
      <w:marLeft w:val="0"/>
      <w:marRight w:val="0"/>
      <w:marTop w:val="0"/>
      <w:marBottom w:val="0"/>
      <w:divBdr>
        <w:top w:val="none" w:sz="0" w:space="0" w:color="auto"/>
        <w:left w:val="none" w:sz="0" w:space="0" w:color="auto"/>
        <w:bottom w:val="none" w:sz="0" w:space="0" w:color="auto"/>
        <w:right w:val="none" w:sz="0" w:space="0" w:color="auto"/>
      </w:divBdr>
    </w:div>
    <w:div w:id="1032002550">
      <w:bodyDiv w:val="1"/>
      <w:marLeft w:val="0"/>
      <w:marRight w:val="0"/>
      <w:marTop w:val="0"/>
      <w:marBottom w:val="0"/>
      <w:divBdr>
        <w:top w:val="none" w:sz="0" w:space="0" w:color="auto"/>
        <w:left w:val="none" w:sz="0" w:space="0" w:color="auto"/>
        <w:bottom w:val="none" w:sz="0" w:space="0" w:color="auto"/>
        <w:right w:val="none" w:sz="0" w:space="0" w:color="auto"/>
      </w:divBdr>
    </w:div>
    <w:div w:id="1049843474">
      <w:bodyDiv w:val="1"/>
      <w:marLeft w:val="0"/>
      <w:marRight w:val="0"/>
      <w:marTop w:val="0"/>
      <w:marBottom w:val="0"/>
      <w:divBdr>
        <w:top w:val="none" w:sz="0" w:space="0" w:color="auto"/>
        <w:left w:val="none" w:sz="0" w:space="0" w:color="auto"/>
        <w:bottom w:val="none" w:sz="0" w:space="0" w:color="auto"/>
        <w:right w:val="none" w:sz="0" w:space="0" w:color="auto"/>
      </w:divBdr>
    </w:div>
    <w:div w:id="1125849835">
      <w:bodyDiv w:val="1"/>
      <w:marLeft w:val="0"/>
      <w:marRight w:val="0"/>
      <w:marTop w:val="0"/>
      <w:marBottom w:val="0"/>
      <w:divBdr>
        <w:top w:val="none" w:sz="0" w:space="0" w:color="auto"/>
        <w:left w:val="none" w:sz="0" w:space="0" w:color="auto"/>
        <w:bottom w:val="none" w:sz="0" w:space="0" w:color="auto"/>
        <w:right w:val="none" w:sz="0" w:space="0" w:color="auto"/>
      </w:divBdr>
    </w:div>
    <w:div w:id="1146624235">
      <w:bodyDiv w:val="1"/>
      <w:marLeft w:val="0"/>
      <w:marRight w:val="0"/>
      <w:marTop w:val="0"/>
      <w:marBottom w:val="0"/>
      <w:divBdr>
        <w:top w:val="none" w:sz="0" w:space="0" w:color="auto"/>
        <w:left w:val="none" w:sz="0" w:space="0" w:color="auto"/>
        <w:bottom w:val="none" w:sz="0" w:space="0" w:color="auto"/>
        <w:right w:val="none" w:sz="0" w:space="0" w:color="auto"/>
      </w:divBdr>
    </w:div>
    <w:div w:id="1158618290">
      <w:bodyDiv w:val="1"/>
      <w:marLeft w:val="0"/>
      <w:marRight w:val="0"/>
      <w:marTop w:val="0"/>
      <w:marBottom w:val="0"/>
      <w:divBdr>
        <w:top w:val="none" w:sz="0" w:space="0" w:color="auto"/>
        <w:left w:val="none" w:sz="0" w:space="0" w:color="auto"/>
        <w:bottom w:val="none" w:sz="0" w:space="0" w:color="auto"/>
        <w:right w:val="none" w:sz="0" w:space="0" w:color="auto"/>
      </w:divBdr>
    </w:div>
    <w:div w:id="1174691078">
      <w:bodyDiv w:val="1"/>
      <w:marLeft w:val="0"/>
      <w:marRight w:val="0"/>
      <w:marTop w:val="0"/>
      <w:marBottom w:val="0"/>
      <w:divBdr>
        <w:top w:val="none" w:sz="0" w:space="0" w:color="auto"/>
        <w:left w:val="none" w:sz="0" w:space="0" w:color="auto"/>
        <w:bottom w:val="none" w:sz="0" w:space="0" w:color="auto"/>
        <w:right w:val="none" w:sz="0" w:space="0" w:color="auto"/>
      </w:divBdr>
    </w:div>
    <w:div w:id="1194229141">
      <w:bodyDiv w:val="1"/>
      <w:marLeft w:val="0"/>
      <w:marRight w:val="0"/>
      <w:marTop w:val="0"/>
      <w:marBottom w:val="0"/>
      <w:divBdr>
        <w:top w:val="none" w:sz="0" w:space="0" w:color="auto"/>
        <w:left w:val="none" w:sz="0" w:space="0" w:color="auto"/>
        <w:bottom w:val="none" w:sz="0" w:space="0" w:color="auto"/>
        <w:right w:val="none" w:sz="0" w:space="0" w:color="auto"/>
      </w:divBdr>
    </w:div>
    <w:div w:id="1217476943">
      <w:bodyDiv w:val="1"/>
      <w:marLeft w:val="0"/>
      <w:marRight w:val="0"/>
      <w:marTop w:val="0"/>
      <w:marBottom w:val="0"/>
      <w:divBdr>
        <w:top w:val="none" w:sz="0" w:space="0" w:color="auto"/>
        <w:left w:val="none" w:sz="0" w:space="0" w:color="auto"/>
        <w:bottom w:val="none" w:sz="0" w:space="0" w:color="auto"/>
        <w:right w:val="none" w:sz="0" w:space="0" w:color="auto"/>
      </w:divBdr>
    </w:div>
    <w:div w:id="1232735363">
      <w:bodyDiv w:val="1"/>
      <w:marLeft w:val="0"/>
      <w:marRight w:val="0"/>
      <w:marTop w:val="0"/>
      <w:marBottom w:val="0"/>
      <w:divBdr>
        <w:top w:val="none" w:sz="0" w:space="0" w:color="auto"/>
        <w:left w:val="none" w:sz="0" w:space="0" w:color="auto"/>
        <w:bottom w:val="none" w:sz="0" w:space="0" w:color="auto"/>
        <w:right w:val="none" w:sz="0" w:space="0" w:color="auto"/>
      </w:divBdr>
    </w:div>
    <w:div w:id="1245145101">
      <w:bodyDiv w:val="1"/>
      <w:marLeft w:val="0"/>
      <w:marRight w:val="0"/>
      <w:marTop w:val="0"/>
      <w:marBottom w:val="0"/>
      <w:divBdr>
        <w:top w:val="none" w:sz="0" w:space="0" w:color="auto"/>
        <w:left w:val="none" w:sz="0" w:space="0" w:color="auto"/>
        <w:bottom w:val="none" w:sz="0" w:space="0" w:color="auto"/>
        <w:right w:val="none" w:sz="0" w:space="0" w:color="auto"/>
      </w:divBdr>
    </w:div>
    <w:div w:id="1248421159">
      <w:bodyDiv w:val="1"/>
      <w:marLeft w:val="0"/>
      <w:marRight w:val="0"/>
      <w:marTop w:val="0"/>
      <w:marBottom w:val="0"/>
      <w:divBdr>
        <w:top w:val="none" w:sz="0" w:space="0" w:color="auto"/>
        <w:left w:val="none" w:sz="0" w:space="0" w:color="auto"/>
        <w:bottom w:val="none" w:sz="0" w:space="0" w:color="auto"/>
        <w:right w:val="none" w:sz="0" w:space="0" w:color="auto"/>
      </w:divBdr>
    </w:div>
    <w:div w:id="1283416928">
      <w:bodyDiv w:val="1"/>
      <w:marLeft w:val="0"/>
      <w:marRight w:val="0"/>
      <w:marTop w:val="0"/>
      <w:marBottom w:val="0"/>
      <w:divBdr>
        <w:top w:val="none" w:sz="0" w:space="0" w:color="auto"/>
        <w:left w:val="none" w:sz="0" w:space="0" w:color="auto"/>
        <w:bottom w:val="none" w:sz="0" w:space="0" w:color="auto"/>
        <w:right w:val="none" w:sz="0" w:space="0" w:color="auto"/>
      </w:divBdr>
    </w:div>
    <w:div w:id="1303385845">
      <w:bodyDiv w:val="1"/>
      <w:marLeft w:val="0"/>
      <w:marRight w:val="0"/>
      <w:marTop w:val="0"/>
      <w:marBottom w:val="0"/>
      <w:divBdr>
        <w:top w:val="none" w:sz="0" w:space="0" w:color="auto"/>
        <w:left w:val="none" w:sz="0" w:space="0" w:color="auto"/>
        <w:bottom w:val="none" w:sz="0" w:space="0" w:color="auto"/>
        <w:right w:val="none" w:sz="0" w:space="0" w:color="auto"/>
      </w:divBdr>
    </w:div>
    <w:div w:id="1309356538">
      <w:bodyDiv w:val="1"/>
      <w:marLeft w:val="0"/>
      <w:marRight w:val="0"/>
      <w:marTop w:val="0"/>
      <w:marBottom w:val="0"/>
      <w:divBdr>
        <w:top w:val="none" w:sz="0" w:space="0" w:color="auto"/>
        <w:left w:val="none" w:sz="0" w:space="0" w:color="auto"/>
        <w:bottom w:val="none" w:sz="0" w:space="0" w:color="auto"/>
        <w:right w:val="none" w:sz="0" w:space="0" w:color="auto"/>
      </w:divBdr>
    </w:div>
    <w:div w:id="1331130846">
      <w:bodyDiv w:val="1"/>
      <w:marLeft w:val="0"/>
      <w:marRight w:val="0"/>
      <w:marTop w:val="0"/>
      <w:marBottom w:val="0"/>
      <w:divBdr>
        <w:top w:val="none" w:sz="0" w:space="0" w:color="auto"/>
        <w:left w:val="none" w:sz="0" w:space="0" w:color="auto"/>
        <w:bottom w:val="none" w:sz="0" w:space="0" w:color="auto"/>
        <w:right w:val="none" w:sz="0" w:space="0" w:color="auto"/>
      </w:divBdr>
    </w:div>
    <w:div w:id="1356662588">
      <w:bodyDiv w:val="1"/>
      <w:marLeft w:val="0"/>
      <w:marRight w:val="0"/>
      <w:marTop w:val="0"/>
      <w:marBottom w:val="0"/>
      <w:divBdr>
        <w:top w:val="none" w:sz="0" w:space="0" w:color="auto"/>
        <w:left w:val="none" w:sz="0" w:space="0" w:color="auto"/>
        <w:bottom w:val="none" w:sz="0" w:space="0" w:color="auto"/>
        <w:right w:val="none" w:sz="0" w:space="0" w:color="auto"/>
      </w:divBdr>
    </w:div>
    <w:div w:id="1367675748">
      <w:bodyDiv w:val="1"/>
      <w:marLeft w:val="0"/>
      <w:marRight w:val="0"/>
      <w:marTop w:val="0"/>
      <w:marBottom w:val="0"/>
      <w:divBdr>
        <w:top w:val="none" w:sz="0" w:space="0" w:color="auto"/>
        <w:left w:val="none" w:sz="0" w:space="0" w:color="auto"/>
        <w:bottom w:val="none" w:sz="0" w:space="0" w:color="auto"/>
        <w:right w:val="none" w:sz="0" w:space="0" w:color="auto"/>
      </w:divBdr>
    </w:div>
    <w:div w:id="1369527347">
      <w:bodyDiv w:val="1"/>
      <w:marLeft w:val="0"/>
      <w:marRight w:val="0"/>
      <w:marTop w:val="0"/>
      <w:marBottom w:val="0"/>
      <w:divBdr>
        <w:top w:val="none" w:sz="0" w:space="0" w:color="auto"/>
        <w:left w:val="none" w:sz="0" w:space="0" w:color="auto"/>
        <w:bottom w:val="none" w:sz="0" w:space="0" w:color="auto"/>
        <w:right w:val="none" w:sz="0" w:space="0" w:color="auto"/>
      </w:divBdr>
    </w:div>
    <w:div w:id="1452867971">
      <w:bodyDiv w:val="1"/>
      <w:marLeft w:val="0"/>
      <w:marRight w:val="0"/>
      <w:marTop w:val="0"/>
      <w:marBottom w:val="0"/>
      <w:divBdr>
        <w:top w:val="none" w:sz="0" w:space="0" w:color="auto"/>
        <w:left w:val="none" w:sz="0" w:space="0" w:color="auto"/>
        <w:bottom w:val="none" w:sz="0" w:space="0" w:color="auto"/>
        <w:right w:val="none" w:sz="0" w:space="0" w:color="auto"/>
      </w:divBdr>
    </w:div>
    <w:div w:id="1458723496">
      <w:bodyDiv w:val="1"/>
      <w:marLeft w:val="0"/>
      <w:marRight w:val="0"/>
      <w:marTop w:val="0"/>
      <w:marBottom w:val="0"/>
      <w:divBdr>
        <w:top w:val="none" w:sz="0" w:space="0" w:color="auto"/>
        <w:left w:val="none" w:sz="0" w:space="0" w:color="auto"/>
        <w:bottom w:val="none" w:sz="0" w:space="0" w:color="auto"/>
        <w:right w:val="none" w:sz="0" w:space="0" w:color="auto"/>
      </w:divBdr>
    </w:div>
    <w:div w:id="1469542889">
      <w:bodyDiv w:val="1"/>
      <w:marLeft w:val="0"/>
      <w:marRight w:val="0"/>
      <w:marTop w:val="0"/>
      <w:marBottom w:val="0"/>
      <w:divBdr>
        <w:top w:val="none" w:sz="0" w:space="0" w:color="auto"/>
        <w:left w:val="none" w:sz="0" w:space="0" w:color="auto"/>
        <w:bottom w:val="none" w:sz="0" w:space="0" w:color="auto"/>
        <w:right w:val="none" w:sz="0" w:space="0" w:color="auto"/>
      </w:divBdr>
    </w:div>
    <w:div w:id="1474366899">
      <w:bodyDiv w:val="1"/>
      <w:marLeft w:val="0"/>
      <w:marRight w:val="0"/>
      <w:marTop w:val="0"/>
      <w:marBottom w:val="0"/>
      <w:divBdr>
        <w:top w:val="none" w:sz="0" w:space="0" w:color="auto"/>
        <w:left w:val="none" w:sz="0" w:space="0" w:color="auto"/>
        <w:bottom w:val="none" w:sz="0" w:space="0" w:color="auto"/>
        <w:right w:val="none" w:sz="0" w:space="0" w:color="auto"/>
      </w:divBdr>
    </w:div>
    <w:div w:id="1491016241">
      <w:bodyDiv w:val="1"/>
      <w:marLeft w:val="0"/>
      <w:marRight w:val="0"/>
      <w:marTop w:val="0"/>
      <w:marBottom w:val="0"/>
      <w:divBdr>
        <w:top w:val="none" w:sz="0" w:space="0" w:color="auto"/>
        <w:left w:val="none" w:sz="0" w:space="0" w:color="auto"/>
        <w:bottom w:val="none" w:sz="0" w:space="0" w:color="auto"/>
        <w:right w:val="none" w:sz="0" w:space="0" w:color="auto"/>
      </w:divBdr>
    </w:div>
    <w:div w:id="1494641019">
      <w:bodyDiv w:val="1"/>
      <w:marLeft w:val="0"/>
      <w:marRight w:val="0"/>
      <w:marTop w:val="0"/>
      <w:marBottom w:val="0"/>
      <w:divBdr>
        <w:top w:val="none" w:sz="0" w:space="0" w:color="auto"/>
        <w:left w:val="none" w:sz="0" w:space="0" w:color="auto"/>
        <w:bottom w:val="none" w:sz="0" w:space="0" w:color="auto"/>
        <w:right w:val="none" w:sz="0" w:space="0" w:color="auto"/>
      </w:divBdr>
    </w:div>
    <w:div w:id="1504396358">
      <w:bodyDiv w:val="1"/>
      <w:marLeft w:val="0"/>
      <w:marRight w:val="0"/>
      <w:marTop w:val="0"/>
      <w:marBottom w:val="0"/>
      <w:divBdr>
        <w:top w:val="none" w:sz="0" w:space="0" w:color="auto"/>
        <w:left w:val="none" w:sz="0" w:space="0" w:color="auto"/>
        <w:bottom w:val="none" w:sz="0" w:space="0" w:color="auto"/>
        <w:right w:val="none" w:sz="0" w:space="0" w:color="auto"/>
      </w:divBdr>
    </w:div>
    <w:div w:id="1505902227">
      <w:bodyDiv w:val="1"/>
      <w:marLeft w:val="0"/>
      <w:marRight w:val="0"/>
      <w:marTop w:val="0"/>
      <w:marBottom w:val="0"/>
      <w:divBdr>
        <w:top w:val="none" w:sz="0" w:space="0" w:color="auto"/>
        <w:left w:val="none" w:sz="0" w:space="0" w:color="auto"/>
        <w:bottom w:val="none" w:sz="0" w:space="0" w:color="auto"/>
        <w:right w:val="none" w:sz="0" w:space="0" w:color="auto"/>
      </w:divBdr>
    </w:div>
    <w:div w:id="1513646498">
      <w:bodyDiv w:val="1"/>
      <w:marLeft w:val="0"/>
      <w:marRight w:val="0"/>
      <w:marTop w:val="0"/>
      <w:marBottom w:val="0"/>
      <w:divBdr>
        <w:top w:val="none" w:sz="0" w:space="0" w:color="auto"/>
        <w:left w:val="none" w:sz="0" w:space="0" w:color="auto"/>
        <w:bottom w:val="none" w:sz="0" w:space="0" w:color="auto"/>
        <w:right w:val="none" w:sz="0" w:space="0" w:color="auto"/>
      </w:divBdr>
    </w:div>
    <w:div w:id="1535313751">
      <w:bodyDiv w:val="1"/>
      <w:marLeft w:val="0"/>
      <w:marRight w:val="0"/>
      <w:marTop w:val="0"/>
      <w:marBottom w:val="0"/>
      <w:divBdr>
        <w:top w:val="none" w:sz="0" w:space="0" w:color="auto"/>
        <w:left w:val="none" w:sz="0" w:space="0" w:color="auto"/>
        <w:bottom w:val="none" w:sz="0" w:space="0" w:color="auto"/>
        <w:right w:val="none" w:sz="0" w:space="0" w:color="auto"/>
      </w:divBdr>
    </w:div>
    <w:div w:id="1556893574">
      <w:bodyDiv w:val="1"/>
      <w:marLeft w:val="0"/>
      <w:marRight w:val="0"/>
      <w:marTop w:val="0"/>
      <w:marBottom w:val="0"/>
      <w:divBdr>
        <w:top w:val="none" w:sz="0" w:space="0" w:color="auto"/>
        <w:left w:val="none" w:sz="0" w:space="0" w:color="auto"/>
        <w:bottom w:val="none" w:sz="0" w:space="0" w:color="auto"/>
        <w:right w:val="none" w:sz="0" w:space="0" w:color="auto"/>
      </w:divBdr>
    </w:div>
    <w:div w:id="1557545632">
      <w:bodyDiv w:val="1"/>
      <w:marLeft w:val="0"/>
      <w:marRight w:val="0"/>
      <w:marTop w:val="0"/>
      <w:marBottom w:val="0"/>
      <w:divBdr>
        <w:top w:val="none" w:sz="0" w:space="0" w:color="auto"/>
        <w:left w:val="none" w:sz="0" w:space="0" w:color="auto"/>
        <w:bottom w:val="none" w:sz="0" w:space="0" w:color="auto"/>
        <w:right w:val="none" w:sz="0" w:space="0" w:color="auto"/>
      </w:divBdr>
    </w:div>
    <w:div w:id="1563558046">
      <w:bodyDiv w:val="1"/>
      <w:marLeft w:val="0"/>
      <w:marRight w:val="0"/>
      <w:marTop w:val="0"/>
      <w:marBottom w:val="0"/>
      <w:divBdr>
        <w:top w:val="none" w:sz="0" w:space="0" w:color="auto"/>
        <w:left w:val="none" w:sz="0" w:space="0" w:color="auto"/>
        <w:bottom w:val="none" w:sz="0" w:space="0" w:color="auto"/>
        <w:right w:val="none" w:sz="0" w:space="0" w:color="auto"/>
      </w:divBdr>
    </w:div>
    <w:div w:id="1576553360">
      <w:bodyDiv w:val="1"/>
      <w:marLeft w:val="0"/>
      <w:marRight w:val="0"/>
      <w:marTop w:val="0"/>
      <w:marBottom w:val="0"/>
      <w:divBdr>
        <w:top w:val="none" w:sz="0" w:space="0" w:color="auto"/>
        <w:left w:val="none" w:sz="0" w:space="0" w:color="auto"/>
        <w:bottom w:val="none" w:sz="0" w:space="0" w:color="auto"/>
        <w:right w:val="none" w:sz="0" w:space="0" w:color="auto"/>
      </w:divBdr>
    </w:div>
    <w:div w:id="1581714793">
      <w:bodyDiv w:val="1"/>
      <w:marLeft w:val="0"/>
      <w:marRight w:val="0"/>
      <w:marTop w:val="0"/>
      <w:marBottom w:val="0"/>
      <w:divBdr>
        <w:top w:val="none" w:sz="0" w:space="0" w:color="auto"/>
        <w:left w:val="none" w:sz="0" w:space="0" w:color="auto"/>
        <w:bottom w:val="none" w:sz="0" w:space="0" w:color="auto"/>
        <w:right w:val="none" w:sz="0" w:space="0" w:color="auto"/>
      </w:divBdr>
    </w:div>
    <w:div w:id="1616139357">
      <w:bodyDiv w:val="1"/>
      <w:marLeft w:val="0"/>
      <w:marRight w:val="0"/>
      <w:marTop w:val="0"/>
      <w:marBottom w:val="0"/>
      <w:divBdr>
        <w:top w:val="none" w:sz="0" w:space="0" w:color="auto"/>
        <w:left w:val="none" w:sz="0" w:space="0" w:color="auto"/>
        <w:bottom w:val="none" w:sz="0" w:space="0" w:color="auto"/>
        <w:right w:val="none" w:sz="0" w:space="0" w:color="auto"/>
      </w:divBdr>
    </w:div>
    <w:div w:id="1633440166">
      <w:bodyDiv w:val="1"/>
      <w:marLeft w:val="0"/>
      <w:marRight w:val="0"/>
      <w:marTop w:val="0"/>
      <w:marBottom w:val="0"/>
      <w:divBdr>
        <w:top w:val="none" w:sz="0" w:space="0" w:color="auto"/>
        <w:left w:val="none" w:sz="0" w:space="0" w:color="auto"/>
        <w:bottom w:val="none" w:sz="0" w:space="0" w:color="auto"/>
        <w:right w:val="none" w:sz="0" w:space="0" w:color="auto"/>
      </w:divBdr>
    </w:div>
    <w:div w:id="1646395936">
      <w:bodyDiv w:val="1"/>
      <w:marLeft w:val="0"/>
      <w:marRight w:val="0"/>
      <w:marTop w:val="0"/>
      <w:marBottom w:val="0"/>
      <w:divBdr>
        <w:top w:val="none" w:sz="0" w:space="0" w:color="auto"/>
        <w:left w:val="none" w:sz="0" w:space="0" w:color="auto"/>
        <w:bottom w:val="none" w:sz="0" w:space="0" w:color="auto"/>
        <w:right w:val="none" w:sz="0" w:space="0" w:color="auto"/>
      </w:divBdr>
    </w:div>
    <w:div w:id="1686321300">
      <w:bodyDiv w:val="1"/>
      <w:marLeft w:val="0"/>
      <w:marRight w:val="0"/>
      <w:marTop w:val="0"/>
      <w:marBottom w:val="0"/>
      <w:divBdr>
        <w:top w:val="none" w:sz="0" w:space="0" w:color="auto"/>
        <w:left w:val="none" w:sz="0" w:space="0" w:color="auto"/>
        <w:bottom w:val="none" w:sz="0" w:space="0" w:color="auto"/>
        <w:right w:val="none" w:sz="0" w:space="0" w:color="auto"/>
      </w:divBdr>
    </w:div>
    <w:div w:id="1693649682">
      <w:bodyDiv w:val="1"/>
      <w:marLeft w:val="0"/>
      <w:marRight w:val="0"/>
      <w:marTop w:val="0"/>
      <w:marBottom w:val="0"/>
      <w:divBdr>
        <w:top w:val="none" w:sz="0" w:space="0" w:color="auto"/>
        <w:left w:val="none" w:sz="0" w:space="0" w:color="auto"/>
        <w:bottom w:val="none" w:sz="0" w:space="0" w:color="auto"/>
        <w:right w:val="none" w:sz="0" w:space="0" w:color="auto"/>
      </w:divBdr>
    </w:div>
    <w:div w:id="1699621674">
      <w:bodyDiv w:val="1"/>
      <w:marLeft w:val="0"/>
      <w:marRight w:val="0"/>
      <w:marTop w:val="0"/>
      <w:marBottom w:val="0"/>
      <w:divBdr>
        <w:top w:val="none" w:sz="0" w:space="0" w:color="auto"/>
        <w:left w:val="none" w:sz="0" w:space="0" w:color="auto"/>
        <w:bottom w:val="none" w:sz="0" w:space="0" w:color="auto"/>
        <w:right w:val="none" w:sz="0" w:space="0" w:color="auto"/>
      </w:divBdr>
    </w:div>
    <w:div w:id="1712194809">
      <w:bodyDiv w:val="1"/>
      <w:marLeft w:val="0"/>
      <w:marRight w:val="0"/>
      <w:marTop w:val="0"/>
      <w:marBottom w:val="0"/>
      <w:divBdr>
        <w:top w:val="none" w:sz="0" w:space="0" w:color="auto"/>
        <w:left w:val="none" w:sz="0" w:space="0" w:color="auto"/>
        <w:bottom w:val="none" w:sz="0" w:space="0" w:color="auto"/>
        <w:right w:val="none" w:sz="0" w:space="0" w:color="auto"/>
      </w:divBdr>
    </w:div>
    <w:div w:id="1713769501">
      <w:bodyDiv w:val="1"/>
      <w:marLeft w:val="0"/>
      <w:marRight w:val="0"/>
      <w:marTop w:val="0"/>
      <w:marBottom w:val="0"/>
      <w:divBdr>
        <w:top w:val="none" w:sz="0" w:space="0" w:color="auto"/>
        <w:left w:val="none" w:sz="0" w:space="0" w:color="auto"/>
        <w:bottom w:val="none" w:sz="0" w:space="0" w:color="auto"/>
        <w:right w:val="none" w:sz="0" w:space="0" w:color="auto"/>
      </w:divBdr>
    </w:div>
    <w:div w:id="1717853374">
      <w:bodyDiv w:val="1"/>
      <w:marLeft w:val="0"/>
      <w:marRight w:val="0"/>
      <w:marTop w:val="0"/>
      <w:marBottom w:val="0"/>
      <w:divBdr>
        <w:top w:val="none" w:sz="0" w:space="0" w:color="auto"/>
        <w:left w:val="none" w:sz="0" w:space="0" w:color="auto"/>
        <w:bottom w:val="none" w:sz="0" w:space="0" w:color="auto"/>
        <w:right w:val="none" w:sz="0" w:space="0" w:color="auto"/>
      </w:divBdr>
    </w:div>
    <w:div w:id="1717896421">
      <w:bodyDiv w:val="1"/>
      <w:marLeft w:val="0"/>
      <w:marRight w:val="0"/>
      <w:marTop w:val="0"/>
      <w:marBottom w:val="0"/>
      <w:divBdr>
        <w:top w:val="none" w:sz="0" w:space="0" w:color="auto"/>
        <w:left w:val="none" w:sz="0" w:space="0" w:color="auto"/>
        <w:bottom w:val="none" w:sz="0" w:space="0" w:color="auto"/>
        <w:right w:val="none" w:sz="0" w:space="0" w:color="auto"/>
      </w:divBdr>
    </w:div>
    <w:div w:id="1718243463">
      <w:bodyDiv w:val="1"/>
      <w:marLeft w:val="0"/>
      <w:marRight w:val="0"/>
      <w:marTop w:val="0"/>
      <w:marBottom w:val="0"/>
      <w:divBdr>
        <w:top w:val="none" w:sz="0" w:space="0" w:color="auto"/>
        <w:left w:val="none" w:sz="0" w:space="0" w:color="auto"/>
        <w:bottom w:val="none" w:sz="0" w:space="0" w:color="auto"/>
        <w:right w:val="none" w:sz="0" w:space="0" w:color="auto"/>
      </w:divBdr>
    </w:div>
    <w:div w:id="1762949358">
      <w:bodyDiv w:val="1"/>
      <w:marLeft w:val="0"/>
      <w:marRight w:val="0"/>
      <w:marTop w:val="0"/>
      <w:marBottom w:val="0"/>
      <w:divBdr>
        <w:top w:val="none" w:sz="0" w:space="0" w:color="auto"/>
        <w:left w:val="none" w:sz="0" w:space="0" w:color="auto"/>
        <w:bottom w:val="none" w:sz="0" w:space="0" w:color="auto"/>
        <w:right w:val="none" w:sz="0" w:space="0" w:color="auto"/>
      </w:divBdr>
    </w:div>
    <w:div w:id="1765027711">
      <w:bodyDiv w:val="1"/>
      <w:marLeft w:val="0"/>
      <w:marRight w:val="0"/>
      <w:marTop w:val="0"/>
      <w:marBottom w:val="0"/>
      <w:divBdr>
        <w:top w:val="none" w:sz="0" w:space="0" w:color="auto"/>
        <w:left w:val="none" w:sz="0" w:space="0" w:color="auto"/>
        <w:bottom w:val="none" w:sz="0" w:space="0" w:color="auto"/>
        <w:right w:val="none" w:sz="0" w:space="0" w:color="auto"/>
      </w:divBdr>
    </w:div>
    <w:div w:id="1788623137">
      <w:bodyDiv w:val="1"/>
      <w:marLeft w:val="0"/>
      <w:marRight w:val="0"/>
      <w:marTop w:val="0"/>
      <w:marBottom w:val="0"/>
      <w:divBdr>
        <w:top w:val="none" w:sz="0" w:space="0" w:color="auto"/>
        <w:left w:val="none" w:sz="0" w:space="0" w:color="auto"/>
        <w:bottom w:val="none" w:sz="0" w:space="0" w:color="auto"/>
        <w:right w:val="none" w:sz="0" w:space="0" w:color="auto"/>
      </w:divBdr>
    </w:div>
    <w:div w:id="1788888106">
      <w:bodyDiv w:val="1"/>
      <w:marLeft w:val="0"/>
      <w:marRight w:val="0"/>
      <w:marTop w:val="0"/>
      <w:marBottom w:val="0"/>
      <w:divBdr>
        <w:top w:val="none" w:sz="0" w:space="0" w:color="auto"/>
        <w:left w:val="none" w:sz="0" w:space="0" w:color="auto"/>
        <w:bottom w:val="none" w:sz="0" w:space="0" w:color="auto"/>
        <w:right w:val="none" w:sz="0" w:space="0" w:color="auto"/>
      </w:divBdr>
    </w:div>
    <w:div w:id="1813407355">
      <w:bodyDiv w:val="1"/>
      <w:marLeft w:val="0"/>
      <w:marRight w:val="0"/>
      <w:marTop w:val="0"/>
      <w:marBottom w:val="0"/>
      <w:divBdr>
        <w:top w:val="none" w:sz="0" w:space="0" w:color="auto"/>
        <w:left w:val="none" w:sz="0" w:space="0" w:color="auto"/>
        <w:bottom w:val="none" w:sz="0" w:space="0" w:color="auto"/>
        <w:right w:val="none" w:sz="0" w:space="0" w:color="auto"/>
      </w:divBdr>
    </w:div>
    <w:div w:id="1840004673">
      <w:bodyDiv w:val="1"/>
      <w:marLeft w:val="0"/>
      <w:marRight w:val="0"/>
      <w:marTop w:val="0"/>
      <w:marBottom w:val="0"/>
      <w:divBdr>
        <w:top w:val="none" w:sz="0" w:space="0" w:color="auto"/>
        <w:left w:val="none" w:sz="0" w:space="0" w:color="auto"/>
        <w:bottom w:val="none" w:sz="0" w:space="0" w:color="auto"/>
        <w:right w:val="none" w:sz="0" w:space="0" w:color="auto"/>
      </w:divBdr>
    </w:div>
    <w:div w:id="1871990921">
      <w:bodyDiv w:val="1"/>
      <w:marLeft w:val="0"/>
      <w:marRight w:val="0"/>
      <w:marTop w:val="0"/>
      <w:marBottom w:val="0"/>
      <w:divBdr>
        <w:top w:val="none" w:sz="0" w:space="0" w:color="auto"/>
        <w:left w:val="none" w:sz="0" w:space="0" w:color="auto"/>
        <w:bottom w:val="none" w:sz="0" w:space="0" w:color="auto"/>
        <w:right w:val="none" w:sz="0" w:space="0" w:color="auto"/>
      </w:divBdr>
    </w:div>
    <w:div w:id="1925842694">
      <w:bodyDiv w:val="1"/>
      <w:marLeft w:val="0"/>
      <w:marRight w:val="0"/>
      <w:marTop w:val="0"/>
      <w:marBottom w:val="0"/>
      <w:divBdr>
        <w:top w:val="none" w:sz="0" w:space="0" w:color="auto"/>
        <w:left w:val="none" w:sz="0" w:space="0" w:color="auto"/>
        <w:bottom w:val="none" w:sz="0" w:space="0" w:color="auto"/>
        <w:right w:val="none" w:sz="0" w:space="0" w:color="auto"/>
      </w:divBdr>
    </w:div>
    <w:div w:id="1965884380">
      <w:bodyDiv w:val="1"/>
      <w:marLeft w:val="0"/>
      <w:marRight w:val="0"/>
      <w:marTop w:val="0"/>
      <w:marBottom w:val="0"/>
      <w:divBdr>
        <w:top w:val="none" w:sz="0" w:space="0" w:color="auto"/>
        <w:left w:val="none" w:sz="0" w:space="0" w:color="auto"/>
        <w:bottom w:val="none" w:sz="0" w:space="0" w:color="auto"/>
        <w:right w:val="none" w:sz="0" w:space="0" w:color="auto"/>
      </w:divBdr>
    </w:div>
    <w:div w:id="1977442915">
      <w:bodyDiv w:val="1"/>
      <w:marLeft w:val="0"/>
      <w:marRight w:val="0"/>
      <w:marTop w:val="0"/>
      <w:marBottom w:val="0"/>
      <w:divBdr>
        <w:top w:val="none" w:sz="0" w:space="0" w:color="auto"/>
        <w:left w:val="none" w:sz="0" w:space="0" w:color="auto"/>
        <w:bottom w:val="none" w:sz="0" w:space="0" w:color="auto"/>
        <w:right w:val="none" w:sz="0" w:space="0" w:color="auto"/>
      </w:divBdr>
    </w:div>
    <w:div w:id="1980767394">
      <w:bodyDiv w:val="1"/>
      <w:marLeft w:val="0"/>
      <w:marRight w:val="0"/>
      <w:marTop w:val="0"/>
      <w:marBottom w:val="0"/>
      <w:divBdr>
        <w:top w:val="none" w:sz="0" w:space="0" w:color="auto"/>
        <w:left w:val="none" w:sz="0" w:space="0" w:color="auto"/>
        <w:bottom w:val="none" w:sz="0" w:space="0" w:color="auto"/>
        <w:right w:val="none" w:sz="0" w:space="0" w:color="auto"/>
      </w:divBdr>
    </w:div>
    <w:div w:id="1996494366">
      <w:bodyDiv w:val="1"/>
      <w:marLeft w:val="0"/>
      <w:marRight w:val="0"/>
      <w:marTop w:val="0"/>
      <w:marBottom w:val="0"/>
      <w:divBdr>
        <w:top w:val="none" w:sz="0" w:space="0" w:color="auto"/>
        <w:left w:val="none" w:sz="0" w:space="0" w:color="auto"/>
        <w:bottom w:val="none" w:sz="0" w:space="0" w:color="auto"/>
        <w:right w:val="none" w:sz="0" w:space="0" w:color="auto"/>
      </w:divBdr>
    </w:div>
    <w:div w:id="2006975310">
      <w:bodyDiv w:val="1"/>
      <w:marLeft w:val="0"/>
      <w:marRight w:val="0"/>
      <w:marTop w:val="0"/>
      <w:marBottom w:val="0"/>
      <w:divBdr>
        <w:top w:val="none" w:sz="0" w:space="0" w:color="auto"/>
        <w:left w:val="none" w:sz="0" w:space="0" w:color="auto"/>
        <w:bottom w:val="none" w:sz="0" w:space="0" w:color="auto"/>
        <w:right w:val="none" w:sz="0" w:space="0" w:color="auto"/>
      </w:divBdr>
    </w:div>
    <w:div w:id="2053532952">
      <w:bodyDiv w:val="1"/>
      <w:marLeft w:val="0"/>
      <w:marRight w:val="0"/>
      <w:marTop w:val="0"/>
      <w:marBottom w:val="0"/>
      <w:divBdr>
        <w:top w:val="none" w:sz="0" w:space="0" w:color="auto"/>
        <w:left w:val="none" w:sz="0" w:space="0" w:color="auto"/>
        <w:bottom w:val="none" w:sz="0" w:space="0" w:color="auto"/>
        <w:right w:val="none" w:sz="0" w:space="0" w:color="auto"/>
      </w:divBdr>
    </w:div>
    <w:div w:id="2056268818">
      <w:bodyDiv w:val="1"/>
      <w:marLeft w:val="0"/>
      <w:marRight w:val="0"/>
      <w:marTop w:val="0"/>
      <w:marBottom w:val="0"/>
      <w:divBdr>
        <w:top w:val="none" w:sz="0" w:space="0" w:color="auto"/>
        <w:left w:val="none" w:sz="0" w:space="0" w:color="auto"/>
        <w:bottom w:val="none" w:sz="0" w:space="0" w:color="auto"/>
        <w:right w:val="none" w:sz="0" w:space="0" w:color="auto"/>
      </w:divBdr>
    </w:div>
    <w:div w:id="2057847889">
      <w:bodyDiv w:val="1"/>
      <w:marLeft w:val="0"/>
      <w:marRight w:val="0"/>
      <w:marTop w:val="0"/>
      <w:marBottom w:val="0"/>
      <w:divBdr>
        <w:top w:val="none" w:sz="0" w:space="0" w:color="auto"/>
        <w:left w:val="none" w:sz="0" w:space="0" w:color="auto"/>
        <w:bottom w:val="none" w:sz="0" w:space="0" w:color="auto"/>
        <w:right w:val="none" w:sz="0" w:space="0" w:color="auto"/>
      </w:divBdr>
    </w:div>
    <w:div w:id="2063551156">
      <w:bodyDiv w:val="1"/>
      <w:marLeft w:val="0"/>
      <w:marRight w:val="0"/>
      <w:marTop w:val="0"/>
      <w:marBottom w:val="0"/>
      <w:divBdr>
        <w:top w:val="none" w:sz="0" w:space="0" w:color="auto"/>
        <w:left w:val="none" w:sz="0" w:space="0" w:color="auto"/>
        <w:bottom w:val="none" w:sz="0" w:space="0" w:color="auto"/>
        <w:right w:val="none" w:sz="0" w:space="0" w:color="auto"/>
      </w:divBdr>
    </w:div>
    <w:div w:id="2110655181">
      <w:bodyDiv w:val="1"/>
      <w:marLeft w:val="0"/>
      <w:marRight w:val="0"/>
      <w:marTop w:val="0"/>
      <w:marBottom w:val="0"/>
      <w:divBdr>
        <w:top w:val="none" w:sz="0" w:space="0" w:color="auto"/>
        <w:left w:val="none" w:sz="0" w:space="0" w:color="auto"/>
        <w:bottom w:val="none" w:sz="0" w:space="0" w:color="auto"/>
        <w:right w:val="none" w:sz="0" w:space="0" w:color="auto"/>
      </w:divBdr>
    </w:div>
    <w:div w:id="2123526389">
      <w:bodyDiv w:val="1"/>
      <w:marLeft w:val="0"/>
      <w:marRight w:val="0"/>
      <w:marTop w:val="0"/>
      <w:marBottom w:val="0"/>
      <w:divBdr>
        <w:top w:val="none" w:sz="0" w:space="0" w:color="auto"/>
        <w:left w:val="none" w:sz="0" w:space="0" w:color="auto"/>
        <w:bottom w:val="none" w:sz="0" w:space="0" w:color="auto"/>
        <w:right w:val="none" w:sz="0" w:space="0" w:color="auto"/>
      </w:divBdr>
    </w:div>
    <w:div w:id="2143309841">
      <w:bodyDiv w:val="1"/>
      <w:marLeft w:val="0"/>
      <w:marRight w:val="0"/>
      <w:marTop w:val="0"/>
      <w:marBottom w:val="0"/>
      <w:divBdr>
        <w:top w:val="none" w:sz="0" w:space="0" w:color="auto"/>
        <w:left w:val="none" w:sz="0" w:space="0" w:color="auto"/>
        <w:bottom w:val="none" w:sz="0" w:space="0" w:color="auto"/>
        <w:right w:val="none" w:sz="0" w:space="0" w:color="auto"/>
      </w:divBdr>
    </w:div>
    <w:div w:id="2145610928">
      <w:bodyDiv w:val="1"/>
      <w:marLeft w:val="0"/>
      <w:marRight w:val="0"/>
      <w:marTop w:val="0"/>
      <w:marBottom w:val="0"/>
      <w:divBdr>
        <w:top w:val="none" w:sz="0" w:space="0" w:color="auto"/>
        <w:left w:val="none" w:sz="0" w:space="0" w:color="auto"/>
        <w:bottom w:val="none" w:sz="0" w:space="0" w:color="auto"/>
        <w:right w:val="none" w:sz="0" w:space="0" w:color="auto"/>
      </w:divBdr>
    </w:div>
    <w:div w:id="214692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header" Target="header2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header" Target="header19.xml"/><Relationship Id="rId8" Type="http://schemas.openxmlformats.org/officeDocument/2006/relationships/settings" Target="settings.xml"/><Relationship Id="rId51" Type="http://schemas.openxmlformats.org/officeDocument/2006/relationships/footer" Target="footer20.xml"/><Relationship Id="rId3" Type="http://schemas.openxmlformats.org/officeDocument/2006/relationships/customXml" Target="../customXml/item2.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20" Type="http://schemas.openxmlformats.org/officeDocument/2006/relationships/footer" Target="footer4.xml"/><Relationship Id="rId41" Type="http://schemas.openxmlformats.org/officeDocument/2006/relationships/footer" Target="footer15.xm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0.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C3811561B0BDE45B96375820C65AD2D" ma:contentTypeVersion="16" ma:contentTypeDescription="Crie um novo documento." ma:contentTypeScope="" ma:versionID="ee91d56f892feffa935008265a64eb51">
  <xsd:schema xmlns:xsd="http://www.w3.org/2001/XMLSchema" xmlns:xs="http://www.w3.org/2001/XMLSchema" xmlns:p="http://schemas.microsoft.com/office/2006/metadata/properties" xmlns:ns2="66b9489f-635a-4936-920d-346d0495945d" xmlns:ns3="49bff3dd-fdca-40a0-aad3-298eeed40f07" targetNamespace="http://schemas.microsoft.com/office/2006/metadata/properties" ma:root="true" ma:fieldsID="6a729e509cc48febdf941b5deb94ffb9" ns2:_="" ns3:_="">
    <xsd:import namespace="66b9489f-635a-4936-920d-346d0495945d"/>
    <xsd:import namespace="49bff3dd-fdca-40a0-aad3-298eeed40f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489f-635a-4936-920d-346d04959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bff3dd-fdca-40a0-aad3-298eeed40f07"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a375c85c-caeb-4e74-8ed1-97cbb383b192}" ma:internalName="TaxCatchAll" ma:showField="CatchAllData" ma:web="49bff3dd-fdca-40a0-aad3-298eeed40f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9bff3dd-fdca-40a0-aad3-298eeed40f07" xsi:nil="true"/>
    <lcf76f155ced4ddcb4097134ff3c332f xmlns="66b9489f-635a-4936-920d-346d049594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776DD2-A2CA-4652-9165-6FE3145A2EE6}">
  <ds:schemaRefs>
    <ds:schemaRef ds:uri="http://schemas.openxmlformats.org/officeDocument/2006/bibliography"/>
  </ds:schemaRefs>
</ds:datastoreItem>
</file>

<file path=customXml/itemProps2.xml><?xml version="1.0" encoding="utf-8"?>
<ds:datastoreItem xmlns:ds="http://schemas.openxmlformats.org/officeDocument/2006/customXml" ds:itemID="{3DDD075A-9B93-41F6-B815-54A9ED26B5DA}"/>
</file>

<file path=customXml/itemProps3.xml><?xml version="1.0" encoding="utf-8"?>
<ds:datastoreItem xmlns:ds="http://schemas.openxmlformats.org/officeDocument/2006/customXml" ds:itemID="{45DFD081-DD01-43E2-94F8-E10077DBEFAD}">
  <ds:schemaRefs>
    <ds:schemaRef ds:uri="http://schemas.microsoft.com/sharepoint/v3/contenttype/forms"/>
  </ds:schemaRefs>
</ds:datastoreItem>
</file>

<file path=customXml/itemProps4.xml><?xml version="1.0" encoding="utf-8"?>
<ds:datastoreItem xmlns:ds="http://schemas.openxmlformats.org/officeDocument/2006/customXml" ds:itemID="{DFEFB7D7-4741-4818-B3B8-859EA262D1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38</Pages>
  <Words>9152</Words>
  <Characters>56512</Characters>
  <Application>Microsoft Office Word</Application>
  <DocSecurity>0</DocSecurity>
  <Lines>470</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cxfr</dc:creator>
  <cp:lastModifiedBy>Aline Dias Leonardi</cp:lastModifiedBy>
  <cp:revision>4</cp:revision>
  <cp:lastPrinted>2022-03-07T12:41:00Z</cp:lastPrinted>
  <dcterms:created xsi:type="dcterms:W3CDTF">2022-03-07T12:34:00Z</dcterms:created>
  <dcterms:modified xsi:type="dcterms:W3CDTF">2022-03-07T13:10:00Z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61996e-cafd-4c9a-8a94-2dc1b82131ae_Enabled">
    <vt:lpwstr>True</vt:lpwstr>
  </property>
  <property fmtid="{D5CDD505-2E9C-101B-9397-08002B2CF9AE}" pid="3" name="MSIP_Label_8e61996e-cafd-4c9a-8a94-2dc1b82131ae_SiteId">
    <vt:lpwstr>5b6f6241-9a57-4be4-8e50-1dfa72e79a57</vt:lpwstr>
  </property>
  <property fmtid="{D5CDD505-2E9C-101B-9397-08002B2CF9AE}" pid="4" name="MSIP_Label_8e61996e-cafd-4c9a-8a94-2dc1b82131ae_Owner">
    <vt:lpwstr>msilvacosta@petrobras.com.br</vt:lpwstr>
  </property>
  <property fmtid="{D5CDD505-2E9C-101B-9397-08002B2CF9AE}" pid="5" name="MSIP_Label_8e61996e-cafd-4c9a-8a94-2dc1b82131ae_SetDate">
    <vt:lpwstr>2019-08-29T14:51:18.4274495Z</vt:lpwstr>
  </property>
  <property fmtid="{D5CDD505-2E9C-101B-9397-08002B2CF9AE}" pid="6" name="MSIP_Label_8e61996e-cafd-4c9a-8a94-2dc1b82131ae_Name">
    <vt:lpwstr>NP-1</vt:lpwstr>
  </property>
  <property fmtid="{D5CDD505-2E9C-101B-9397-08002B2CF9AE}" pid="7" name="MSIP_Label_8e61996e-cafd-4c9a-8a94-2dc1b82131ae_Application">
    <vt:lpwstr>Microsoft Azure Information Protection</vt:lpwstr>
  </property>
  <property fmtid="{D5CDD505-2E9C-101B-9397-08002B2CF9AE}" pid="8" name="MSIP_Label_8e61996e-cafd-4c9a-8a94-2dc1b82131ae_ActionId">
    <vt:lpwstr>720051e8-1411-4355-b1a6-94efef755f41</vt:lpwstr>
  </property>
  <property fmtid="{D5CDD505-2E9C-101B-9397-08002B2CF9AE}" pid="9" name="MSIP_Label_8e61996e-cafd-4c9a-8a94-2dc1b82131ae_Extended_MSFT_Method">
    <vt:lpwstr>Automatic</vt:lpwstr>
  </property>
  <property fmtid="{D5CDD505-2E9C-101B-9397-08002B2CF9AE}" pid="10" name="Sensitivity">
    <vt:lpwstr>NP-1</vt:lpwstr>
  </property>
  <property fmtid="{D5CDD505-2E9C-101B-9397-08002B2CF9AE}" pid="11" name="ContentTypeId">
    <vt:lpwstr>0x0101001C3811561B0BDE45B96375820C65AD2D</vt:lpwstr>
  </property>
</Properties>
</file>